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DB4" w:rsidRPr="004F48A1" w:rsidRDefault="004F48A1">
      <w:r>
        <w:rPr>
          <w:noProof/>
        </w:rPr>
        <w:drawing>
          <wp:inline distT="0" distB="0" distL="0" distR="0">
            <wp:extent cx="5274310" cy="1914148"/>
            <wp:effectExtent l="19050" t="0" r="2540" b="0"/>
            <wp:docPr id="1" name="Εικόνα 1" descr="Λογότυπος – Πανεπιστήμιο Πατρώ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Λογότυπος – Πανεπιστήμιο Πατρών"/>
                    <pic:cNvPicPr>
                      <a:picLocks noChangeAspect="1" noChangeArrowheads="1"/>
                    </pic:cNvPicPr>
                  </pic:nvPicPr>
                  <pic:blipFill>
                    <a:blip r:embed="rId4" cstate="print"/>
                    <a:srcRect/>
                    <a:stretch>
                      <a:fillRect/>
                    </a:stretch>
                  </pic:blipFill>
                  <pic:spPr bwMode="auto">
                    <a:xfrm>
                      <a:off x="0" y="0"/>
                      <a:ext cx="5274310" cy="1914148"/>
                    </a:xfrm>
                    <a:prstGeom prst="rect">
                      <a:avLst/>
                    </a:prstGeom>
                    <a:noFill/>
                    <a:ln w="9525">
                      <a:noFill/>
                      <a:miter lim="800000"/>
                      <a:headEnd/>
                      <a:tailEnd/>
                    </a:ln>
                  </pic:spPr>
                </pic:pic>
              </a:graphicData>
            </a:graphic>
          </wp:inline>
        </w:drawing>
      </w:r>
      <w:r w:rsidR="00E40F0C">
        <w:t>Χρ</w:t>
      </w:r>
      <w:r w:rsidR="00BA5DB4">
        <w:t xml:space="preserve">ήστος  </w:t>
      </w:r>
      <w:proofErr w:type="spellStart"/>
      <w:r w:rsidR="00BA5DB4">
        <w:t>Σιάσιος</w:t>
      </w:r>
      <w:proofErr w:type="spellEnd"/>
      <w:r w:rsidR="00BA5DB4">
        <w:t xml:space="preserve"> </w:t>
      </w:r>
      <w:r w:rsidR="00BA5DB4" w:rsidRPr="00BA5DB4">
        <w:t xml:space="preserve">          </w:t>
      </w:r>
      <w:hyperlink r:id="rId5" w:history="1">
        <w:r w:rsidR="00BA5DB4" w:rsidRPr="008C32D2">
          <w:rPr>
            <w:rStyle w:val="-"/>
            <w:lang w:val="en-US"/>
          </w:rPr>
          <w:t>christossiasios</w:t>
        </w:r>
        <w:r w:rsidR="00BA5DB4" w:rsidRPr="00BA5DB4">
          <w:rPr>
            <w:rStyle w:val="-"/>
          </w:rPr>
          <w:t>@</w:t>
        </w:r>
        <w:r w:rsidR="00BA5DB4" w:rsidRPr="008C32D2">
          <w:rPr>
            <w:rStyle w:val="-"/>
            <w:lang w:val="en-US"/>
          </w:rPr>
          <w:t>gmail</w:t>
        </w:r>
        <w:r w:rsidR="00BA5DB4" w:rsidRPr="00BA5DB4">
          <w:rPr>
            <w:rStyle w:val="-"/>
          </w:rPr>
          <w:t>.</w:t>
        </w:r>
        <w:r w:rsidR="00BA5DB4" w:rsidRPr="008C32D2">
          <w:rPr>
            <w:rStyle w:val="-"/>
            <w:lang w:val="en-US"/>
          </w:rPr>
          <w:t>com</w:t>
        </w:r>
      </w:hyperlink>
      <w:r w:rsidR="00BA5DB4">
        <w:t xml:space="preserve"> </w:t>
      </w:r>
      <w:r w:rsidR="00BA5DB4" w:rsidRPr="00BA5DB4">
        <w:t xml:space="preserve"> </w:t>
      </w:r>
      <w:r w:rsidR="00BA5DB4">
        <w:t>6988192449 1088618</w:t>
      </w:r>
      <w:r w:rsidR="00BA5DB4" w:rsidRPr="00BA5DB4">
        <w:br/>
      </w:r>
      <w:r w:rsidR="00BA5DB4">
        <w:t>Σωτήριος Κασσίδης</w:t>
      </w:r>
      <w:r w:rsidR="00BA5DB4" w:rsidRPr="00BA5DB4">
        <w:t xml:space="preserve"> </w:t>
      </w:r>
      <w:r w:rsidR="00BA5DB4">
        <w:t xml:space="preserve"> </w:t>
      </w:r>
      <w:r w:rsidR="00BA5DB4" w:rsidRPr="00BA5DB4">
        <w:t xml:space="preserve">     </w:t>
      </w:r>
      <w:hyperlink r:id="rId6" w:history="1">
        <w:r w:rsidR="00BA5DB4" w:rsidRPr="008C32D2">
          <w:rPr>
            <w:rStyle w:val="-"/>
            <w:lang w:val="en-US"/>
          </w:rPr>
          <w:t>sotiris</w:t>
        </w:r>
        <w:r w:rsidR="00BA5DB4" w:rsidRPr="00BA5DB4">
          <w:rPr>
            <w:rStyle w:val="-"/>
          </w:rPr>
          <w:t>.</w:t>
        </w:r>
        <w:r w:rsidR="00BA5DB4" w:rsidRPr="008C32D2">
          <w:rPr>
            <w:rStyle w:val="-"/>
            <w:lang w:val="en-US"/>
          </w:rPr>
          <w:t>cassidis</w:t>
        </w:r>
        <w:r w:rsidR="00BA5DB4" w:rsidRPr="00BA5DB4">
          <w:rPr>
            <w:rStyle w:val="-"/>
          </w:rPr>
          <w:t>@</w:t>
        </w:r>
        <w:r w:rsidR="00BA5DB4" w:rsidRPr="008C32D2">
          <w:rPr>
            <w:rStyle w:val="-"/>
            <w:lang w:val="en-US"/>
          </w:rPr>
          <w:t>gmail</w:t>
        </w:r>
        <w:r w:rsidR="00BA5DB4" w:rsidRPr="00BA5DB4">
          <w:rPr>
            <w:rStyle w:val="-"/>
          </w:rPr>
          <w:t>.</w:t>
        </w:r>
        <w:r w:rsidR="00BA5DB4" w:rsidRPr="008C32D2">
          <w:rPr>
            <w:rStyle w:val="-"/>
            <w:lang w:val="en-US"/>
          </w:rPr>
          <w:t>com</w:t>
        </w:r>
      </w:hyperlink>
      <w:r w:rsidR="00BA5DB4">
        <w:t xml:space="preserve"> </w:t>
      </w:r>
      <w:r w:rsidR="00BA5DB4" w:rsidRPr="00BA5DB4">
        <w:t xml:space="preserve"> </w:t>
      </w:r>
      <w:r w:rsidR="00BA5DB4">
        <w:t>6980263717 108</w:t>
      </w:r>
      <w:r w:rsidR="00BA5DB4" w:rsidRPr="00BA5DB4">
        <w:t>4498</w:t>
      </w:r>
    </w:p>
    <w:p w:rsidR="00BA5DB4" w:rsidRPr="00BA5DB4" w:rsidRDefault="00BA5DB4" w:rsidP="00E40F0C">
      <w:pPr>
        <w:jc w:val="center"/>
        <w:rPr>
          <w:u w:val="single"/>
          <w:lang w:val="en-US"/>
        </w:rPr>
      </w:pPr>
      <w:proofErr w:type="spellStart"/>
      <w:r w:rsidRPr="00BA5DB4">
        <w:rPr>
          <w:u w:val="single"/>
          <w:lang w:val="en-US"/>
        </w:rPr>
        <w:t>AIoT</w:t>
      </w:r>
      <w:proofErr w:type="spellEnd"/>
      <w:r w:rsidRPr="00BA5DB4">
        <w:rPr>
          <w:u w:val="single"/>
          <w:lang w:val="en-US"/>
        </w:rPr>
        <w:t xml:space="preserve"> Course - Project 2+ (Human Activity Recognition Project)</w:t>
      </w:r>
    </w:p>
    <w:p w:rsidR="008B57B3" w:rsidRPr="008B57B3" w:rsidRDefault="008B57B3" w:rsidP="008B57B3">
      <w:pPr>
        <w:rPr>
          <w:lang w:val="en-US"/>
        </w:rPr>
      </w:pPr>
      <w:r w:rsidRPr="008B57B3">
        <w:rPr>
          <w:b/>
          <w:sz w:val="24"/>
          <w:lang w:val="en-US"/>
        </w:rPr>
        <w:t>1. Dataset, activities and ingestion</w:t>
      </w:r>
    </w:p>
    <w:p w:rsidR="008B57B3" w:rsidRPr="008B57B3" w:rsidRDefault="008B57B3" w:rsidP="008B57B3">
      <w:pPr>
        <w:rPr>
          <w:lang w:val="en-US"/>
        </w:rPr>
      </w:pPr>
      <w:r w:rsidRPr="008B57B3">
        <w:rPr>
          <w:lang w:val="en-US"/>
        </w:rPr>
        <w:t xml:space="preserve">We used the PAMAP2 dataset: 9 subjects, 3 IMUs (hand, chest, ankle) at 100 Hz, with an accelerometer and a gyroscope per IMU (6 channels each). We focused on the Protocol split with 12 activities done by every subject, and dropped heart-rate, orientation, and the transient periods (activity_id = 0). The Optional split was left out because some activities have only one subject. We parsed each .dat file, split it into contiguous (subject, activity) segments, and stored each segment as one MongoDB document per IMU. </w:t>
      </w:r>
    </w:p>
    <w:p w:rsidR="008B57B3" w:rsidRPr="008B57B3" w:rsidRDefault="008B57B3" w:rsidP="008B57B3">
      <w:pPr>
        <w:rPr>
          <w:lang w:val="en-US"/>
        </w:rPr>
      </w:pPr>
      <w:r w:rsidRPr="008B57B3">
        <w:rPr>
          <w:b/>
          <w:sz w:val="24"/>
          <w:lang w:val="en-US"/>
        </w:rPr>
        <w:t>2. Preprocessing</w:t>
      </w:r>
    </w:p>
    <w:p w:rsidR="008B57B3" w:rsidRPr="008B57B3" w:rsidRDefault="008B57B3" w:rsidP="008B57B3">
      <w:pPr>
        <w:rPr>
          <w:lang w:val="en-US"/>
        </w:rPr>
      </w:pPr>
      <w:r w:rsidRPr="008B57B3">
        <w:rPr>
          <w:lang w:val="en-US"/>
        </w:rPr>
        <w:t xml:space="preserve">We filled </w:t>
      </w:r>
      <w:proofErr w:type="spellStart"/>
      <w:r w:rsidRPr="008B57B3">
        <w:rPr>
          <w:lang w:val="en-US"/>
        </w:rPr>
        <w:t>NaN</w:t>
      </w:r>
      <w:proofErr w:type="spellEnd"/>
      <w:r w:rsidRPr="008B57B3">
        <w:rPr>
          <w:lang w:val="en-US"/>
        </w:rPr>
        <w:t xml:space="preserve"> values with linear interpolation, since IMU signals are continuous and a line between two known samples is a good guess; no </w:t>
      </w:r>
      <w:proofErr w:type="spellStart"/>
      <w:r w:rsidRPr="008B57B3">
        <w:rPr>
          <w:lang w:val="en-US"/>
        </w:rPr>
        <w:t>NaN</w:t>
      </w:r>
      <w:proofErr w:type="spellEnd"/>
      <w:r w:rsidRPr="008B57B3">
        <w:rPr>
          <w:lang w:val="en-US"/>
        </w:rPr>
        <w:t xml:space="preserve"> are left after this. Each segment is then split into windows of 256 samples (2.56 s) with 50% overlap, and each window is filtered with a 4th-order Butterworth low-pass at 10 Hz to remove high-frequency noise. The window count per class is </w:t>
      </w:r>
      <w:proofErr w:type="gramStart"/>
      <w:r w:rsidRPr="008B57B3">
        <w:rPr>
          <w:lang w:val="en-US"/>
        </w:rPr>
        <w:t>uneven,</w:t>
      </w:r>
      <w:proofErr w:type="gramEnd"/>
      <w:r w:rsidRPr="008B57B3">
        <w:rPr>
          <w:lang w:val="en-US"/>
        </w:rPr>
        <w:t xml:space="preserve"> mainly because some subjects did not do every activity (e.g. subject 109 only did rope jumping).</w:t>
      </w:r>
    </w:p>
    <w:p w:rsidR="008B57B3" w:rsidRPr="008B57B3" w:rsidRDefault="008B57B3" w:rsidP="008B57B3">
      <w:pPr>
        <w:rPr>
          <w:lang w:val="en-US"/>
        </w:rPr>
      </w:pPr>
      <w:r w:rsidRPr="008B57B3">
        <w:rPr>
          <w:b/>
          <w:sz w:val="24"/>
          <w:lang w:val="en-US"/>
        </w:rPr>
        <w:t>3. Data preparation</w:t>
      </w:r>
    </w:p>
    <w:p w:rsidR="008B57B3" w:rsidRPr="008B57B3" w:rsidRDefault="00E02539" w:rsidP="008B57B3">
      <w:pPr>
        <w:rPr>
          <w:lang w:val="en-US"/>
        </w:rPr>
      </w:pPr>
      <w:r>
        <w:rPr>
          <w:lang w:val="en-US"/>
        </w:rPr>
        <w:t>S</w:t>
      </w:r>
      <w:r w:rsidR="008B57B3" w:rsidRPr="008B57B3">
        <w:rPr>
          <w:lang w:val="en-US"/>
        </w:rPr>
        <w:t xml:space="preserve">ubjects 101-105 and 107 </w:t>
      </w:r>
      <w:proofErr w:type="gramStart"/>
      <w:r w:rsidR="008B57B3" w:rsidRPr="008B57B3">
        <w:rPr>
          <w:lang w:val="en-US"/>
        </w:rPr>
        <w:t>train</w:t>
      </w:r>
      <w:proofErr w:type="gramEnd"/>
      <w:r w:rsidR="008B57B3" w:rsidRPr="008B57B3">
        <w:rPr>
          <w:lang w:val="en-US"/>
        </w:rPr>
        <w:t xml:space="preserve"> the model, subjects 106, 108, 109 are kept for testing. N</w:t>
      </w:r>
      <w:r>
        <w:rPr>
          <w:lang w:val="en-US"/>
        </w:rPr>
        <w:t>o subject appears in both sets.</w:t>
      </w:r>
      <w:r w:rsidR="008B57B3" w:rsidRPr="008B57B3">
        <w:rPr>
          <w:lang w:val="en-US"/>
        </w:rPr>
        <w:t xml:space="preserve"> We </w:t>
      </w:r>
      <w:r>
        <w:rPr>
          <w:lang w:val="en-US"/>
        </w:rPr>
        <w:t>used</w:t>
      </w:r>
      <w:r w:rsidR="008B57B3" w:rsidRPr="008B57B3">
        <w:rPr>
          <w:lang w:val="en-US"/>
        </w:rPr>
        <w:t xml:space="preserve"> a </w:t>
      </w:r>
      <w:proofErr w:type="spellStart"/>
      <w:r w:rsidR="008B57B3" w:rsidRPr="008B57B3">
        <w:rPr>
          <w:lang w:val="en-US"/>
        </w:rPr>
        <w:t>StandardScaler</w:t>
      </w:r>
      <w:proofErr w:type="spellEnd"/>
      <w:r w:rsidR="008B57B3" w:rsidRPr="008B57B3">
        <w:rPr>
          <w:lang w:val="en-US"/>
        </w:rPr>
        <w:t xml:space="preserve"> fit only on the training subjects, so no information leaks into the test set.</w:t>
      </w:r>
    </w:p>
    <w:p w:rsidR="008B57B3" w:rsidRPr="008B57B3" w:rsidRDefault="008B57B3" w:rsidP="008B57B3">
      <w:pPr>
        <w:rPr>
          <w:lang w:val="en-US"/>
        </w:rPr>
      </w:pPr>
      <w:r w:rsidRPr="008B57B3">
        <w:rPr>
          <w:b/>
          <w:sz w:val="24"/>
          <w:lang w:val="en-US"/>
        </w:rPr>
        <w:t>4. The two ML solutions and tuning</w:t>
      </w:r>
    </w:p>
    <w:p w:rsidR="008B57B3" w:rsidRPr="008B57B3" w:rsidRDefault="00E40F0C" w:rsidP="008B57B3">
      <w:pPr>
        <w:rPr>
          <w:lang w:val="en-US"/>
        </w:rPr>
      </w:pPr>
      <w:r w:rsidRPr="00E40F0C">
        <w:rPr>
          <w:lang w:val="en-US"/>
        </w:rPr>
        <w:t xml:space="preserve">We built two ML solutions. (1) Time-series flattens every filtered window into a 1,536-value vector (256 samples x 6 channels). (2) Feature engineering computes 105 features per window: time-domain statistics per channel (mean, </w:t>
      </w:r>
      <w:proofErr w:type="gramStart"/>
      <w:r w:rsidRPr="00E40F0C">
        <w:rPr>
          <w:lang w:val="en-US"/>
        </w:rPr>
        <w:t>std</w:t>
      </w:r>
      <w:proofErr w:type="gramEnd"/>
      <w:r w:rsidRPr="00E40F0C">
        <w:rPr>
          <w:lang w:val="en-US"/>
        </w:rPr>
        <w:t xml:space="preserve">, min, max, RMS, skewness, kurtosis), FFT features (dominant frequency, spectral energy, entropy), and the pairwise channel correlations. We used Random Forest importance to pick the top-30 features, and PCA (45 components for 95% variance) for visualisation. Both solutions train a Random Forest and an SVM (RBF kernel), tuned with </w:t>
      </w:r>
      <w:proofErr w:type="spellStart"/>
      <w:r w:rsidRPr="00E40F0C">
        <w:rPr>
          <w:lang w:val="en-US"/>
        </w:rPr>
        <w:t>GridSearchCV</w:t>
      </w:r>
      <w:proofErr w:type="spellEnd"/>
      <w:r w:rsidRPr="00E40F0C">
        <w:rPr>
          <w:lang w:val="en-US"/>
        </w:rPr>
        <w:t>.</w:t>
      </w:r>
    </w:p>
    <w:p w:rsidR="008B57B3" w:rsidRDefault="008B57B3" w:rsidP="008B57B3">
      <w:r>
        <w:rPr>
          <w:b/>
          <w:sz w:val="24"/>
        </w:rPr>
        <w:lastRenderedPageBreak/>
        <w:t xml:space="preserve">5. </w:t>
      </w:r>
      <w:proofErr w:type="spellStart"/>
      <w:r>
        <w:rPr>
          <w:b/>
          <w:sz w:val="24"/>
        </w:rPr>
        <w:t>Results</w:t>
      </w:r>
      <w:proofErr w:type="spellEnd"/>
      <w:r>
        <w:rPr>
          <w:b/>
          <w:sz w:val="24"/>
        </w:rPr>
        <w:t xml:space="preserve"> </w:t>
      </w:r>
      <w:proofErr w:type="spellStart"/>
      <w:r>
        <w:rPr>
          <w:b/>
          <w:sz w:val="24"/>
        </w:rPr>
        <w:t>and</w:t>
      </w:r>
      <w:proofErr w:type="spellEnd"/>
      <w:r>
        <w:rPr>
          <w:b/>
          <w:sz w:val="24"/>
        </w:rPr>
        <w:t xml:space="preserve"> </w:t>
      </w:r>
      <w:proofErr w:type="spellStart"/>
      <w:r>
        <w:rPr>
          <w:b/>
          <w:sz w:val="24"/>
        </w:rPr>
        <w:t>interpretation</w:t>
      </w:r>
      <w:proofErr w:type="spellEnd"/>
    </w:p>
    <w:tbl>
      <w:tblPr>
        <w:tblStyle w:val="-1"/>
        <w:tblW w:w="0" w:type="auto"/>
        <w:tblLook w:val="04A0"/>
      </w:tblPr>
      <w:tblGrid>
        <w:gridCol w:w="2908"/>
        <w:gridCol w:w="2834"/>
        <w:gridCol w:w="2780"/>
      </w:tblGrid>
      <w:tr w:rsidR="008B57B3" w:rsidTr="00256621">
        <w:trPr>
          <w:cnfStyle w:val="100000000000"/>
        </w:trPr>
        <w:tc>
          <w:tcPr>
            <w:cnfStyle w:val="001000000000"/>
            <w:tcW w:w="3400" w:type="dxa"/>
          </w:tcPr>
          <w:p w:rsidR="008B57B3" w:rsidRDefault="008B57B3" w:rsidP="00256621">
            <w:r>
              <w:t>Solution / model (hand IMU)</w:t>
            </w:r>
          </w:p>
        </w:tc>
        <w:tc>
          <w:tcPr>
            <w:tcW w:w="3400" w:type="dxa"/>
          </w:tcPr>
          <w:p w:rsidR="008B57B3" w:rsidRDefault="008B57B3" w:rsidP="00256621">
            <w:pPr>
              <w:cnfStyle w:val="100000000000"/>
            </w:pPr>
            <w:r>
              <w:t>Accuracy</w:t>
            </w:r>
          </w:p>
        </w:tc>
        <w:tc>
          <w:tcPr>
            <w:tcW w:w="3400" w:type="dxa"/>
          </w:tcPr>
          <w:p w:rsidR="008B57B3" w:rsidRDefault="008B57B3" w:rsidP="00256621">
            <w:pPr>
              <w:cnfStyle w:val="100000000000"/>
            </w:pPr>
            <w:r>
              <w:t>Macro-F1</w:t>
            </w:r>
          </w:p>
        </w:tc>
      </w:tr>
      <w:tr w:rsidR="008B57B3" w:rsidTr="00256621">
        <w:trPr>
          <w:cnfStyle w:val="000000100000"/>
        </w:trPr>
        <w:tc>
          <w:tcPr>
            <w:cnfStyle w:val="001000000000"/>
            <w:tcW w:w="3400" w:type="dxa"/>
          </w:tcPr>
          <w:p w:rsidR="008B57B3" w:rsidRDefault="008B57B3" w:rsidP="00256621">
            <w:r>
              <w:t>Time series – Random Forest</w:t>
            </w:r>
          </w:p>
        </w:tc>
        <w:tc>
          <w:tcPr>
            <w:tcW w:w="3400" w:type="dxa"/>
          </w:tcPr>
          <w:p w:rsidR="008B57B3" w:rsidRDefault="008B57B3" w:rsidP="00256621">
            <w:pPr>
              <w:cnfStyle w:val="000000100000"/>
            </w:pPr>
            <w:r>
              <w:t>0.642</w:t>
            </w:r>
          </w:p>
        </w:tc>
        <w:tc>
          <w:tcPr>
            <w:tcW w:w="3400" w:type="dxa"/>
          </w:tcPr>
          <w:p w:rsidR="008B57B3" w:rsidRDefault="008B57B3" w:rsidP="00256621">
            <w:pPr>
              <w:cnfStyle w:val="000000100000"/>
            </w:pPr>
            <w:r>
              <w:t>0.612</w:t>
            </w:r>
          </w:p>
        </w:tc>
      </w:tr>
      <w:tr w:rsidR="008B57B3" w:rsidTr="00256621">
        <w:trPr>
          <w:cnfStyle w:val="000000010000"/>
        </w:trPr>
        <w:tc>
          <w:tcPr>
            <w:cnfStyle w:val="001000000000"/>
            <w:tcW w:w="3400" w:type="dxa"/>
          </w:tcPr>
          <w:p w:rsidR="008B57B3" w:rsidRDefault="008B57B3" w:rsidP="00256621">
            <w:r>
              <w:t>Time series – SVM (RBF)</w:t>
            </w:r>
          </w:p>
        </w:tc>
        <w:tc>
          <w:tcPr>
            <w:tcW w:w="3400" w:type="dxa"/>
          </w:tcPr>
          <w:p w:rsidR="00AE548A" w:rsidRDefault="00E02539">
            <w:pPr>
              <w:cnfStyle w:val="000000010000"/>
            </w:pPr>
            <w:r>
              <w:t>0.572</w:t>
            </w:r>
          </w:p>
        </w:tc>
        <w:tc>
          <w:tcPr>
            <w:tcW w:w="3400" w:type="dxa"/>
          </w:tcPr>
          <w:p w:rsidR="00AE548A" w:rsidRDefault="00E02539">
            <w:pPr>
              <w:cnfStyle w:val="000000010000"/>
            </w:pPr>
            <w:r>
              <w:t>0.548</w:t>
            </w:r>
          </w:p>
        </w:tc>
      </w:tr>
      <w:tr w:rsidR="008B57B3" w:rsidTr="00256621">
        <w:trPr>
          <w:cnfStyle w:val="000000100000"/>
        </w:trPr>
        <w:tc>
          <w:tcPr>
            <w:cnfStyle w:val="001000000000"/>
            <w:tcW w:w="3400" w:type="dxa"/>
          </w:tcPr>
          <w:p w:rsidR="008B57B3" w:rsidRDefault="008B57B3" w:rsidP="00256621">
            <w:r>
              <w:t>Features – Random Forest (full)</w:t>
            </w:r>
          </w:p>
        </w:tc>
        <w:tc>
          <w:tcPr>
            <w:tcW w:w="3400" w:type="dxa"/>
          </w:tcPr>
          <w:p w:rsidR="008B57B3" w:rsidRDefault="008B57B3" w:rsidP="00256621">
            <w:pPr>
              <w:cnfStyle w:val="000000100000"/>
            </w:pPr>
            <w:r>
              <w:t>0.767</w:t>
            </w:r>
          </w:p>
        </w:tc>
        <w:tc>
          <w:tcPr>
            <w:tcW w:w="3400" w:type="dxa"/>
          </w:tcPr>
          <w:p w:rsidR="008B57B3" w:rsidRDefault="008B57B3" w:rsidP="00256621">
            <w:pPr>
              <w:cnfStyle w:val="000000100000"/>
            </w:pPr>
            <w:r>
              <w:t>0.760</w:t>
            </w:r>
          </w:p>
        </w:tc>
      </w:tr>
      <w:tr w:rsidR="008B57B3" w:rsidTr="00256621">
        <w:trPr>
          <w:cnfStyle w:val="000000010000"/>
        </w:trPr>
        <w:tc>
          <w:tcPr>
            <w:cnfStyle w:val="001000000000"/>
            <w:tcW w:w="3400" w:type="dxa"/>
          </w:tcPr>
          <w:p w:rsidR="008B57B3" w:rsidRDefault="008B57B3" w:rsidP="00256621">
            <w:r>
              <w:t>Features – SVM (default)</w:t>
            </w:r>
          </w:p>
        </w:tc>
        <w:tc>
          <w:tcPr>
            <w:tcW w:w="3400" w:type="dxa"/>
          </w:tcPr>
          <w:p w:rsidR="00AE548A" w:rsidRDefault="00E02539">
            <w:pPr>
              <w:cnfStyle w:val="000000010000"/>
            </w:pPr>
            <w:r>
              <w:t>0.634</w:t>
            </w:r>
          </w:p>
        </w:tc>
        <w:tc>
          <w:tcPr>
            <w:tcW w:w="3400" w:type="dxa"/>
          </w:tcPr>
          <w:p w:rsidR="00AE548A" w:rsidRDefault="00E02539">
            <w:pPr>
              <w:cnfStyle w:val="000000010000"/>
            </w:pPr>
            <w:r>
              <w:t>0.605</w:t>
            </w:r>
          </w:p>
        </w:tc>
      </w:tr>
      <w:tr w:rsidR="008B57B3" w:rsidTr="00256621">
        <w:trPr>
          <w:cnfStyle w:val="000000100000"/>
        </w:trPr>
        <w:tc>
          <w:tcPr>
            <w:cnfStyle w:val="001000000000"/>
            <w:tcW w:w="3400" w:type="dxa"/>
          </w:tcPr>
          <w:p w:rsidR="008B57B3" w:rsidRDefault="008B57B3" w:rsidP="00256621">
            <w:r>
              <w:t xml:space="preserve">Features – SVM (tuned, </w:t>
            </w:r>
            <w:proofErr w:type="spellStart"/>
            <w:r>
              <w:t>GridSearch</w:t>
            </w:r>
            <w:proofErr w:type="spellEnd"/>
            <w:r>
              <w:t>)</w:t>
            </w:r>
          </w:p>
        </w:tc>
        <w:tc>
          <w:tcPr>
            <w:tcW w:w="3400" w:type="dxa"/>
          </w:tcPr>
          <w:p w:rsidR="008B57B3" w:rsidRDefault="008B57B3" w:rsidP="00256621">
            <w:pPr>
              <w:cnfStyle w:val="000000100000"/>
            </w:pPr>
            <w:r>
              <w:t>0.711</w:t>
            </w:r>
          </w:p>
        </w:tc>
        <w:tc>
          <w:tcPr>
            <w:tcW w:w="3400" w:type="dxa"/>
          </w:tcPr>
          <w:p w:rsidR="008B57B3" w:rsidRDefault="008B57B3" w:rsidP="00256621">
            <w:pPr>
              <w:cnfStyle w:val="000000100000"/>
            </w:pPr>
            <w:r>
              <w:t>0.706</w:t>
            </w:r>
          </w:p>
        </w:tc>
      </w:tr>
    </w:tbl>
    <w:p w:rsidR="008B57B3" w:rsidRPr="008B57B3" w:rsidRDefault="008B57B3" w:rsidP="008B57B3">
      <w:pPr>
        <w:rPr>
          <w:lang w:val="en-US"/>
        </w:rPr>
      </w:pPr>
      <w:r w:rsidRPr="008B57B3">
        <w:rPr>
          <w:lang w:val="en-US"/>
        </w:rPr>
        <w:t>Feature engineering works much better than the raw signal: Random Forest macro-F1 goes from 0.61 to 0.76, and SVM from 0.55 to 0.71 once tuned. GridSearch alone pushes SVM accuracy from 0.634 to 0.711. Keeping only the top-30 features matches the full 105 - a smaller, simpler model. The most useful features are accelerometer-based (mean, energy, RMS), which describe how the body is posed and how strongly it moves.</w:t>
      </w:r>
    </w:p>
    <w:p w:rsidR="008B57B3" w:rsidRPr="008B57B3" w:rsidRDefault="008B57B3" w:rsidP="008B57B3">
      <w:pPr>
        <w:rPr>
          <w:lang w:val="en-US"/>
        </w:rPr>
      </w:pPr>
      <w:r w:rsidRPr="008B57B3">
        <w:rPr>
          <w:lang w:val="en-US"/>
        </w:rPr>
        <w:t xml:space="preserve">The model recognises fast or repetitive activities (running, walking, cycling) very well, with F1 above 0.85. It gets confused mostly with similar or low-motion ones (sitting, standing, ironing, </w:t>
      </w:r>
      <w:proofErr w:type="gramStart"/>
      <w:r w:rsidRPr="008B57B3">
        <w:rPr>
          <w:lang w:val="en-US"/>
        </w:rPr>
        <w:t>going</w:t>
      </w:r>
      <w:proofErr w:type="gramEnd"/>
      <w:r w:rsidRPr="008B57B3">
        <w:rPr>
          <w:lang w:val="en-US"/>
        </w:rPr>
        <w:t xml:space="preserve"> up vs down stairs). </w:t>
      </w:r>
    </w:p>
    <w:p w:rsidR="008B57B3" w:rsidRPr="008B57B3" w:rsidRDefault="008B57B3" w:rsidP="008B57B3">
      <w:pPr>
        <w:rPr>
          <w:lang w:val="en-US"/>
        </w:rPr>
      </w:pPr>
      <w:r w:rsidRPr="008B57B3">
        <w:rPr>
          <w:b/>
          <w:sz w:val="24"/>
          <w:lang w:val="en-US"/>
        </w:rPr>
        <w:t>6. Sensor configuration comparison</w:t>
      </w:r>
    </w:p>
    <w:p w:rsidR="008B57B3" w:rsidRPr="004F48A1" w:rsidRDefault="008B57B3" w:rsidP="008B57B3">
      <w:pPr>
        <w:rPr>
          <w:lang w:val="en-US"/>
        </w:rPr>
      </w:pPr>
      <w:r w:rsidRPr="008B57B3">
        <w:rPr>
          <w:lang w:val="en-US"/>
        </w:rPr>
        <w:t>Starting from the wrist baseline, we added the chest and/or the ankle and re-ran the full feature pipeline on the combined channels. Adding the chest macro-F1 goes from 0.71 (wrist</w:t>
      </w:r>
      <w:r w:rsidR="004F48A1">
        <w:rPr>
          <w:lang w:val="en-US"/>
        </w:rPr>
        <w:t>) to 0.79 (wrist and</w:t>
      </w:r>
      <w:r w:rsidRPr="008B57B3">
        <w:rPr>
          <w:lang w:val="en-US"/>
        </w:rPr>
        <w:t xml:space="preserve"> chest). Adding only the ankle barely changes anything (0.71), so it carries little extra information for these upper-body acti</w:t>
      </w:r>
      <w:r w:rsidR="004F48A1">
        <w:rPr>
          <w:lang w:val="en-US"/>
        </w:rPr>
        <w:t>vities. The full wrist</w:t>
      </w:r>
      <w:r w:rsidR="004F48A1" w:rsidRPr="004F48A1">
        <w:rPr>
          <w:lang w:val="en-US"/>
        </w:rPr>
        <w:t>,</w:t>
      </w:r>
      <w:r w:rsidR="004F48A1">
        <w:rPr>
          <w:lang w:val="en-US"/>
        </w:rPr>
        <w:t xml:space="preserve"> chest and</w:t>
      </w:r>
      <w:r w:rsidRPr="008B57B3">
        <w:rPr>
          <w:lang w:val="en-US"/>
        </w:rPr>
        <w:t xml:space="preserve"> ankle </w:t>
      </w:r>
      <w:proofErr w:type="gramStart"/>
      <w:r w:rsidRPr="008B57B3">
        <w:rPr>
          <w:lang w:val="en-US"/>
        </w:rPr>
        <w:t>is</w:t>
      </w:r>
      <w:proofErr w:type="gramEnd"/>
      <w:r w:rsidRPr="008B57B3">
        <w:rPr>
          <w:lang w:val="en-US"/>
        </w:rPr>
        <w:t xml:space="preserve"> a</w:t>
      </w:r>
      <w:r w:rsidR="004F48A1">
        <w:rPr>
          <w:lang w:val="en-US"/>
        </w:rPr>
        <w:t xml:space="preserve">ctually a bit worse than wrist and chest. </w:t>
      </w:r>
      <w:r w:rsidR="004F48A1" w:rsidRPr="004F48A1">
        <w:rPr>
          <w:lang w:val="en-US"/>
        </w:rPr>
        <w:t>So the chest does most of the work, and the ankle is n</w:t>
      </w:r>
      <w:r w:rsidR="004F48A1">
        <w:rPr>
          <w:lang w:val="en-US"/>
        </w:rPr>
        <w:t xml:space="preserve">ot needed. </w:t>
      </w:r>
    </w:p>
    <w:tbl>
      <w:tblPr>
        <w:tblW w:w="0" w:type="auto"/>
        <w:tblLook w:val="04A0"/>
      </w:tblPr>
      <w:tblGrid>
        <w:gridCol w:w="4261"/>
        <w:gridCol w:w="4261"/>
      </w:tblGrid>
      <w:tr w:rsidR="008B57B3" w:rsidRPr="004F48A1" w:rsidTr="00256621">
        <w:tc>
          <w:tcPr>
            <w:tcW w:w="5100" w:type="dxa"/>
          </w:tcPr>
          <w:p w:rsidR="008B57B3" w:rsidRPr="00865913" w:rsidRDefault="008B57B3" w:rsidP="00865913">
            <w:pPr>
              <w:jc w:val="center"/>
              <w:rPr>
                <w:lang w:val="en-US"/>
              </w:rPr>
            </w:pPr>
            <w:r>
              <w:rPr>
                <w:noProof/>
              </w:rPr>
              <w:drawing>
                <wp:inline distT="0" distB="0" distL="0" distR="0">
                  <wp:extent cx="2834640" cy="231925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cm_tuned.png"/>
                          <pic:cNvPicPr/>
                        </pic:nvPicPr>
                        <pic:blipFill>
                          <a:blip r:embed="rId7" cstate="print"/>
                          <a:stretch>
                            <a:fillRect/>
                          </a:stretch>
                        </pic:blipFill>
                        <pic:spPr>
                          <a:xfrm>
                            <a:off x="0" y="0"/>
                            <a:ext cx="2834640" cy="2319251"/>
                          </a:xfrm>
                          <a:prstGeom prst="rect">
                            <a:avLst/>
                          </a:prstGeom>
                        </pic:spPr>
                      </pic:pic>
                    </a:graphicData>
                  </a:graphic>
                </wp:inline>
              </w:drawing>
            </w:r>
          </w:p>
        </w:tc>
        <w:tc>
          <w:tcPr>
            <w:tcW w:w="5100" w:type="dxa"/>
          </w:tcPr>
          <w:p w:rsidR="008B57B3" w:rsidRPr="004F48A1" w:rsidRDefault="008B57B3" w:rsidP="004F48A1">
            <w:pPr>
              <w:jc w:val="center"/>
              <w:rPr>
                <w:lang w:val="en-US"/>
              </w:rPr>
            </w:pPr>
            <w:r>
              <w:rPr>
                <w:noProof/>
              </w:rPr>
              <w:drawing>
                <wp:inline distT="0" distB="0" distL="0" distR="0">
                  <wp:extent cx="2834640" cy="18897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sensor_comparison.png"/>
                          <pic:cNvPicPr/>
                        </pic:nvPicPr>
                        <pic:blipFill>
                          <a:blip r:embed="rId8" cstate="print"/>
                          <a:stretch>
                            <a:fillRect/>
                          </a:stretch>
                        </pic:blipFill>
                        <pic:spPr>
                          <a:xfrm>
                            <a:off x="0" y="0"/>
                            <a:ext cx="2834640" cy="1889760"/>
                          </a:xfrm>
                          <a:prstGeom prst="rect">
                            <a:avLst/>
                          </a:prstGeom>
                        </pic:spPr>
                      </pic:pic>
                    </a:graphicData>
                  </a:graphic>
                </wp:inline>
              </w:drawing>
            </w:r>
          </w:p>
        </w:tc>
      </w:tr>
    </w:tbl>
    <w:p w:rsidR="00BA5DB4" w:rsidRPr="008B57B3" w:rsidRDefault="00BA5DB4" w:rsidP="00BA5DB4">
      <w:pPr>
        <w:rPr>
          <w:lang w:val="en-US"/>
        </w:rPr>
      </w:pPr>
    </w:p>
    <w:sectPr w:rsidR="00BA5DB4" w:rsidRPr="008B57B3" w:rsidSect="00AE548A">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A5DB4"/>
    <w:rsid w:val="00445C1B"/>
    <w:rsid w:val="004F48A1"/>
    <w:rsid w:val="005F26AC"/>
    <w:rsid w:val="00724398"/>
    <w:rsid w:val="00865913"/>
    <w:rsid w:val="008B57B3"/>
    <w:rsid w:val="00AE548A"/>
    <w:rsid w:val="00BA5DB4"/>
    <w:rsid w:val="00E02539"/>
    <w:rsid w:val="00E40F0C"/>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548A"/>
  </w:style>
  <w:style w:type="paragraph" w:styleId="1">
    <w:name w:val="heading 1"/>
    <w:basedOn w:val="a"/>
    <w:link w:val="1Char"/>
    <w:uiPriority w:val="9"/>
    <w:qFormat/>
    <w:rsid w:val="00BA5D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A5DB4"/>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BA5DB4"/>
    <w:rPr>
      <w:rFonts w:ascii="Tahoma" w:hAnsi="Tahoma" w:cs="Tahoma"/>
      <w:sz w:val="16"/>
      <w:szCs w:val="16"/>
    </w:rPr>
  </w:style>
  <w:style w:type="character" w:styleId="-">
    <w:name w:val="Hyperlink"/>
    <w:basedOn w:val="a0"/>
    <w:uiPriority w:val="99"/>
    <w:unhideWhenUsed/>
    <w:rsid w:val="00BA5DB4"/>
    <w:rPr>
      <w:color w:val="0000FF" w:themeColor="hyperlink"/>
      <w:u w:val="single"/>
    </w:rPr>
  </w:style>
  <w:style w:type="character" w:customStyle="1" w:styleId="1Char">
    <w:name w:val="Επικεφαλίδα 1 Char"/>
    <w:basedOn w:val="a0"/>
    <w:link w:val="1"/>
    <w:uiPriority w:val="9"/>
    <w:rsid w:val="00BA5DB4"/>
    <w:rPr>
      <w:rFonts w:ascii="Times New Roman" w:eastAsia="Times New Roman" w:hAnsi="Times New Roman" w:cs="Times New Roman"/>
      <w:b/>
      <w:bCs/>
      <w:kern w:val="36"/>
      <w:sz w:val="48"/>
      <w:szCs w:val="48"/>
    </w:rPr>
  </w:style>
  <w:style w:type="table" w:styleId="-1">
    <w:name w:val="Light Grid Accent 1"/>
    <w:basedOn w:val="a1"/>
    <w:uiPriority w:val="62"/>
    <w:rsid w:val="008B57B3"/>
    <w:pPr>
      <w:spacing w:after="0" w:line="240" w:lineRule="auto"/>
    </w:pPr>
    <w:rPr>
      <w:lang w:val="en-U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a4">
    <w:name w:val="Emphasis"/>
    <w:basedOn w:val="a0"/>
    <w:uiPriority w:val="20"/>
    <w:qFormat/>
    <w:rsid w:val="004F48A1"/>
    <w:rPr>
      <w:i/>
      <w:iCs/>
    </w:rPr>
  </w:style>
</w:styles>
</file>

<file path=word/webSettings.xml><?xml version="1.0" encoding="utf-8"?>
<w:webSettings xmlns:r="http://schemas.openxmlformats.org/officeDocument/2006/relationships" xmlns:w="http://schemas.openxmlformats.org/wordprocessingml/2006/main">
  <w:divs>
    <w:div w:id="51354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otiris.cassidis@gmail.com" TargetMode="External"/><Relationship Id="rId5" Type="http://schemas.openxmlformats.org/officeDocument/2006/relationships/hyperlink" Target="mailto:christossiasios@gmail.com"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572</Words>
  <Characters>3092</Characters>
  <Application>Microsoft Office Word</Application>
  <DocSecurity>0</DocSecurity>
  <Lines>25</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9</cp:revision>
  <dcterms:created xsi:type="dcterms:W3CDTF">2026-05-26T03:03:00Z</dcterms:created>
  <dcterms:modified xsi:type="dcterms:W3CDTF">2026-05-26T04:09:00Z</dcterms:modified>
</cp:coreProperties>
</file>