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A75D6" w14:textId="77777777" w:rsidR="00981FB4" w:rsidRPr="00FD7084" w:rsidRDefault="00981FB4" w:rsidP="00981FB4">
      <w:pPr>
        <w:jc w:val="center"/>
        <w:rPr>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7932"/>
      </w:tblGrid>
      <w:tr w:rsidR="00D65289" w:rsidRPr="00FD7084" w14:paraId="3376688A" w14:textId="77777777" w:rsidTr="00A0354E">
        <w:trPr>
          <w:trHeight w:val="780"/>
        </w:trPr>
        <w:tc>
          <w:tcPr>
            <w:tcW w:w="724" w:type="dxa"/>
          </w:tcPr>
          <w:p w14:paraId="0BB75582" w14:textId="77777777" w:rsidR="00D65289" w:rsidRPr="00FD7084" w:rsidRDefault="00D65289" w:rsidP="00A0354E">
            <w:pPr>
              <w:rPr>
                <w:lang w:val="es-ES" w:eastAsia="es-CL"/>
              </w:rPr>
            </w:pPr>
            <w:r w:rsidRPr="00FD7084">
              <w:rPr>
                <w:rFonts w:cs="Segoe UI"/>
                <w:noProof/>
                <w:lang w:val="es-ES" w:eastAsia="es-CL"/>
              </w:rPr>
              <w:drawing>
                <wp:inline distT="0" distB="0" distL="0" distR="0" wp14:anchorId="7694CA88" wp14:editId="452ACAE1">
                  <wp:extent cx="438150" cy="438150"/>
                  <wp:effectExtent l="0" t="0" r="0"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svg"/>
                          <pic:cNvPicPr/>
                        </pic:nvPicPr>
                        <pic:blipFill>
                          <a:blip r:embed="rId8">
                            <a:extLst>
                              <a:ext uri="{96DAC541-7B7A-43D3-8B79-37D633B846F1}">
                                <asvg:svgBlip xmlns:asvg="http://schemas.microsoft.com/office/drawing/2016/SVG/main" r:embed="rId9"/>
                              </a:ext>
                            </a:extLst>
                          </a:blip>
                          <a:stretch>
                            <a:fillRect/>
                          </a:stretch>
                        </pic:blipFill>
                        <pic:spPr>
                          <a:xfrm>
                            <a:off x="0" y="0"/>
                            <a:ext cx="438150" cy="438150"/>
                          </a:xfrm>
                          <a:prstGeom prst="rect">
                            <a:avLst/>
                          </a:prstGeom>
                        </pic:spPr>
                      </pic:pic>
                    </a:graphicData>
                  </a:graphic>
                </wp:inline>
              </w:drawing>
            </w:r>
          </w:p>
        </w:tc>
        <w:tc>
          <w:tcPr>
            <w:tcW w:w="8710" w:type="dxa"/>
          </w:tcPr>
          <w:p w14:paraId="135809A3" w14:textId="087968C9" w:rsidR="00D65289" w:rsidRPr="00FD7084" w:rsidRDefault="00D65289" w:rsidP="00D65289">
            <w:pPr>
              <w:spacing w:before="80"/>
              <w:rPr>
                <w:rFonts w:ascii="Segoe UI" w:hAnsi="Segoe UI" w:cs="Segoe UI"/>
                <w:color w:val="012168"/>
                <w:sz w:val="42"/>
                <w:szCs w:val="42"/>
                <w:lang w:val="es-ES" w:eastAsia="es-CL"/>
              </w:rPr>
            </w:pPr>
            <w:r w:rsidRPr="00FD7084">
              <w:rPr>
                <w:rFonts w:ascii="Segoe UI" w:eastAsiaTheme="majorEastAsia" w:hAnsi="Segoe UI" w:cs="Segoe UI"/>
                <w:color w:val="012168"/>
                <w:sz w:val="42"/>
                <w:szCs w:val="42"/>
                <w:lang w:val="es-ES"/>
              </w:rPr>
              <w:t xml:space="preserve">Trabajo </w:t>
            </w:r>
            <w:r w:rsidR="00911629" w:rsidRPr="00FD7084">
              <w:rPr>
                <w:rFonts w:ascii="Segoe UI" w:eastAsiaTheme="majorEastAsia" w:hAnsi="Segoe UI" w:cs="Segoe UI"/>
                <w:color w:val="012168"/>
                <w:sz w:val="42"/>
                <w:szCs w:val="42"/>
                <w:lang w:val="es-ES"/>
              </w:rPr>
              <w:t>individual</w:t>
            </w:r>
          </w:p>
        </w:tc>
      </w:tr>
    </w:tbl>
    <w:p w14:paraId="6095440E" w14:textId="77777777" w:rsidR="00981FB4" w:rsidRPr="00FD7084" w:rsidRDefault="00981FB4" w:rsidP="00981FB4">
      <w:pPr>
        <w:rPr>
          <w:lang w:val="es-ES"/>
        </w:rPr>
      </w:pPr>
    </w:p>
    <w:p w14:paraId="5960C9B1" w14:textId="77777777" w:rsidR="00D65289" w:rsidRPr="00FD7084" w:rsidRDefault="00D65289" w:rsidP="00981FB4">
      <w:pPr>
        <w:rPr>
          <w:lang w:val="es-ES"/>
        </w:rPr>
      </w:pPr>
    </w:p>
    <w:p w14:paraId="712667C2" w14:textId="77777777" w:rsidR="00981FB4" w:rsidRPr="00FD7084" w:rsidRDefault="00B5459E" w:rsidP="002F0F41">
      <w:pPr>
        <w:pStyle w:val="Heading2"/>
        <w:rPr>
          <w:lang w:val="es-ES"/>
        </w:rPr>
      </w:pPr>
      <w:r w:rsidRPr="00FD7084">
        <w:rPr>
          <w:lang w:val="es-ES"/>
        </w:rPr>
        <w:t>Identificación del trabajo</w:t>
      </w:r>
    </w:p>
    <w:p w14:paraId="69678339" w14:textId="77777777" w:rsidR="00065C76" w:rsidRPr="00FD7084" w:rsidRDefault="00065C76" w:rsidP="00065C76">
      <w:pPr>
        <w:rPr>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35"/>
        <w:gridCol w:w="5993"/>
      </w:tblGrid>
      <w:tr w:rsidR="002F0F41" w:rsidRPr="00FD7084" w14:paraId="602238E4" w14:textId="77777777" w:rsidTr="00067798">
        <w:tc>
          <w:tcPr>
            <w:tcW w:w="2835" w:type="dxa"/>
          </w:tcPr>
          <w:p w14:paraId="43220463" w14:textId="77777777" w:rsidR="00981FB4" w:rsidRPr="00FD7084" w:rsidRDefault="00981FB4" w:rsidP="00067798">
            <w:pPr>
              <w:pStyle w:val="ListParagraph"/>
              <w:numPr>
                <w:ilvl w:val="0"/>
                <w:numId w:val="3"/>
              </w:numPr>
              <w:ind w:left="605"/>
              <w:rPr>
                <w:lang w:val="es-ES"/>
              </w:rPr>
            </w:pPr>
            <w:r w:rsidRPr="00FD7084">
              <w:rPr>
                <w:b/>
                <w:lang w:val="es-ES"/>
              </w:rPr>
              <w:t>Módulo:</w:t>
            </w:r>
          </w:p>
        </w:tc>
        <w:tc>
          <w:tcPr>
            <w:tcW w:w="5993" w:type="dxa"/>
          </w:tcPr>
          <w:p w14:paraId="0B0F2C46" w14:textId="7D5C7C03" w:rsidR="00981FB4" w:rsidRPr="00FD7084" w:rsidRDefault="00F80094" w:rsidP="00757EC1">
            <w:pPr>
              <w:rPr>
                <w:lang w:val="es-ES"/>
              </w:rPr>
            </w:pPr>
            <w:r>
              <w:rPr>
                <w:lang w:val="es-ES"/>
              </w:rPr>
              <w:t>1</w:t>
            </w:r>
          </w:p>
        </w:tc>
      </w:tr>
      <w:tr w:rsidR="002F0F41" w:rsidRPr="00FD7084" w14:paraId="5CD77C93" w14:textId="77777777" w:rsidTr="00067798">
        <w:tc>
          <w:tcPr>
            <w:tcW w:w="2835" w:type="dxa"/>
          </w:tcPr>
          <w:p w14:paraId="1BED7D43" w14:textId="77777777" w:rsidR="00981FB4" w:rsidRPr="00FD7084" w:rsidRDefault="00981FB4" w:rsidP="00067798">
            <w:pPr>
              <w:pStyle w:val="ListParagraph"/>
              <w:numPr>
                <w:ilvl w:val="0"/>
                <w:numId w:val="3"/>
              </w:numPr>
              <w:ind w:left="605"/>
              <w:rPr>
                <w:lang w:val="es-ES"/>
              </w:rPr>
            </w:pPr>
            <w:r w:rsidRPr="00FD7084">
              <w:rPr>
                <w:b/>
                <w:lang w:val="es-ES"/>
              </w:rPr>
              <w:t>Asignatura:</w:t>
            </w:r>
          </w:p>
        </w:tc>
        <w:tc>
          <w:tcPr>
            <w:tcW w:w="5993" w:type="dxa"/>
          </w:tcPr>
          <w:p w14:paraId="00EB458A" w14:textId="20E55BB4" w:rsidR="00981FB4" w:rsidRPr="00FD7084" w:rsidRDefault="00F80094" w:rsidP="00757EC1">
            <w:pPr>
              <w:rPr>
                <w:lang w:val="es-ES"/>
              </w:rPr>
            </w:pPr>
            <w:r>
              <w:rPr>
                <w:lang w:val="es-ES"/>
              </w:rPr>
              <w:t>Gestión de Personas</w:t>
            </w:r>
          </w:p>
        </w:tc>
      </w:tr>
      <w:tr w:rsidR="002F0F41" w:rsidRPr="00FD7084" w14:paraId="76DDCFD3" w14:textId="77777777" w:rsidTr="00067798">
        <w:tc>
          <w:tcPr>
            <w:tcW w:w="2835" w:type="dxa"/>
          </w:tcPr>
          <w:p w14:paraId="51D2EB25" w14:textId="77777777" w:rsidR="00981FB4" w:rsidRPr="00FD7084" w:rsidRDefault="002F0F41" w:rsidP="00067798">
            <w:pPr>
              <w:pStyle w:val="ListParagraph"/>
              <w:numPr>
                <w:ilvl w:val="0"/>
                <w:numId w:val="3"/>
              </w:numPr>
              <w:ind w:left="605"/>
              <w:rPr>
                <w:lang w:val="es-ES"/>
              </w:rPr>
            </w:pPr>
            <w:r w:rsidRPr="00FD7084">
              <w:rPr>
                <w:b/>
                <w:lang w:val="es-ES"/>
              </w:rPr>
              <w:t>RA</w:t>
            </w:r>
            <w:r w:rsidR="00981FB4" w:rsidRPr="00FD7084">
              <w:rPr>
                <w:b/>
                <w:lang w:val="es-ES"/>
              </w:rPr>
              <w:t>:</w:t>
            </w:r>
          </w:p>
        </w:tc>
        <w:tc>
          <w:tcPr>
            <w:tcW w:w="5993" w:type="dxa"/>
          </w:tcPr>
          <w:p w14:paraId="2393C448" w14:textId="4188809F" w:rsidR="00981FB4" w:rsidRPr="00FD7084" w:rsidRDefault="00F80094" w:rsidP="00757EC1">
            <w:pPr>
              <w:rPr>
                <w:lang w:val="es-ES"/>
              </w:rPr>
            </w:pPr>
            <w:r w:rsidRPr="00F80094">
              <w:rPr>
                <w:lang w:val="es-ES"/>
              </w:rPr>
              <w:t>Conocer y entender a las personas de la organización</w:t>
            </w:r>
          </w:p>
        </w:tc>
      </w:tr>
      <w:tr w:rsidR="002F0F41" w:rsidRPr="00FD7084" w14:paraId="0CF3655A" w14:textId="77777777" w:rsidTr="00067798">
        <w:tc>
          <w:tcPr>
            <w:tcW w:w="2835" w:type="dxa"/>
          </w:tcPr>
          <w:p w14:paraId="367AD168" w14:textId="77777777" w:rsidR="006A702A" w:rsidRPr="00FD7084" w:rsidRDefault="00981FB4" w:rsidP="00067798">
            <w:pPr>
              <w:pStyle w:val="ListParagraph"/>
              <w:numPr>
                <w:ilvl w:val="0"/>
                <w:numId w:val="3"/>
              </w:numPr>
              <w:ind w:left="605"/>
              <w:rPr>
                <w:b/>
                <w:lang w:val="es-ES"/>
              </w:rPr>
            </w:pPr>
            <w:r w:rsidRPr="00FD7084">
              <w:rPr>
                <w:b/>
                <w:lang w:val="es-ES"/>
              </w:rPr>
              <w:t>Docente Online:</w:t>
            </w:r>
          </w:p>
        </w:tc>
        <w:tc>
          <w:tcPr>
            <w:tcW w:w="5993" w:type="dxa"/>
          </w:tcPr>
          <w:p w14:paraId="20C05115" w14:textId="709E9CB1" w:rsidR="00981FB4" w:rsidRPr="00FD7084" w:rsidRDefault="00F80094" w:rsidP="00757EC1">
            <w:pPr>
              <w:rPr>
                <w:lang w:val="es-ES"/>
              </w:rPr>
            </w:pPr>
            <w:r>
              <w:rPr>
                <w:lang w:val="es-ES"/>
              </w:rPr>
              <w:t>Christian Andrés</w:t>
            </w:r>
            <w:r w:rsidR="00FD7084" w:rsidRPr="00FD7084">
              <w:rPr>
                <w:lang w:val="es-ES"/>
              </w:rPr>
              <w:t>.</w:t>
            </w:r>
          </w:p>
        </w:tc>
      </w:tr>
      <w:tr w:rsidR="002F0F41" w:rsidRPr="00FD7084" w14:paraId="114256D6" w14:textId="77777777" w:rsidTr="00067798">
        <w:tc>
          <w:tcPr>
            <w:tcW w:w="2835" w:type="dxa"/>
          </w:tcPr>
          <w:p w14:paraId="7083F58D" w14:textId="77777777" w:rsidR="00981FB4" w:rsidRPr="00FD7084" w:rsidRDefault="00067798" w:rsidP="00067798">
            <w:pPr>
              <w:pStyle w:val="ListParagraph"/>
              <w:numPr>
                <w:ilvl w:val="0"/>
                <w:numId w:val="3"/>
              </w:numPr>
              <w:ind w:left="605"/>
              <w:rPr>
                <w:b/>
                <w:lang w:val="es-ES"/>
              </w:rPr>
            </w:pPr>
            <w:r w:rsidRPr="00FD7084">
              <w:rPr>
                <w:b/>
                <w:lang w:val="es-ES"/>
              </w:rPr>
              <w:t>Fecha de entrega</w:t>
            </w:r>
            <w:r w:rsidRPr="00FD7084">
              <w:rPr>
                <w:lang w:val="es-ES"/>
              </w:rPr>
              <w:t>:</w:t>
            </w:r>
          </w:p>
        </w:tc>
        <w:tc>
          <w:tcPr>
            <w:tcW w:w="5993" w:type="dxa"/>
          </w:tcPr>
          <w:p w14:paraId="1170037C" w14:textId="0362B48F" w:rsidR="00981FB4" w:rsidRPr="00FD7084" w:rsidRDefault="00FD7084" w:rsidP="00757EC1">
            <w:pPr>
              <w:rPr>
                <w:lang w:val="es-ES"/>
              </w:rPr>
            </w:pPr>
            <w:r w:rsidRPr="00FD7084">
              <w:rPr>
                <w:lang w:val="es-ES"/>
              </w:rPr>
              <w:t>1</w:t>
            </w:r>
            <w:r w:rsidR="00F80094">
              <w:rPr>
                <w:lang w:val="es-ES"/>
              </w:rPr>
              <w:t>8</w:t>
            </w:r>
            <w:r w:rsidRPr="00FD7084">
              <w:rPr>
                <w:lang w:val="es-ES"/>
              </w:rPr>
              <w:t>/0</w:t>
            </w:r>
            <w:r w:rsidR="00F80094">
              <w:rPr>
                <w:lang w:val="es-ES"/>
              </w:rPr>
              <w:t>6</w:t>
            </w:r>
            <w:r w:rsidRPr="00FD7084">
              <w:rPr>
                <w:lang w:val="es-ES"/>
              </w:rPr>
              <w:t>/25</w:t>
            </w:r>
          </w:p>
        </w:tc>
      </w:tr>
      <w:tr w:rsidR="002F0F41" w:rsidRPr="00FD7084" w14:paraId="0BF771B3" w14:textId="77777777" w:rsidTr="00067798">
        <w:tc>
          <w:tcPr>
            <w:tcW w:w="2835" w:type="dxa"/>
          </w:tcPr>
          <w:p w14:paraId="3909F85B" w14:textId="77777777" w:rsidR="00981FB4" w:rsidRPr="00FD7084" w:rsidRDefault="00981FB4" w:rsidP="00757EC1">
            <w:pPr>
              <w:rPr>
                <w:b/>
                <w:lang w:val="es-ES"/>
              </w:rPr>
            </w:pPr>
          </w:p>
        </w:tc>
        <w:tc>
          <w:tcPr>
            <w:tcW w:w="5993" w:type="dxa"/>
          </w:tcPr>
          <w:p w14:paraId="4E897FC4" w14:textId="77777777" w:rsidR="00981FB4" w:rsidRPr="00FD7084" w:rsidRDefault="00981FB4" w:rsidP="00757EC1">
            <w:pPr>
              <w:rPr>
                <w:lang w:val="es-ES"/>
              </w:rPr>
            </w:pPr>
          </w:p>
        </w:tc>
      </w:tr>
      <w:tr w:rsidR="002F0F41" w:rsidRPr="00FD7084" w14:paraId="6C222A69" w14:textId="77777777" w:rsidTr="00067798">
        <w:tc>
          <w:tcPr>
            <w:tcW w:w="2835" w:type="dxa"/>
          </w:tcPr>
          <w:p w14:paraId="2ED19E4B" w14:textId="77777777" w:rsidR="00981FB4" w:rsidRPr="00FD7084" w:rsidRDefault="00981FB4" w:rsidP="00757EC1">
            <w:pPr>
              <w:rPr>
                <w:b/>
                <w:lang w:val="es-ES"/>
              </w:rPr>
            </w:pPr>
          </w:p>
        </w:tc>
        <w:tc>
          <w:tcPr>
            <w:tcW w:w="5993" w:type="dxa"/>
          </w:tcPr>
          <w:p w14:paraId="3AB27AEA" w14:textId="77777777" w:rsidR="00981FB4" w:rsidRPr="00FD7084" w:rsidRDefault="00981FB4" w:rsidP="00757EC1">
            <w:pPr>
              <w:rPr>
                <w:lang w:val="es-ES"/>
              </w:rPr>
            </w:pPr>
          </w:p>
        </w:tc>
      </w:tr>
    </w:tbl>
    <w:p w14:paraId="75C20251" w14:textId="77777777" w:rsidR="00981FB4" w:rsidRPr="00FD7084" w:rsidRDefault="00981FB4" w:rsidP="0029658A">
      <w:pPr>
        <w:rPr>
          <w:lang w:val="es-ES"/>
        </w:rPr>
      </w:pPr>
    </w:p>
    <w:p w14:paraId="2EDFC727" w14:textId="409D7F2F" w:rsidR="00757EC1" w:rsidRPr="00FD7084" w:rsidRDefault="00B5459E" w:rsidP="00757EC1">
      <w:pPr>
        <w:pStyle w:val="Heading2"/>
        <w:rPr>
          <w:lang w:val="es-ES"/>
        </w:rPr>
      </w:pPr>
      <w:r w:rsidRPr="00FD7084">
        <w:rPr>
          <w:lang w:val="es-ES"/>
        </w:rPr>
        <w:t>Identificación del estudiante</w:t>
      </w:r>
    </w:p>
    <w:p w14:paraId="59E7E208" w14:textId="77777777" w:rsidR="00065C76" w:rsidRPr="00FD7084" w:rsidRDefault="00065C76" w:rsidP="00065C76">
      <w:pPr>
        <w:rPr>
          <w:lang w:val="es-ES"/>
        </w:rPr>
      </w:pPr>
    </w:p>
    <w:tbl>
      <w:tblPr>
        <w:tblStyle w:val="TableGrid"/>
        <w:tblW w:w="5000" w:type="pct"/>
        <w:tblLook w:val="04A0" w:firstRow="1" w:lastRow="0" w:firstColumn="1" w:lastColumn="0" w:noHBand="0" w:noVBand="1"/>
      </w:tblPr>
      <w:tblGrid>
        <w:gridCol w:w="4414"/>
        <w:gridCol w:w="4414"/>
      </w:tblGrid>
      <w:tr w:rsidR="00991D45" w:rsidRPr="00FD7084" w14:paraId="207C918A" w14:textId="77777777" w:rsidTr="00991D45">
        <w:tc>
          <w:tcPr>
            <w:tcW w:w="2500" w:type="pct"/>
          </w:tcPr>
          <w:p w14:paraId="2FD735F5" w14:textId="77777777" w:rsidR="00991D45" w:rsidRPr="00FD7084" w:rsidRDefault="00991D45" w:rsidP="00065C76">
            <w:pPr>
              <w:rPr>
                <w:b/>
                <w:lang w:val="es-ES"/>
              </w:rPr>
            </w:pPr>
            <w:r w:rsidRPr="00FD7084">
              <w:rPr>
                <w:b/>
                <w:lang w:val="es-ES"/>
              </w:rPr>
              <w:t>Nombre y apellido</w:t>
            </w:r>
          </w:p>
        </w:tc>
        <w:tc>
          <w:tcPr>
            <w:tcW w:w="2500" w:type="pct"/>
          </w:tcPr>
          <w:p w14:paraId="6E3DC4CE" w14:textId="77777777" w:rsidR="00991D45" w:rsidRPr="00FD7084" w:rsidRDefault="00991D45" w:rsidP="00065C76">
            <w:pPr>
              <w:rPr>
                <w:b/>
                <w:lang w:val="es-ES"/>
              </w:rPr>
            </w:pPr>
            <w:r w:rsidRPr="00FD7084">
              <w:rPr>
                <w:b/>
                <w:lang w:val="es-ES"/>
              </w:rPr>
              <w:t xml:space="preserve">Carrera  </w:t>
            </w:r>
          </w:p>
        </w:tc>
      </w:tr>
      <w:tr w:rsidR="00991D45" w:rsidRPr="00FD7084" w14:paraId="78EDCC71" w14:textId="77777777" w:rsidTr="00991D45">
        <w:tc>
          <w:tcPr>
            <w:tcW w:w="2500" w:type="pct"/>
          </w:tcPr>
          <w:p w14:paraId="65E825D6" w14:textId="621429AB" w:rsidR="0033406B" w:rsidRPr="00FD7084" w:rsidRDefault="0033406B" w:rsidP="00065C76">
            <w:pPr>
              <w:rPr>
                <w:lang w:val="es-ES"/>
              </w:rPr>
            </w:pPr>
            <w:r w:rsidRPr="00FD7084">
              <w:rPr>
                <w:lang w:val="es-ES"/>
              </w:rPr>
              <w:t>Christian Aránguiz</w:t>
            </w:r>
          </w:p>
        </w:tc>
        <w:tc>
          <w:tcPr>
            <w:tcW w:w="2500" w:type="pct"/>
          </w:tcPr>
          <w:p w14:paraId="16006041" w14:textId="2D5D9B4A" w:rsidR="00991D45" w:rsidRPr="00FD7084" w:rsidRDefault="0033406B" w:rsidP="00065C76">
            <w:pPr>
              <w:rPr>
                <w:lang w:val="es-ES"/>
              </w:rPr>
            </w:pPr>
            <w:r w:rsidRPr="00FD7084">
              <w:rPr>
                <w:lang w:val="es-ES"/>
              </w:rPr>
              <w:t>Técnico en Informática</w:t>
            </w:r>
          </w:p>
        </w:tc>
      </w:tr>
    </w:tbl>
    <w:p w14:paraId="44351D26" w14:textId="77777777" w:rsidR="00981FB4" w:rsidRPr="00FD7084" w:rsidRDefault="00981FB4" w:rsidP="00981FB4">
      <w:pPr>
        <w:rPr>
          <w:lang w:val="es-ES"/>
        </w:rPr>
      </w:pPr>
    </w:p>
    <w:p w14:paraId="0AD56540" w14:textId="66146567" w:rsidR="006D1C42" w:rsidRPr="0029658A" w:rsidRDefault="00F80094" w:rsidP="0029658A">
      <w:pPr>
        <w:rPr>
          <w:lang w:val="es-ES"/>
        </w:rPr>
      </w:pPr>
      <w:r>
        <w:t>I</w:t>
      </w:r>
      <w:r w:rsidRPr="0029658A">
        <w:rPr>
          <w:rFonts w:eastAsiaTheme="majorEastAsia" w:cstheme="majorBidi"/>
          <w:color w:val="002060"/>
          <w:sz w:val="26"/>
          <w:szCs w:val="26"/>
        </w:rPr>
        <w:t>ntroducción</w:t>
      </w:r>
    </w:p>
    <w:p w14:paraId="39877054" w14:textId="77777777" w:rsidR="0029658A" w:rsidRPr="0029658A" w:rsidRDefault="0029658A" w:rsidP="0029658A">
      <w:pPr>
        <w:pStyle w:val="NormalWeb"/>
        <w:jc w:val="both"/>
        <w:rPr>
          <w:rFonts w:ascii="Arial" w:eastAsia="Avenir" w:hAnsi="Arial" w:cs="Arial"/>
          <w:color w:val="000000"/>
          <w:sz w:val="22"/>
          <w:szCs w:val="22"/>
          <w:lang w:val="es-CL"/>
        </w:rPr>
      </w:pPr>
      <w:r w:rsidRPr="0029658A">
        <w:rPr>
          <w:rFonts w:ascii="Arial" w:eastAsia="Avenir" w:hAnsi="Arial" w:cs="Arial"/>
          <w:color w:val="000000"/>
          <w:sz w:val="22"/>
          <w:szCs w:val="22"/>
          <w:lang w:val="es-CL"/>
        </w:rPr>
        <w:t>Frutillas S.A. atraviesa un periodo complejo marcado por una baja en la facturación y tensiones internas asociadas a la gestión del liderazgo. A partir de los resultados de la encuesta de clima organizacional aplicada durante el segundo semestre de 2022 —en la que solo un 55 % de los colaboradores manifestó compromiso con la empresa— se evidenciaron focos críticos en áreas como reconocimiento, procesos, oportunidades de carrera y, especialmente, en la gestión de los líderes.</w:t>
      </w:r>
    </w:p>
    <w:p w14:paraId="1BED187D" w14:textId="77777777" w:rsidR="0029658A" w:rsidRPr="0029658A" w:rsidRDefault="0029658A" w:rsidP="0029658A">
      <w:pPr>
        <w:pStyle w:val="NormalWeb"/>
        <w:jc w:val="both"/>
        <w:rPr>
          <w:rFonts w:ascii="Arial" w:eastAsia="Avenir" w:hAnsi="Arial" w:cs="Arial"/>
          <w:color w:val="000000"/>
          <w:sz w:val="22"/>
          <w:szCs w:val="22"/>
          <w:lang w:val="es-CL"/>
        </w:rPr>
      </w:pPr>
      <w:r w:rsidRPr="0029658A">
        <w:rPr>
          <w:rFonts w:ascii="Arial" w:eastAsia="Avenir" w:hAnsi="Arial" w:cs="Arial"/>
          <w:color w:val="000000"/>
          <w:sz w:val="22"/>
          <w:szCs w:val="22"/>
          <w:lang w:val="es-CL"/>
        </w:rPr>
        <w:t>Frente a un escenario donde la dirección propone una reducción drástica de costos operativos, la gerencia de Recursos Humanos plantea la necesidad de intervenir sobre el clima laboral como estrategia clave para revertir el deterioro organizacional y evitar medidas estructurales apresuradas.</w:t>
      </w:r>
    </w:p>
    <w:p w14:paraId="38EF6592" w14:textId="08C2F00B" w:rsidR="0029658A" w:rsidRPr="0029658A" w:rsidRDefault="0029658A" w:rsidP="0029658A">
      <w:pPr>
        <w:pStyle w:val="NormalWeb"/>
        <w:jc w:val="both"/>
        <w:rPr>
          <w:rFonts w:ascii="Arial" w:eastAsia="Avenir" w:hAnsi="Arial" w:cs="Arial"/>
          <w:color w:val="000000"/>
          <w:sz w:val="22"/>
          <w:szCs w:val="22"/>
          <w:lang w:val="es-CL"/>
        </w:rPr>
      </w:pPr>
      <w:r w:rsidRPr="0029658A">
        <w:rPr>
          <w:rFonts w:ascii="Arial" w:eastAsia="Avenir" w:hAnsi="Arial" w:cs="Arial"/>
          <w:color w:val="000000"/>
          <w:sz w:val="22"/>
          <w:szCs w:val="22"/>
          <w:lang w:val="es-CL"/>
        </w:rPr>
        <w:t>En este marco, el presente informe tiene por objetivo definir la conformación de un equipo interdisciplinario que lidere el diseño de alternativas de acción, basadas en una lectura participativa y diversa del clima interno. La construcción de este equipo busca no solo intervenir sobre los síntomas detectados, sino también generar un espacio sostenido de escucha, diseño colectivo y transformación organizacional alineada a los desafíos actuales de la compañía.</w:t>
      </w:r>
    </w:p>
    <w:p w14:paraId="690680E9" w14:textId="77777777" w:rsidR="00F80094" w:rsidRDefault="00F80094" w:rsidP="00F80094">
      <w:pPr>
        <w:pStyle w:val="Heading2"/>
      </w:pPr>
      <w:r>
        <w:lastRenderedPageBreak/>
        <w:t>Desarrollo</w:t>
      </w:r>
    </w:p>
    <w:p w14:paraId="7A8F5D98" w14:textId="77777777" w:rsidR="00F80094" w:rsidRDefault="00F80094" w:rsidP="00F80094">
      <w:pPr>
        <w:rPr>
          <w:lang w:val="es-ES"/>
        </w:rPr>
      </w:pPr>
    </w:p>
    <w:p w14:paraId="2DF2FDA5" w14:textId="2C1F27F6" w:rsidR="007E49F9" w:rsidRPr="007E49F9" w:rsidRDefault="007E49F9" w:rsidP="007E49F9">
      <w:pPr>
        <w:jc w:val="both"/>
        <w:rPr>
          <w:rFonts w:eastAsia="Avenir" w:cs="Arial"/>
          <w:color w:val="000000"/>
        </w:rPr>
      </w:pPr>
      <w:r w:rsidRPr="007E49F9">
        <w:rPr>
          <w:rFonts w:eastAsia="Avenir" w:cs="Arial"/>
          <w:color w:val="000000"/>
        </w:rPr>
        <w:t>Para abordar de manera estratégica la mejora del clima organizacional en Frutillas S.A., se propone conformar un equipo interdisciplinario y representativo, cuidadosamente diseñado en función de las particularidades que atraviesa la organización. Esta composición no responde únicamente a los aportes técnicos o funcionales de los perfiles seleccionados, sino al sentido político, simbólico y organizacional que representan en el contexto actual.</w:t>
      </w:r>
    </w:p>
    <w:p w14:paraId="4426F981" w14:textId="424CDB9D" w:rsidR="007E49F9" w:rsidRPr="007E49F9" w:rsidRDefault="007E49F9" w:rsidP="007E49F9">
      <w:pPr>
        <w:jc w:val="both"/>
        <w:rPr>
          <w:rFonts w:eastAsia="Avenir" w:cs="Arial"/>
          <w:color w:val="000000"/>
        </w:rPr>
      </w:pPr>
      <w:r w:rsidRPr="007E49F9">
        <w:rPr>
          <w:rFonts w:eastAsia="Avenir" w:cs="Arial"/>
          <w:color w:val="000000"/>
        </w:rPr>
        <w:t xml:space="preserve">En primer lugar, se opta por incluir colaboradores con trayectorias laborales marcadas por alta movilidad interna (conocido como </w:t>
      </w:r>
      <w:proofErr w:type="spellStart"/>
      <w:r w:rsidRPr="007E49F9">
        <w:rPr>
          <w:rFonts w:eastAsia="Avenir" w:cs="Arial"/>
          <w:color w:val="000000"/>
        </w:rPr>
        <w:t>job</w:t>
      </w:r>
      <w:proofErr w:type="spellEnd"/>
      <w:r w:rsidRPr="007E49F9">
        <w:rPr>
          <w:rFonts w:eastAsia="Avenir" w:cs="Arial"/>
          <w:color w:val="000000"/>
        </w:rPr>
        <w:t xml:space="preserve"> </w:t>
      </w:r>
      <w:proofErr w:type="spellStart"/>
      <w:r w:rsidRPr="007E49F9">
        <w:rPr>
          <w:rFonts w:eastAsia="Avenir" w:cs="Arial"/>
          <w:color w:val="000000"/>
        </w:rPr>
        <w:t>hopping</w:t>
      </w:r>
      <w:proofErr w:type="spellEnd"/>
      <w:r w:rsidRPr="007E49F9">
        <w:rPr>
          <w:rFonts w:eastAsia="Avenir" w:cs="Arial"/>
          <w:color w:val="000000"/>
        </w:rPr>
        <w:t>), quienes muchas veces reflejan un síntoma temprano del desgaste organizacional. Lejos de desestimarlos, se considera que su participación activa en la definición de soluciones puede abrir oportunidades para comprender tensiones estructurales, validar sus experiencias y reposicionarlos como agentes de mejora. Incluirlos en este equipo no solo busca obtener una lectura crítica del clima laboral, sino también ofrecerles un nuevo espacio de proyección dentro de la empresa.</w:t>
      </w:r>
    </w:p>
    <w:p w14:paraId="4D4BB45A" w14:textId="1991E84F" w:rsidR="007E49F9" w:rsidRPr="007E49F9" w:rsidRDefault="007E49F9" w:rsidP="007E49F9">
      <w:pPr>
        <w:jc w:val="both"/>
        <w:rPr>
          <w:rFonts w:eastAsia="Avenir" w:cs="Arial"/>
          <w:color w:val="000000"/>
        </w:rPr>
      </w:pPr>
      <w:r w:rsidRPr="007E49F9">
        <w:rPr>
          <w:rFonts w:eastAsia="Avenir" w:cs="Arial"/>
          <w:color w:val="000000"/>
        </w:rPr>
        <w:t>Simultáneamente, se contempla la participación de colaboradores con altos niveles de compromiso y lealtad demostrada, en un rango de entre tres y cinco personas. En un momento de potencial incertidumbre y transformación interna, estas personas representan un eje de estabilidad, continuidad y legitimidad. Su presencia no busca reforzar lo existente, sino servir de puente entre los cambios propuestos y la cultura organizacional vigente, ayudando a movilizar al resto de los equipos desde un lugar de confianza.</w:t>
      </w:r>
    </w:p>
    <w:p w14:paraId="4040439C" w14:textId="50F91147" w:rsidR="007E49F9" w:rsidRPr="007E49F9" w:rsidRDefault="007E49F9" w:rsidP="007E49F9">
      <w:pPr>
        <w:jc w:val="both"/>
        <w:rPr>
          <w:rFonts w:eastAsia="Avenir" w:cs="Arial"/>
          <w:color w:val="000000"/>
        </w:rPr>
      </w:pPr>
      <w:r w:rsidRPr="007E49F9">
        <w:rPr>
          <w:rFonts w:eastAsia="Avenir" w:cs="Arial"/>
          <w:color w:val="000000"/>
        </w:rPr>
        <w:t>Por otro lado, se incorpora activamente una perspectiva de género orientada a</w:t>
      </w:r>
      <w:r w:rsidR="0029658A">
        <w:rPr>
          <w:rFonts w:eastAsia="Avenir" w:cs="Arial"/>
          <w:color w:val="000000"/>
        </w:rPr>
        <w:t xml:space="preserve"> mujeres, </w:t>
      </w:r>
      <w:r w:rsidRPr="007E49F9">
        <w:rPr>
          <w:rFonts w:eastAsia="Avenir" w:cs="Arial"/>
          <w:color w:val="000000"/>
        </w:rPr>
        <w:t xml:space="preserve"> minorías y disidencias</w:t>
      </w:r>
      <w:r w:rsidR="0029658A">
        <w:rPr>
          <w:rFonts w:eastAsia="Avenir" w:cs="Arial"/>
          <w:color w:val="000000"/>
        </w:rPr>
        <w:t xml:space="preserve"> de género</w:t>
      </w:r>
      <w:r w:rsidRPr="007E49F9">
        <w:rPr>
          <w:rFonts w:eastAsia="Avenir" w:cs="Arial"/>
          <w:color w:val="000000"/>
        </w:rPr>
        <w:t>. Esta decisión responde no solo a principios de equidad, sino a la necesidad concreta de ampliar el marco de análisis sobre el clima organizacional, considerando voces y experiencias habitualmente invisibilizadas en espacios de poder y toma de decisiones. La diversidad en la conformación del equipo es vista como una condición habilitante para la transformación organizacional profunda y sostenible.</w:t>
      </w:r>
    </w:p>
    <w:p w14:paraId="384166BB" w14:textId="5C0BE9B4" w:rsidR="007E49F9" w:rsidRPr="007E49F9" w:rsidRDefault="007E49F9" w:rsidP="007E49F9">
      <w:pPr>
        <w:jc w:val="both"/>
        <w:rPr>
          <w:rFonts w:eastAsia="Avenir" w:cs="Arial"/>
          <w:color w:val="000000"/>
        </w:rPr>
      </w:pPr>
      <w:r w:rsidRPr="007E49F9">
        <w:rPr>
          <w:rFonts w:eastAsia="Avenir" w:cs="Arial"/>
          <w:color w:val="000000"/>
        </w:rPr>
        <w:t>Adicionalmente, se destaca que Frutillas S.A. cuenta con seis sindicatos, uno por cada sucursal a nivel nacional. Para asegurar la representación efectiva de los trabajadores y la legitimidad del proceso, se definió que los representantes sindicales que integrarán el equipo serán seleccionados por votación interna en sus respectivas seccionales. Esta forma de elección garantiza transparencia, participación activa y autonomía sindical, elementos fundamentales para el éxito de la intervención.</w:t>
      </w:r>
    </w:p>
    <w:p w14:paraId="1415C106" w14:textId="50118E1C" w:rsidR="007E49F9" w:rsidRPr="007E49F9" w:rsidRDefault="007E49F9" w:rsidP="007E49F9">
      <w:pPr>
        <w:jc w:val="both"/>
        <w:rPr>
          <w:rFonts w:eastAsia="Avenir" w:cs="Arial"/>
          <w:color w:val="000000"/>
        </w:rPr>
      </w:pPr>
      <w:r w:rsidRPr="007E49F9">
        <w:rPr>
          <w:rFonts w:eastAsia="Avenir" w:cs="Arial"/>
          <w:color w:val="000000"/>
        </w:rPr>
        <w:t>Con el fin de organizar el trabajo del equipo de forma más eficaz, se propone la división en dos células operativas:</w:t>
      </w:r>
    </w:p>
    <w:p w14:paraId="48A5CDF6" w14:textId="4C859B58" w:rsidR="007E49F9" w:rsidRPr="007E49F9" w:rsidRDefault="007E49F9" w:rsidP="007E49F9">
      <w:pPr>
        <w:pStyle w:val="ListParagraph"/>
        <w:numPr>
          <w:ilvl w:val="0"/>
          <w:numId w:val="8"/>
        </w:numPr>
        <w:jc w:val="both"/>
        <w:rPr>
          <w:rFonts w:eastAsia="Avenir" w:cs="Arial"/>
          <w:color w:val="000000"/>
        </w:rPr>
      </w:pPr>
      <w:r w:rsidRPr="007E49F9">
        <w:rPr>
          <w:rFonts w:eastAsia="Avenir" w:cs="Arial"/>
          <w:b/>
          <w:bCs/>
          <w:color w:val="000000"/>
        </w:rPr>
        <w:t>Célula de Diagnóstico y Escucha Activa</w:t>
      </w:r>
      <w:r w:rsidRPr="007E49F9">
        <w:rPr>
          <w:rFonts w:eastAsia="Avenir" w:cs="Arial"/>
          <w:color w:val="000000"/>
        </w:rPr>
        <w:t xml:space="preserve">, compuesta por representantes sindicales, colaboradores con </w:t>
      </w:r>
      <w:proofErr w:type="spellStart"/>
      <w:r w:rsidRPr="007E49F9">
        <w:rPr>
          <w:rFonts w:eastAsia="Avenir" w:cs="Arial"/>
          <w:color w:val="000000"/>
        </w:rPr>
        <w:t>job</w:t>
      </w:r>
      <w:proofErr w:type="spellEnd"/>
      <w:r w:rsidRPr="007E49F9">
        <w:rPr>
          <w:rFonts w:eastAsia="Avenir" w:cs="Arial"/>
          <w:color w:val="000000"/>
        </w:rPr>
        <w:t xml:space="preserve"> </w:t>
      </w:r>
      <w:proofErr w:type="spellStart"/>
      <w:r w:rsidRPr="007E49F9">
        <w:rPr>
          <w:rFonts w:eastAsia="Avenir" w:cs="Arial"/>
          <w:color w:val="000000"/>
        </w:rPr>
        <w:t>hopping</w:t>
      </w:r>
      <w:proofErr w:type="spellEnd"/>
      <w:r w:rsidRPr="007E49F9">
        <w:rPr>
          <w:rFonts w:eastAsia="Avenir" w:cs="Arial"/>
          <w:color w:val="000000"/>
        </w:rPr>
        <w:t xml:space="preserve"> y perfiles de género y disidencias. Esta célula se enfocará en relevar información cualitativa, recoger percepciones locales, identificar conflictos y mapear oportunidades emergentes.</w:t>
      </w:r>
    </w:p>
    <w:p w14:paraId="4159C3FF" w14:textId="3CA54A46" w:rsidR="007E49F9" w:rsidRPr="007E49F9" w:rsidRDefault="007E49F9" w:rsidP="007E49F9">
      <w:pPr>
        <w:pStyle w:val="ListParagraph"/>
        <w:numPr>
          <w:ilvl w:val="0"/>
          <w:numId w:val="8"/>
        </w:numPr>
        <w:jc w:val="both"/>
        <w:rPr>
          <w:rFonts w:eastAsia="Avenir" w:cs="Arial"/>
          <w:color w:val="000000"/>
        </w:rPr>
      </w:pPr>
      <w:r w:rsidRPr="007E49F9">
        <w:rPr>
          <w:rFonts w:eastAsia="Avenir" w:cs="Arial"/>
          <w:b/>
          <w:bCs/>
          <w:color w:val="000000"/>
        </w:rPr>
        <w:t>Célula de Diseño y Proyección Organizacional</w:t>
      </w:r>
      <w:r w:rsidRPr="007E49F9">
        <w:rPr>
          <w:rFonts w:eastAsia="Avenir" w:cs="Arial"/>
          <w:color w:val="000000"/>
        </w:rPr>
        <w:t>, integrada por los líderes de RRHH y RRLL, junto a los colaboradores de alto compromiso. Su tarea principal será sistematizar los hallazgos, diseñar propuestas viables y alinearlas con los objetivos estratégicos de la empresa.</w:t>
      </w:r>
    </w:p>
    <w:p w14:paraId="4897FDBE" w14:textId="2BC0EDEC" w:rsidR="00F80094" w:rsidRDefault="007E49F9" w:rsidP="007E49F9">
      <w:pPr>
        <w:jc w:val="both"/>
        <w:rPr>
          <w:rFonts w:eastAsia="Avenir" w:cs="Arial"/>
          <w:color w:val="000000"/>
        </w:rPr>
      </w:pPr>
      <w:r w:rsidRPr="007E49F9">
        <w:rPr>
          <w:rFonts w:eastAsia="Avenir" w:cs="Arial"/>
          <w:color w:val="000000"/>
        </w:rPr>
        <w:lastRenderedPageBreak/>
        <w:t>Esta estructura dual permite equilibrar profundidad analítica con capacidad de ejecución, articulando tanto la experiencia vivida de los trabajadores como las necesidades operativas de la organización.</w:t>
      </w:r>
    </w:p>
    <w:p w14:paraId="08EE07B6" w14:textId="2396A418" w:rsidR="007E49F9" w:rsidRDefault="007E49F9" w:rsidP="007E49F9">
      <w:pPr>
        <w:jc w:val="center"/>
        <w:rPr>
          <w:b/>
          <w:bCs/>
          <w:u w:val="single"/>
        </w:rPr>
      </w:pPr>
      <w:r w:rsidRPr="007E49F9">
        <w:rPr>
          <w:b/>
          <w:bCs/>
          <w:u w:val="single"/>
        </w:rPr>
        <w:t>Estructura del equipo líder de clima organizacional</w:t>
      </w:r>
    </w:p>
    <w:tbl>
      <w:tblPr>
        <w:tblW w:w="11552" w:type="dxa"/>
        <w:tblInd w:w="-1373" w:type="dxa"/>
        <w:tblCellMar>
          <w:top w:w="15" w:type="dxa"/>
        </w:tblCellMar>
        <w:tblLook w:val="04A0" w:firstRow="1" w:lastRow="0" w:firstColumn="1" w:lastColumn="0" w:noHBand="0" w:noVBand="1"/>
      </w:tblPr>
      <w:tblGrid>
        <w:gridCol w:w="2626"/>
        <w:gridCol w:w="3040"/>
        <w:gridCol w:w="5656"/>
        <w:gridCol w:w="230"/>
      </w:tblGrid>
      <w:tr w:rsidR="007E49F9" w:rsidRPr="007E49F9" w14:paraId="15343FF6" w14:textId="77777777" w:rsidTr="007E49F9">
        <w:trPr>
          <w:gridAfter w:val="1"/>
          <w:wAfter w:w="230" w:type="dxa"/>
          <w:trHeight w:val="341"/>
        </w:trPr>
        <w:tc>
          <w:tcPr>
            <w:tcW w:w="2626" w:type="dxa"/>
            <w:tcBorders>
              <w:top w:val="single" w:sz="8" w:space="0" w:color="auto"/>
              <w:left w:val="single" w:sz="8" w:space="0" w:color="auto"/>
              <w:bottom w:val="single" w:sz="8" w:space="0" w:color="auto"/>
              <w:right w:val="single" w:sz="4" w:space="0" w:color="auto"/>
            </w:tcBorders>
            <w:shd w:val="clear" w:color="auto" w:fill="auto"/>
            <w:noWrap/>
            <w:hideMark/>
          </w:tcPr>
          <w:p w14:paraId="1795F38F" w14:textId="77777777" w:rsidR="007E49F9" w:rsidRPr="007E49F9" w:rsidRDefault="007E49F9" w:rsidP="007E49F9">
            <w:pPr>
              <w:spacing w:after="0" w:line="240" w:lineRule="auto"/>
              <w:jc w:val="center"/>
              <w:rPr>
                <w:rFonts w:eastAsia="Times New Roman" w:cs="Arial"/>
                <w:b/>
                <w:bCs/>
                <w:color w:val="000000"/>
                <w:lang w:val="en-CL"/>
              </w:rPr>
            </w:pPr>
            <w:r w:rsidRPr="007E49F9">
              <w:rPr>
                <w:rFonts w:eastAsia="Times New Roman" w:cs="Arial"/>
                <w:b/>
                <w:bCs/>
                <w:color w:val="000000"/>
                <w:lang w:val="en-CL"/>
              </w:rPr>
              <w:t>Perfil</w:t>
            </w:r>
          </w:p>
        </w:tc>
        <w:tc>
          <w:tcPr>
            <w:tcW w:w="3040" w:type="dxa"/>
            <w:tcBorders>
              <w:top w:val="single" w:sz="8" w:space="0" w:color="auto"/>
              <w:left w:val="nil"/>
              <w:bottom w:val="single" w:sz="8" w:space="0" w:color="auto"/>
              <w:right w:val="single" w:sz="4" w:space="0" w:color="auto"/>
            </w:tcBorders>
            <w:shd w:val="clear" w:color="auto" w:fill="auto"/>
            <w:noWrap/>
            <w:hideMark/>
          </w:tcPr>
          <w:p w14:paraId="6EAD6AD2" w14:textId="77777777" w:rsidR="007E49F9" w:rsidRPr="007E49F9" w:rsidRDefault="007E49F9" w:rsidP="007E49F9">
            <w:pPr>
              <w:spacing w:after="0" w:line="240" w:lineRule="auto"/>
              <w:jc w:val="center"/>
              <w:rPr>
                <w:rFonts w:eastAsia="Times New Roman" w:cs="Arial"/>
                <w:b/>
                <w:bCs/>
                <w:color w:val="000000"/>
                <w:lang w:val="en-CL"/>
              </w:rPr>
            </w:pPr>
            <w:r w:rsidRPr="007E49F9">
              <w:rPr>
                <w:rFonts w:eastAsia="Times New Roman" w:cs="Arial"/>
                <w:b/>
                <w:bCs/>
                <w:color w:val="000000"/>
                <w:lang w:val="en-CL"/>
              </w:rPr>
              <w:t>Rol principal</w:t>
            </w:r>
          </w:p>
        </w:tc>
        <w:tc>
          <w:tcPr>
            <w:tcW w:w="5656" w:type="dxa"/>
            <w:tcBorders>
              <w:top w:val="single" w:sz="8" w:space="0" w:color="auto"/>
              <w:left w:val="nil"/>
              <w:bottom w:val="single" w:sz="8" w:space="0" w:color="auto"/>
              <w:right w:val="single" w:sz="8" w:space="0" w:color="000000"/>
            </w:tcBorders>
            <w:shd w:val="clear" w:color="auto" w:fill="auto"/>
            <w:noWrap/>
            <w:hideMark/>
          </w:tcPr>
          <w:p w14:paraId="0DE7EB22" w14:textId="77777777" w:rsidR="007E49F9" w:rsidRPr="007E49F9" w:rsidRDefault="007E49F9" w:rsidP="007E49F9">
            <w:pPr>
              <w:spacing w:after="0" w:line="240" w:lineRule="auto"/>
              <w:jc w:val="center"/>
              <w:rPr>
                <w:rFonts w:eastAsia="Times New Roman" w:cs="Arial"/>
                <w:b/>
                <w:bCs/>
                <w:color w:val="000000"/>
                <w:lang w:val="en-CL"/>
              </w:rPr>
            </w:pPr>
            <w:r w:rsidRPr="007E49F9">
              <w:rPr>
                <w:rFonts w:eastAsia="Times New Roman" w:cs="Arial"/>
                <w:b/>
                <w:bCs/>
                <w:color w:val="000000"/>
                <w:lang w:val="en-CL"/>
              </w:rPr>
              <w:t>Aporte al equipo</w:t>
            </w:r>
          </w:p>
        </w:tc>
      </w:tr>
      <w:tr w:rsidR="007E49F9" w:rsidRPr="007E49F9" w14:paraId="5ED3CFD5" w14:textId="77777777" w:rsidTr="007E49F9">
        <w:trPr>
          <w:gridAfter w:val="1"/>
          <w:wAfter w:w="230" w:type="dxa"/>
          <w:trHeight w:val="410"/>
        </w:trPr>
        <w:tc>
          <w:tcPr>
            <w:tcW w:w="2626" w:type="dxa"/>
            <w:vMerge w:val="restart"/>
            <w:tcBorders>
              <w:top w:val="nil"/>
              <w:left w:val="single" w:sz="8" w:space="0" w:color="auto"/>
              <w:bottom w:val="single" w:sz="4" w:space="0" w:color="auto"/>
              <w:right w:val="single" w:sz="4" w:space="0" w:color="auto"/>
            </w:tcBorders>
            <w:shd w:val="clear" w:color="auto" w:fill="auto"/>
            <w:noWrap/>
            <w:hideMark/>
          </w:tcPr>
          <w:p w14:paraId="10867439"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Líder de Relaciones Laborales</w:t>
            </w:r>
          </w:p>
        </w:tc>
        <w:tc>
          <w:tcPr>
            <w:tcW w:w="3040" w:type="dxa"/>
            <w:vMerge w:val="restart"/>
            <w:tcBorders>
              <w:top w:val="nil"/>
              <w:left w:val="single" w:sz="4" w:space="0" w:color="auto"/>
              <w:bottom w:val="single" w:sz="4" w:space="0" w:color="auto"/>
              <w:right w:val="single" w:sz="4" w:space="0" w:color="auto"/>
            </w:tcBorders>
            <w:shd w:val="clear" w:color="auto" w:fill="auto"/>
            <w:noWrap/>
            <w:hideMark/>
          </w:tcPr>
          <w:p w14:paraId="1125567F"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Conexión con directorio, sindicatos y normativa laboral</w:t>
            </w:r>
          </w:p>
        </w:tc>
        <w:tc>
          <w:tcPr>
            <w:tcW w:w="5656" w:type="dxa"/>
            <w:vMerge w:val="restart"/>
            <w:tcBorders>
              <w:top w:val="nil"/>
              <w:left w:val="single" w:sz="4" w:space="0" w:color="auto"/>
              <w:bottom w:val="single" w:sz="4" w:space="0" w:color="auto"/>
              <w:right w:val="single" w:sz="8" w:space="0" w:color="000000"/>
            </w:tcBorders>
            <w:shd w:val="clear" w:color="auto" w:fill="auto"/>
            <w:hideMark/>
          </w:tcPr>
          <w:p w14:paraId="60740AEB" w14:textId="77777777" w:rsidR="007E49F9" w:rsidRPr="007E49F9" w:rsidRDefault="007E49F9" w:rsidP="007E49F9">
            <w:pPr>
              <w:tabs>
                <w:tab w:val="left" w:pos="2870"/>
                <w:tab w:val="left" w:pos="4854"/>
              </w:tabs>
              <w:spacing w:after="0" w:line="240" w:lineRule="auto"/>
              <w:ind w:left="-107"/>
              <w:jc w:val="center"/>
              <w:rPr>
                <w:rFonts w:eastAsia="Times New Roman" w:cs="Arial"/>
                <w:color w:val="000000"/>
                <w:lang w:val="en-CL"/>
              </w:rPr>
            </w:pPr>
            <w:r w:rsidRPr="007E49F9">
              <w:rPr>
                <w:rFonts w:eastAsia="Times New Roman" w:cs="Arial"/>
                <w:color w:val="000000"/>
                <w:lang w:val="en-CL"/>
              </w:rPr>
              <w:t>Visión estratégica, manejo de conflictos, representación institucional</w:t>
            </w:r>
          </w:p>
        </w:tc>
      </w:tr>
      <w:tr w:rsidR="007E49F9" w:rsidRPr="007E49F9" w14:paraId="1A86C627" w14:textId="77777777" w:rsidTr="007E49F9">
        <w:trPr>
          <w:trHeight w:val="321"/>
        </w:trPr>
        <w:tc>
          <w:tcPr>
            <w:tcW w:w="2626" w:type="dxa"/>
            <w:vMerge/>
            <w:tcBorders>
              <w:top w:val="nil"/>
              <w:left w:val="single" w:sz="8" w:space="0" w:color="auto"/>
              <w:bottom w:val="single" w:sz="4" w:space="0" w:color="auto"/>
              <w:right w:val="single" w:sz="4" w:space="0" w:color="auto"/>
            </w:tcBorders>
            <w:hideMark/>
          </w:tcPr>
          <w:p w14:paraId="7ED8FEE2" w14:textId="77777777" w:rsidR="007E49F9" w:rsidRPr="007E49F9" w:rsidRDefault="007E49F9" w:rsidP="007E49F9">
            <w:pPr>
              <w:spacing w:after="0" w:line="240" w:lineRule="auto"/>
              <w:rPr>
                <w:rFonts w:eastAsia="Times New Roman" w:cs="Arial"/>
                <w:color w:val="000000"/>
                <w:lang w:val="en-CL"/>
              </w:rPr>
            </w:pPr>
          </w:p>
        </w:tc>
        <w:tc>
          <w:tcPr>
            <w:tcW w:w="3040" w:type="dxa"/>
            <w:vMerge/>
            <w:tcBorders>
              <w:top w:val="nil"/>
              <w:left w:val="single" w:sz="4" w:space="0" w:color="auto"/>
              <w:bottom w:val="single" w:sz="4" w:space="0" w:color="auto"/>
              <w:right w:val="single" w:sz="4" w:space="0" w:color="auto"/>
            </w:tcBorders>
            <w:hideMark/>
          </w:tcPr>
          <w:p w14:paraId="65B72281" w14:textId="77777777" w:rsidR="007E49F9" w:rsidRPr="007E49F9" w:rsidRDefault="007E49F9" w:rsidP="007E49F9">
            <w:pPr>
              <w:spacing w:after="0" w:line="240" w:lineRule="auto"/>
              <w:rPr>
                <w:rFonts w:eastAsia="Times New Roman" w:cs="Arial"/>
                <w:color w:val="000000"/>
                <w:lang w:val="en-CL"/>
              </w:rPr>
            </w:pPr>
          </w:p>
        </w:tc>
        <w:tc>
          <w:tcPr>
            <w:tcW w:w="5656" w:type="dxa"/>
            <w:vMerge/>
            <w:tcBorders>
              <w:top w:val="nil"/>
              <w:left w:val="single" w:sz="4" w:space="0" w:color="auto"/>
              <w:bottom w:val="single" w:sz="4" w:space="0" w:color="auto"/>
              <w:right w:val="single" w:sz="8" w:space="0" w:color="000000"/>
            </w:tcBorders>
            <w:hideMark/>
          </w:tcPr>
          <w:p w14:paraId="3DB39930" w14:textId="77777777" w:rsidR="007E49F9" w:rsidRPr="007E49F9" w:rsidRDefault="007E49F9" w:rsidP="007E49F9">
            <w:pPr>
              <w:spacing w:after="0" w:line="240" w:lineRule="auto"/>
              <w:rPr>
                <w:rFonts w:eastAsia="Times New Roman" w:cs="Arial"/>
                <w:color w:val="000000"/>
                <w:lang w:val="en-CL"/>
              </w:rPr>
            </w:pPr>
          </w:p>
        </w:tc>
        <w:tc>
          <w:tcPr>
            <w:tcW w:w="230" w:type="dxa"/>
            <w:tcBorders>
              <w:top w:val="nil"/>
              <w:left w:val="nil"/>
              <w:bottom w:val="nil"/>
              <w:right w:val="nil"/>
            </w:tcBorders>
            <w:shd w:val="clear" w:color="auto" w:fill="auto"/>
            <w:noWrap/>
            <w:hideMark/>
          </w:tcPr>
          <w:p w14:paraId="2E08969D" w14:textId="77777777" w:rsidR="007E49F9" w:rsidRPr="007E49F9" w:rsidRDefault="007E49F9" w:rsidP="007E49F9">
            <w:pPr>
              <w:spacing w:after="0" w:line="240" w:lineRule="auto"/>
              <w:jc w:val="center"/>
              <w:rPr>
                <w:rFonts w:eastAsia="Times New Roman" w:cs="Arial"/>
                <w:color w:val="000000"/>
                <w:lang w:val="en-CL"/>
              </w:rPr>
            </w:pPr>
          </w:p>
        </w:tc>
      </w:tr>
      <w:tr w:rsidR="007E49F9" w:rsidRPr="007E49F9" w14:paraId="00528B42" w14:textId="77777777" w:rsidTr="007E49F9">
        <w:trPr>
          <w:trHeight w:val="321"/>
        </w:trPr>
        <w:tc>
          <w:tcPr>
            <w:tcW w:w="2626" w:type="dxa"/>
            <w:vMerge w:val="restart"/>
            <w:tcBorders>
              <w:top w:val="single" w:sz="4" w:space="0" w:color="auto"/>
              <w:left w:val="single" w:sz="8" w:space="0" w:color="auto"/>
              <w:bottom w:val="single" w:sz="4" w:space="0" w:color="auto"/>
              <w:right w:val="single" w:sz="4" w:space="0" w:color="auto"/>
            </w:tcBorders>
            <w:shd w:val="clear" w:color="auto" w:fill="auto"/>
            <w:noWrap/>
            <w:hideMark/>
          </w:tcPr>
          <w:p w14:paraId="3F6C73BA"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Líder de Recursos Humanos</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EA06AD5"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Coordinación de intervenciones y programas internos</w:t>
            </w:r>
          </w:p>
        </w:tc>
        <w:tc>
          <w:tcPr>
            <w:tcW w:w="5656" w:type="dxa"/>
            <w:vMerge w:val="restart"/>
            <w:tcBorders>
              <w:top w:val="single" w:sz="4" w:space="0" w:color="auto"/>
              <w:left w:val="single" w:sz="4" w:space="0" w:color="auto"/>
              <w:bottom w:val="single" w:sz="4" w:space="0" w:color="auto"/>
              <w:right w:val="single" w:sz="8" w:space="0" w:color="000000"/>
            </w:tcBorders>
            <w:shd w:val="clear" w:color="auto" w:fill="auto"/>
            <w:noWrap/>
            <w:hideMark/>
          </w:tcPr>
          <w:p w14:paraId="2B2F3310"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Expertise en desarrollo organizacional y gestión de clima</w:t>
            </w:r>
          </w:p>
        </w:tc>
        <w:tc>
          <w:tcPr>
            <w:tcW w:w="230" w:type="dxa"/>
            <w:hideMark/>
          </w:tcPr>
          <w:p w14:paraId="4CC6C3CE" w14:textId="77777777" w:rsidR="007E49F9" w:rsidRPr="007E49F9" w:rsidRDefault="007E49F9" w:rsidP="007E49F9">
            <w:pPr>
              <w:spacing w:after="0" w:line="240" w:lineRule="auto"/>
              <w:rPr>
                <w:rFonts w:ascii="Times New Roman" w:eastAsia="Times New Roman" w:hAnsi="Times New Roman" w:cs="Times New Roman"/>
                <w:sz w:val="20"/>
                <w:szCs w:val="20"/>
                <w:lang w:val="en-CL"/>
              </w:rPr>
            </w:pPr>
          </w:p>
        </w:tc>
      </w:tr>
      <w:tr w:rsidR="007E49F9" w:rsidRPr="007E49F9" w14:paraId="652203B1" w14:textId="77777777" w:rsidTr="007E49F9">
        <w:trPr>
          <w:trHeight w:val="321"/>
        </w:trPr>
        <w:tc>
          <w:tcPr>
            <w:tcW w:w="2626" w:type="dxa"/>
            <w:vMerge/>
            <w:tcBorders>
              <w:top w:val="single" w:sz="4" w:space="0" w:color="auto"/>
              <w:left w:val="single" w:sz="8" w:space="0" w:color="auto"/>
              <w:bottom w:val="single" w:sz="4" w:space="0" w:color="auto"/>
              <w:right w:val="single" w:sz="4" w:space="0" w:color="auto"/>
            </w:tcBorders>
            <w:hideMark/>
          </w:tcPr>
          <w:p w14:paraId="79B51926" w14:textId="77777777" w:rsidR="007E49F9" w:rsidRPr="007E49F9" w:rsidRDefault="007E49F9" w:rsidP="007E49F9">
            <w:pPr>
              <w:spacing w:after="0" w:line="240" w:lineRule="auto"/>
              <w:rPr>
                <w:rFonts w:eastAsia="Times New Roman" w:cs="Arial"/>
                <w:color w:val="000000"/>
                <w:lang w:val="en-CL"/>
              </w:rPr>
            </w:pPr>
          </w:p>
        </w:tc>
        <w:tc>
          <w:tcPr>
            <w:tcW w:w="3040" w:type="dxa"/>
            <w:vMerge/>
            <w:tcBorders>
              <w:top w:val="single" w:sz="4" w:space="0" w:color="auto"/>
              <w:left w:val="single" w:sz="4" w:space="0" w:color="auto"/>
              <w:bottom w:val="single" w:sz="4" w:space="0" w:color="auto"/>
              <w:right w:val="single" w:sz="4" w:space="0" w:color="auto"/>
            </w:tcBorders>
            <w:hideMark/>
          </w:tcPr>
          <w:p w14:paraId="3392AD29" w14:textId="77777777" w:rsidR="007E49F9" w:rsidRPr="007E49F9" w:rsidRDefault="007E49F9" w:rsidP="007E49F9">
            <w:pPr>
              <w:spacing w:after="0" w:line="240" w:lineRule="auto"/>
              <w:rPr>
                <w:rFonts w:eastAsia="Times New Roman" w:cs="Arial"/>
                <w:color w:val="000000"/>
                <w:lang w:val="en-CL"/>
              </w:rPr>
            </w:pPr>
          </w:p>
        </w:tc>
        <w:tc>
          <w:tcPr>
            <w:tcW w:w="5656" w:type="dxa"/>
            <w:vMerge/>
            <w:tcBorders>
              <w:top w:val="single" w:sz="4" w:space="0" w:color="auto"/>
              <w:left w:val="single" w:sz="4" w:space="0" w:color="auto"/>
              <w:bottom w:val="single" w:sz="4" w:space="0" w:color="auto"/>
              <w:right w:val="single" w:sz="8" w:space="0" w:color="000000"/>
            </w:tcBorders>
            <w:hideMark/>
          </w:tcPr>
          <w:p w14:paraId="1D09C468" w14:textId="77777777" w:rsidR="007E49F9" w:rsidRPr="007E49F9" w:rsidRDefault="007E49F9" w:rsidP="007E49F9">
            <w:pPr>
              <w:spacing w:after="0" w:line="240" w:lineRule="auto"/>
              <w:rPr>
                <w:rFonts w:eastAsia="Times New Roman" w:cs="Arial"/>
                <w:color w:val="000000"/>
                <w:lang w:val="en-CL"/>
              </w:rPr>
            </w:pPr>
          </w:p>
        </w:tc>
        <w:tc>
          <w:tcPr>
            <w:tcW w:w="230" w:type="dxa"/>
            <w:tcBorders>
              <w:top w:val="nil"/>
              <w:left w:val="nil"/>
              <w:bottom w:val="nil"/>
              <w:right w:val="nil"/>
            </w:tcBorders>
            <w:shd w:val="clear" w:color="auto" w:fill="auto"/>
            <w:noWrap/>
            <w:hideMark/>
          </w:tcPr>
          <w:p w14:paraId="1AC07A56" w14:textId="77777777" w:rsidR="007E49F9" w:rsidRPr="007E49F9" w:rsidRDefault="007E49F9" w:rsidP="007E49F9">
            <w:pPr>
              <w:spacing w:after="0" w:line="240" w:lineRule="auto"/>
              <w:jc w:val="center"/>
              <w:rPr>
                <w:rFonts w:eastAsia="Times New Roman" w:cs="Arial"/>
                <w:color w:val="000000"/>
                <w:lang w:val="en-CL"/>
              </w:rPr>
            </w:pPr>
          </w:p>
        </w:tc>
      </w:tr>
      <w:tr w:rsidR="007E49F9" w:rsidRPr="007E49F9" w14:paraId="19859DAB" w14:textId="77777777" w:rsidTr="007E49F9">
        <w:trPr>
          <w:trHeight w:val="321"/>
        </w:trPr>
        <w:tc>
          <w:tcPr>
            <w:tcW w:w="2626" w:type="dxa"/>
            <w:vMerge w:val="restart"/>
            <w:tcBorders>
              <w:top w:val="single" w:sz="4" w:space="0" w:color="auto"/>
              <w:left w:val="single" w:sz="8" w:space="0" w:color="auto"/>
              <w:bottom w:val="single" w:sz="4" w:space="0" w:color="auto"/>
              <w:right w:val="single" w:sz="4" w:space="0" w:color="auto"/>
            </w:tcBorders>
            <w:shd w:val="clear" w:color="auto" w:fill="auto"/>
            <w:noWrap/>
            <w:hideMark/>
          </w:tcPr>
          <w:p w14:paraId="64F47DF5"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Representantes sindicales de distintas regiones</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29105FC"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Vocería de plantas y zonas descentralizadas</w:t>
            </w:r>
          </w:p>
        </w:tc>
        <w:tc>
          <w:tcPr>
            <w:tcW w:w="5656" w:type="dxa"/>
            <w:vMerge w:val="restart"/>
            <w:tcBorders>
              <w:top w:val="single" w:sz="4" w:space="0" w:color="auto"/>
              <w:left w:val="single" w:sz="4" w:space="0" w:color="auto"/>
              <w:bottom w:val="single" w:sz="4" w:space="0" w:color="auto"/>
              <w:right w:val="single" w:sz="8" w:space="0" w:color="000000"/>
            </w:tcBorders>
            <w:shd w:val="clear" w:color="auto" w:fill="auto"/>
            <w:hideMark/>
          </w:tcPr>
          <w:p w14:paraId="609F5030"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Perspectivas locales, detección de problemáticas específicas, legitimidad ante bases</w:t>
            </w:r>
          </w:p>
        </w:tc>
        <w:tc>
          <w:tcPr>
            <w:tcW w:w="230" w:type="dxa"/>
            <w:hideMark/>
          </w:tcPr>
          <w:p w14:paraId="5AD431C1" w14:textId="77777777" w:rsidR="007E49F9" w:rsidRPr="007E49F9" w:rsidRDefault="007E49F9" w:rsidP="007E49F9">
            <w:pPr>
              <w:spacing w:after="0" w:line="240" w:lineRule="auto"/>
              <w:rPr>
                <w:rFonts w:ascii="Times New Roman" w:eastAsia="Times New Roman" w:hAnsi="Times New Roman" w:cs="Times New Roman"/>
                <w:sz w:val="20"/>
                <w:szCs w:val="20"/>
                <w:lang w:val="en-CL"/>
              </w:rPr>
            </w:pPr>
          </w:p>
        </w:tc>
      </w:tr>
      <w:tr w:rsidR="007E49F9" w:rsidRPr="007E49F9" w14:paraId="5CEA7063" w14:textId="77777777" w:rsidTr="007E49F9">
        <w:trPr>
          <w:trHeight w:val="321"/>
        </w:trPr>
        <w:tc>
          <w:tcPr>
            <w:tcW w:w="2626" w:type="dxa"/>
            <w:vMerge/>
            <w:tcBorders>
              <w:top w:val="single" w:sz="4" w:space="0" w:color="auto"/>
              <w:left w:val="single" w:sz="8" w:space="0" w:color="auto"/>
              <w:bottom w:val="single" w:sz="4" w:space="0" w:color="auto"/>
              <w:right w:val="single" w:sz="4" w:space="0" w:color="auto"/>
            </w:tcBorders>
            <w:hideMark/>
          </w:tcPr>
          <w:p w14:paraId="35FE79D2" w14:textId="77777777" w:rsidR="007E49F9" w:rsidRPr="007E49F9" w:rsidRDefault="007E49F9" w:rsidP="007E49F9">
            <w:pPr>
              <w:spacing w:after="0" w:line="240" w:lineRule="auto"/>
              <w:rPr>
                <w:rFonts w:eastAsia="Times New Roman" w:cs="Arial"/>
                <w:color w:val="000000"/>
                <w:lang w:val="en-CL"/>
              </w:rPr>
            </w:pPr>
          </w:p>
        </w:tc>
        <w:tc>
          <w:tcPr>
            <w:tcW w:w="3040" w:type="dxa"/>
            <w:vMerge/>
            <w:tcBorders>
              <w:top w:val="single" w:sz="4" w:space="0" w:color="auto"/>
              <w:left w:val="single" w:sz="4" w:space="0" w:color="auto"/>
              <w:bottom w:val="single" w:sz="4" w:space="0" w:color="auto"/>
              <w:right w:val="single" w:sz="4" w:space="0" w:color="auto"/>
            </w:tcBorders>
            <w:hideMark/>
          </w:tcPr>
          <w:p w14:paraId="7E9438D0" w14:textId="77777777" w:rsidR="007E49F9" w:rsidRPr="007E49F9" w:rsidRDefault="007E49F9" w:rsidP="007E49F9">
            <w:pPr>
              <w:spacing w:after="0" w:line="240" w:lineRule="auto"/>
              <w:rPr>
                <w:rFonts w:eastAsia="Times New Roman" w:cs="Arial"/>
                <w:color w:val="000000"/>
                <w:lang w:val="en-CL"/>
              </w:rPr>
            </w:pPr>
          </w:p>
        </w:tc>
        <w:tc>
          <w:tcPr>
            <w:tcW w:w="5656" w:type="dxa"/>
            <w:vMerge/>
            <w:tcBorders>
              <w:top w:val="single" w:sz="4" w:space="0" w:color="auto"/>
              <w:left w:val="single" w:sz="4" w:space="0" w:color="auto"/>
              <w:bottom w:val="single" w:sz="4" w:space="0" w:color="auto"/>
              <w:right w:val="single" w:sz="8" w:space="0" w:color="000000"/>
            </w:tcBorders>
            <w:hideMark/>
          </w:tcPr>
          <w:p w14:paraId="1754875D" w14:textId="77777777" w:rsidR="007E49F9" w:rsidRPr="007E49F9" w:rsidRDefault="007E49F9" w:rsidP="007E49F9">
            <w:pPr>
              <w:spacing w:after="0" w:line="240" w:lineRule="auto"/>
              <w:rPr>
                <w:rFonts w:eastAsia="Times New Roman" w:cs="Arial"/>
                <w:color w:val="000000"/>
                <w:lang w:val="en-CL"/>
              </w:rPr>
            </w:pPr>
          </w:p>
        </w:tc>
        <w:tc>
          <w:tcPr>
            <w:tcW w:w="230" w:type="dxa"/>
            <w:tcBorders>
              <w:top w:val="nil"/>
              <w:left w:val="nil"/>
              <w:bottom w:val="nil"/>
              <w:right w:val="nil"/>
            </w:tcBorders>
            <w:shd w:val="clear" w:color="auto" w:fill="auto"/>
            <w:noWrap/>
            <w:hideMark/>
          </w:tcPr>
          <w:p w14:paraId="20D9C1BF" w14:textId="77777777" w:rsidR="007E49F9" w:rsidRPr="007E49F9" w:rsidRDefault="007E49F9" w:rsidP="007E49F9">
            <w:pPr>
              <w:spacing w:after="0" w:line="240" w:lineRule="auto"/>
              <w:jc w:val="center"/>
              <w:rPr>
                <w:rFonts w:eastAsia="Times New Roman" w:cs="Arial"/>
                <w:color w:val="000000"/>
                <w:lang w:val="en-CL"/>
              </w:rPr>
            </w:pPr>
          </w:p>
        </w:tc>
      </w:tr>
      <w:tr w:rsidR="007E49F9" w:rsidRPr="007E49F9" w14:paraId="2C8DA4F3" w14:textId="77777777" w:rsidTr="007E49F9">
        <w:trPr>
          <w:trHeight w:val="321"/>
        </w:trPr>
        <w:tc>
          <w:tcPr>
            <w:tcW w:w="2626" w:type="dxa"/>
            <w:vMerge w:val="restart"/>
            <w:tcBorders>
              <w:top w:val="single" w:sz="4" w:space="0" w:color="auto"/>
              <w:left w:val="single" w:sz="8" w:space="0" w:color="auto"/>
              <w:bottom w:val="single" w:sz="4" w:space="0" w:color="auto"/>
              <w:right w:val="single" w:sz="4" w:space="0" w:color="auto"/>
            </w:tcBorders>
            <w:shd w:val="clear" w:color="auto" w:fill="auto"/>
            <w:noWrap/>
            <w:hideMark/>
          </w:tcPr>
          <w:p w14:paraId="28E6620E"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Colaboradores con historial de job hopping</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94C6FA1"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Representación de trayectorias laborales inestables o móviles</w:t>
            </w:r>
          </w:p>
        </w:tc>
        <w:tc>
          <w:tcPr>
            <w:tcW w:w="5656" w:type="dxa"/>
            <w:vMerge w:val="restart"/>
            <w:tcBorders>
              <w:top w:val="single" w:sz="4" w:space="0" w:color="auto"/>
              <w:left w:val="single" w:sz="4" w:space="0" w:color="auto"/>
              <w:bottom w:val="single" w:sz="4" w:space="0" w:color="auto"/>
              <w:right w:val="single" w:sz="8" w:space="0" w:color="000000"/>
            </w:tcBorders>
            <w:shd w:val="clear" w:color="auto" w:fill="auto"/>
            <w:hideMark/>
          </w:tcPr>
          <w:p w14:paraId="74634455"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Mirada crítica, ideas frescas, experiencia diversa en distintos equipos y cargos</w:t>
            </w:r>
          </w:p>
        </w:tc>
        <w:tc>
          <w:tcPr>
            <w:tcW w:w="230" w:type="dxa"/>
            <w:hideMark/>
          </w:tcPr>
          <w:p w14:paraId="1F4170B5" w14:textId="77777777" w:rsidR="007E49F9" w:rsidRPr="007E49F9" w:rsidRDefault="007E49F9" w:rsidP="007E49F9">
            <w:pPr>
              <w:spacing w:after="0" w:line="240" w:lineRule="auto"/>
              <w:rPr>
                <w:rFonts w:ascii="Times New Roman" w:eastAsia="Times New Roman" w:hAnsi="Times New Roman" w:cs="Times New Roman"/>
                <w:sz w:val="20"/>
                <w:szCs w:val="20"/>
                <w:lang w:val="en-CL"/>
              </w:rPr>
            </w:pPr>
          </w:p>
        </w:tc>
      </w:tr>
      <w:tr w:rsidR="007E49F9" w:rsidRPr="007E49F9" w14:paraId="79996299" w14:textId="77777777" w:rsidTr="007E49F9">
        <w:trPr>
          <w:trHeight w:val="321"/>
        </w:trPr>
        <w:tc>
          <w:tcPr>
            <w:tcW w:w="2626" w:type="dxa"/>
            <w:vMerge/>
            <w:tcBorders>
              <w:top w:val="single" w:sz="4" w:space="0" w:color="auto"/>
              <w:left w:val="single" w:sz="8" w:space="0" w:color="auto"/>
              <w:bottom w:val="single" w:sz="4" w:space="0" w:color="auto"/>
              <w:right w:val="single" w:sz="4" w:space="0" w:color="auto"/>
            </w:tcBorders>
            <w:hideMark/>
          </w:tcPr>
          <w:p w14:paraId="50FDC5E8" w14:textId="77777777" w:rsidR="007E49F9" w:rsidRPr="007E49F9" w:rsidRDefault="007E49F9" w:rsidP="007E49F9">
            <w:pPr>
              <w:spacing w:after="0" w:line="240" w:lineRule="auto"/>
              <w:rPr>
                <w:rFonts w:eastAsia="Times New Roman" w:cs="Arial"/>
                <w:color w:val="000000"/>
                <w:lang w:val="en-CL"/>
              </w:rPr>
            </w:pPr>
          </w:p>
        </w:tc>
        <w:tc>
          <w:tcPr>
            <w:tcW w:w="3040" w:type="dxa"/>
            <w:vMerge/>
            <w:tcBorders>
              <w:top w:val="single" w:sz="4" w:space="0" w:color="auto"/>
              <w:left w:val="single" w:sz="4" w:space="0" w:color="auto"/>
              <w:bottom w:val="single" w:sz="4" w:space="0" w:color="auto"/>
              <w:right w:val="single" w:sz="4" w:space="0" w:color="auto"/>
            </w:tcBorders>
            <w:hideMark/>
          </w:tcPr>
          <w:p w14:paraId="329E47FF" w14:textId="77777777" w:rsidR="007E49F9" w:rsidRPr="007E49F9" w:rsidRDefault="007E49F9" w:rsidP="007E49F9">
            <w:pPr>
              <w:spacing w:after="0" w:line="240" w:lineRule="auto"/>
              <w:rPr>
                <w:rFonts w:eastAsia="Times New Roman" w:cs="Arial"/>
                <w:color w:val="000000"/>
                <w:lang w:val="en-CL"/>
              </w:rPr>
            </w:pPr>
          </w:p>
        </w:tc>
        <w:tc>
          <w:tcPr>
            <w:tcW w:w="5656" w:type="dxa"/>
            <w:vMerge/>
            <w:tcBorders>
              <w:top w:val="single" w:sz="4" w:space="0" w:color="auto"/>
              <w:left w:val="single" w:sz="4" w:space="0" w:color="auto"/>
              <w:bottom w:val="single" w:sz="4" w:space="0" w:color="auto"/>
              <w:right w:val="single" w:sz="8" w:space="0" w:color="000000"/>
            </w:tcBorders>
            <w:hideMark/>
          </w:tcPr>
          <w:p w14:paraId="7D3CDEFE" w14:textId="77777777" w:rsidR="007E49F9" w:rsidRPr="007E49F9" w:rsidRDefault="007E49F9" w:rsidP="007E49F9">
            <w:pPr>
              <w:spacing w:after="0" w:line="240" w:lineRule="auto"/>
              <w:rPr>
                <w:rFonts w:eastAsia="Times New Roman" w:cs="Arial"/>
                <w:color w:val="000000"/>
                <w:lang w:val="en-CL"/>
              </w:rPr>
            </w:pPr>
          </w:p>
        </w:tc>
        <w:tc>
          <w:tcPr>
            <w:tcW w:w="230" w:type="dxa"/>
            <w:tcBorders>
              <w:top w:val="nil"/>
              <w:left w:val="nil"/>
              <w:bottom w:val="nil"/>
              <w:right w:val="nil"/>
            </w:tcBorders>
            <w:shd w:val="clear" w:color="auto" w:fill="auto"/>
            <w:noWrap/>
            <w:hideMark/>
          </w:tcPr>
          <w:p w14:paraId="2343C2EA" w14:textId="77777777" w:rsidR="007E49F9" w:rsidRPr="007E49F9" w:rsidRDefault="007E49F9" w:rsidP="007E49F9">
            <w:pPr>
              <w:spacing w:after="0" w:line="240" w:lineRule="auto"/>
              <w:jc w:val="center"/>
              <w:rPr>
                <w:rFonts w:eastAsia="Times New Roman" w:cs="Arial"/>
                <w:color w:val="000000"/>
                <w:lang w:val="en-CL"/>
              </w:rPr>
            </w:pPr>
          </w:p>
        </w:tc>
      </w:tr>
      <w:tr w:rsidR="007E49F9" w:rsidRPr="007E49F9" w14:paraId="3EEFD6C8" w14:textId="77777777" w:rsidTr="007E49F9">
        <w:trPr>
          <w:trHeight w:val="321"/>
        </w:trPr>
        <w:tc>
          <w:tcPr>
            <w:tcW w:w="2626" w:type="dxa"/>
            <w:vMerge w:val="restart"/>
            <w:tcBorders>
              <w:top w:val="single" w:sz="4" w:space="0" w:color="auto"/>
              <w:left w:val="single" w:sz="8" w:space="0" w:color="auto"/>
              <w:bottom w:val="single" w:sz="4" w:space="0" w:color="auto"/>
              <w:right w:val="single" w:sz="4" w:space="0" w:color="auto"/>
            </w:tcBorders>
            <w:shd w:val="clear" w:color="auto" w:fill="auto"/>
            <w:noWrap/>
            <w:hideMark/>
          </w:tcPr>
          <w:p w14:paraId="0C686E63"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Colaboradores con alto compromiso</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D5F8789"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Ancla de los valores y cultura organizacional</w:t>
            </w:r>
          </w:p>
        </w:tc>
        <w:tc>
          <w:tcPr>
            <w:tcW w:w="5656" w:type="dxa"/>
            <w:vMerge w:val="restart"/>
            <w:tcBorders>
              <w:top w:val="single" w:sz="4" w:space="0" w:color="auto"/>
              <w:left w:val="single" w:sz="4" w:space="0" w:color="auto"/>
              <w:bottom w:val="single" w:sz="4" w:space="0" w:color="auto"/>
              <w:right w:val="single" w:sz="8" w:space="0" w:color="000000"/>
            </w:tcBorders>
            <w:shd w:val="clear" w:color="auto" w:fill="auto"/>
            <w:hideMark/>
          </w:tcPr>
          <w:p w14:paraId="74DF55C1"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Continuidad, influencia positiva, capacidad de movilizar a otros</w:t>
            </w:r>
          </w:p>
        </w:tc>
        <w:tc>
          <w:tcPr>
            <w:tcW w:w="230" w:type="dxa"/>
            <w:hideMark/>
          </w:tcPr>
          <w:p w14:paraId="36E9B5CA" w14:textId="77777777" w:rsidR="007E49F9" w:rsidRPr="007E49F9" w:rsidRDefault="007E49F9" w:rsidP="007E49F9">
            <w:pPr>
              <w:spacing w:after="0" w:line="240" w:lineRule="auto"/>
              <w:rPr>
                <w:rFonts w:ascii="Times New Roman" w:eastAsia="Times New Roman" w:hAnsi="Times New Roman" w:cs="Times New Roman"/>
                <w:sz w:val="20"/>
                <w:szCs w:val="20"/>
                <w:lang w:val="en-CL"/>
              </w:rPr>
            </w:pPr>
          </w:p>
        </w:tc>
      </w:tr>
      <w:tr w:rsidR="007E49F9" w:rsidRPr="007E49F9" w14:paraId="07817791" w14:textId="77777777" w:rsidTr="007E49F9">
        <w:trPr>
          <w:trHeight w:val="321"/>
        </w:trPr>
        <w:tc>
          <w:tcPr>
            <w:tcW w:w="2626" w:type="dxa"/>
            <w:vMerge/>
            <w:tcBorders>
              <w:top w:val="single" w:sz="4" w:space="0" w:color="auto"/>
              <w:left w:val="single" w:sz="8" w:space="0" w:color="auto"/>
              <w:bottom w:val="single" w:sz="4" w:space="0" w:color="auto"/>
              <w:right w:val="single" w:sz="4" w:space="0" w:color="auto"/>
            </w:tcBorders>
            <w:hideMark/>
          </w:tcPr>
          <w:p w14:paraId="120F8CAD" w14:textId="77777777" w:rsidR="007E49F9" w:rsidRPr="007E49F9" w:rsidRDefault="007E49F9" w:rsidP="007E49F9">
            <w:pPr>
              <w:spacing w:after="0" w:line="240" w:lineRule="auto"/>
              <w:rPr>
                <w:rFonts w:eastAsia="Times New Roman" w:cs="Arial"/>
                <w:color w:val="000000"/>
                <w:lang w:val="en-CL"/>
              </w:rPr>
            </w:pPr>
          </w:p>
        </w:tc>
        <w:tc>
          <w:tcPr>
            <w:tcW w:w="3040" w:type="dxa"/>
            <w:vMerge/>
            <w:tcBorders>
              <w:top w:val="single" w:sz="4" w:space="0" w:color="auto"/>
              <w:left w:val="single" w:sz="4" w:space="0" w:color="auto"/>
              <w:bottom w:val="single" w:sz="4" w:space="0" w:color="auto"/>
              <w:right w:val="single" w:sz="4" w:space="0" w:color="auto"/>
            </w:tcBorders>
            <w:hideMark/>
          </w:tcPr>
          <w:p w14:paraId="79949067" w14:textId="77777777" w:rsidR="007E49F9" w:rsidRPr="007E49F9" w:rsidRDefault="007E49F9" w:rsidP="007E49F9">
            <w:pPr>
              <w:spacing w:after="0" w:line="240" w:lineRule="auto"/>
              <w:rPr>
                <w:rFonts w:eastAsia="Times New Roman" w:cs="Arial"/>
                <w:color w:val="000000"/>
                <w:lang w:val="en-CL"/>
              </w:rPr>
            </w:pPr>
          </w:p>
        </w:tc>
        <w:tc>
          <w:tcPr>
            <w:tcW w:w="5656" w:type="dxa"/>
            <w:vMerge/>
            <w:tcBorders>
              <w:top w:val="single" w:sz="4" w:space="0" w:color="auto"/>
              <w:left w:val="single" w:sz="4" w:space="0" w:color="auto"/>
              <w:bottom w:val="single" w:sz="4" w:space="0" w:color="auto"/>
              <w:right w:val="single" w:sz="8" w:space="0" w:color="000000"/>
            </w:tcBorders>
            <w:hideMark/>
          </w:tcPr>
          <w:p w14:paraId="5374AB2A" w14:textId="77777777" w:rsidR="007E49F9" w:rsidRPr="007E49F9" w:rsidRDefault="007E49F9" w:rsidP="007E49F9">
            <w:pPr>
              <w:spacing w:after="0" w:line="240" w:lineRule="auto"/>
              <w:rPr>
                <w:rFonts w:eastAsia="Times New Roman" w:cs="Arial"/>
                <w:color w:val="000000"/>
                <w:lang w:val="en-CL"/>
              </w:rPr>
            </w:pPr>
          </w:p>
        </w:tc>
        <w:tc>
          <w:tcPr>
            <w:tcW w:w="230" w:type="dxa"/>
            <w:tcBorders>
              <w:top w:val="nil"/>
              <w:left w:val="nil"/>
              <w:bottom w:val="nil"/>
              <w:right w:val="nil"/>
            </w:tcBorders>
            <w:shd w:val="clear" w:color="auto" w:fill="auto"/>
            <w:noWrap/>
            <w:hideMark/>
          </w:tcPr>
          <w:p w14:paraId="3DD74BBD" w14:textId="77777777" w:rsidR="007E49F9" w:rsidRPr="007E49F9" w:rsidRDefault="007E49F9" w:rsidP="007E49F9">
            <w:pPr>
              <w:spacing w:after="0" w:line="240" w:lineRule="auto"/>
              <w:jc w:val="center"/>
              <w:rPr>
                <w:rFonts w:eastAsia="Times New Roman" w:cs="Arial"/>
                <w:color w:val="000000"/>
                <w:lang w:val="en-CL"/>
              </w:rPr>
            </w:pPr>
          </w:p>
        </w:tc>
      </w:tr>
      <w:tr w:rsidR="007E49F9" w:rsidRPr="007E49F9" w14:paraId="746E8E70" w14:textId="77777777" w:rsidTr="007E49F9">
        <w:trPr>
          <w:trHeight w:val="321"/>
        </w:trPr>
        <w:tc>
          <w:tcPr>
            <w:tcW w:w="2626"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CD4AA5B" w14:textId="738E02C0"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Perspectiva de género</w:t>
            </w:r>
            <w:r w:rsidR="0029658A">
              <w:rPr>
                <w:rFonts w:eastAsia="Times New Roman" w:cs="Arial"/>
                <w:color w:val="000000"/>
                <w:lang w:val="en-CL"/>
              </w:rPr>
              <w:t>, la mujer</w:t>
            </w:r>
            <w:r w:rsidRPr="007E49F9">
              <w:rPr>
                <w:rFonts w:eastAsia="Times New Roman" w:cs="Arial"/>
                <w:color w:val="000000"/>
                <w:lang w:val="en-CL"/>
              </w:rPr>
              <w:t xml:space="preserve"> y disidencias</w:t>
            </w:r>
          </w:p>
        </w:tc>
        <w:tc>
          <w:tcPr>
            <w:tcW w:w="3040" w:type="dxa"/>
            <w:vMerge w:val="restart"/>
            <w:tcBorders>
              <w:top w:val="single" w:sz="4" w:space="0" w:color="auto"/>
              <w:left w:val="single" w:sz="4" w:space="0" w:color="auto"/>
              <w:bottom w:val="single" w:sz="8" w:space="0" w:color="000000"/>
              <w:right w:val="single" w:sz="4" w:space="0" w:color="auto"/>
            </w:tcBorders>
            <w:shd w:val="clear" w:color="auto" w:fill="auto"/>
            <w:noWrap/>
            <w:hideMark/>
          </w:tcPr>
          <w:p w14:paraId="55980CC5"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Garantizar diversidad y representación inclusiva</w:t>
            </w:r>
          </w:p>
        </w:tc>
        <w:tc>
          <w:tcPr>
            <w:tcW w:w="5656"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452EC5BF" w14:textId="77777777" w:rsidR="007E49F9" w:rsidRPr="007E49F9" w:rsidRDefault="007E49F9" w:rsidP="007E49F9">
            <w:pPr>
              <w:spacing w:after="0" w:line="240" w:lineRule="auto"/>
              <w:jc w:val="center"/>
              <w:rPr>
                <w:rFonts w:eastAsia="Times New Roman" w:cs="Arial"/>
                <w:color w:val="000000"/>
                <w:lang w:val="en-CL"/>
              </w:rPr>
            </w:pPr>
            <w:r w:rsidRPr="007E49F9">
              <w:rPr>
                <w:rFonts w:eastAsia="Times New Roman" w:cs="Arial"/>
                <w:color w:val="000000"/>
                <w:lang w:val="en-CL"/>
              </w:rPr>
              <w:t>Enfoque inclusivo, ampliación de miradas, impulso a una cultura organizacional equitativa</w:t>
            </w:r>
          </w:p>
        </w:tc>
        <w:tc>
          <w:tcPr>
            <w:tcW w:w="230" w:type="dxa"/>
            <w:hideMark/>
          </w:tcPr>
          <w:p w14:paraId="2E65049C" w14:textId="77777777" w:rsidR="007E49F9" w:rsidRPr="007E49F9" w:rsidRDefault="007E49F9" w:rsidP="007E49F9">
            <w:pPr>
              <w:spacing w:after="0" w:line="240" w:lineRule="auto"/>
              <w:rPr>
                <w:rFonts w:ascii="Times New Roman" w:eastAsia="Times New Roman" w:hAnsi="Times New Roman" w:cs="Times New Roman"/>
                <w:sz w:val="20"/>
                <w:szCs w:val="20"/>
                <w:lang w:val="en-CL"/>
              </w:rPr>
            </w:pPr>
          </w:p>
        </w:tc>
      </w:tr>
      <w:tr w:rsidR="007E49F9" w:rsidRPr="007E49F9" w14:paraId="450DDC53" w14:textId="77777777" w:rsidTr="007E49F9">
        <w:trPr>
          <w:trHeight w:val="341"/>
        </w:trPr>
        <w:tc>
          <w:tcPr>
            <w:tcW w:w="2626" w:type="dxa"/>
            <w:vMerge/>
            <w:tcBorders>
              <w:top w:val="single" w:sz="4" w:space="0" w:color="auto"/>
              <w:left w:val="single" w:sz="8" w:space="0" w:color="auto"/>
              <w:bottom w:val="single" w:sz="8" w:space="0" w:color="000000"/>
              <w:right w:val="single" w:sz="4" w:space="0" w:color="auto"/>
            </w:tcBorders>
            <w:hideMark/>
          </w:tcPr>
          <w:p w14:paraId="505B609D" w14:textId="77777777" w:rsidR="007E49F9" w:rsidRPr="007E49F9" w:rsidRDefault="007E49F9" w:rsidP="007E49F9">
            <w:pPr>
              <w:spacing w:after="0" w:line="240" w:lineRule="auto"/>
              <w:rPr>
                <w:rFonts w:eastAsia="Times New Roman" w:cs="Arial"/>
                <w:color w:val="000000"/>
                <w:lang w:val="en-CL"/>
              </w:rPr>
            </w:pPr>
          </w:p>
        </w:tc>
        <w:tc>
          <w:tcPr>
            <w:tcW w:w="3040" w:type="dxa"/>
            <w:vMerge/>
            <w:tcBorders>
              <w:top w:val="single" w:sz="4" w:space="0" w:color="auto"/>
              <w:left w:val="single" w:sz="4" w:space="0" w:color="auto"/>
              <w:bottom w:val="single" w:sz="8" w:space="0" w:color="000000"/>
              <w:right w:val="single" w:sz="4" w:space="0" w:color="auto"/>
            </w:tcBorders>
            <w:hideMark/>
          </w:tcPr>
          <w:p w14:paraId="5C963F86" w14:textId="77777777" w:rsidR="007E49F9" w:rsidRPr="007E49F9" w:rsidRDefault="007E49F9" w:rsidP="007E49F9">
            <w:pPr>
              <w:spacing w:after="0" w:line="240" w:lineRule="auto"/>
              <w:rPr>
                <w:rFonts w:eastAsia="Times New Roman" w:cs="Arial"/>
                <w:color w:val="000000"/>
                <w:lang w:val="en-CL"/>
              </w:rPr>
            </w:pPr>
          </w:p>
        </w:tc>
        <w:tc>
          <w:tcPr>
            <w:tcW w:w="5656" w:type="dxa"/>
            <w:vMerge/>
            <w:tcBorders>
              <w:top w:val="single" w:sz="4" w:space="0" w:color="auto"/>
              <w:left w:val="single" w:sz="4" w:space="0" w:color="auto"/>
              <w:bottom w:val="single" w:sz="8" w:space="0" w:color="000000"/>
              <w:right w:val="single" w:sz="8" w:space="0" w:color="000000"/>
            </w:tcBorders>
            <w:hideMark/>
          </w:tcPr>
          <w:p w14:paraId="0B0FE561" w14:textId="77777777" w:rsidR="007E49F9" w:rsidRPr="007E49F9" w:rsidRDefault="007E49F9" w:rsidP="007E49F9">
            <w:pPr>
              <w:spacing w:after="0" w:line="240" w:lineRule="auto"/>
              <w:rPr>
                <w:rFonts w:eastAsia="Times New Roman" w:cs="Arial"/>
                <w:color w:val="000000"/>
                <w:lang w:val="en-CL"/>
              </w:rPr>
            </w:pPr>
          </w:p>
        </w:tc>
        <w:tc>
          <w:tcPr>
            <w:tcW w:w="230" w:type="dxa"/>
            <w:tcBorders>
              <w:top w:val="nil"/>
              <w:left w:val="nil"/>
              <w:bottom w:val="nil"/>
              <w:right w:val="nil"/>
            </w:tcBorders>
            <w:shd w:val="clear" w:color="auto" w:fill="auto"/>
            <w:noWrap/>
            <w:hideMark/>
          </w:tcPr>
          <w:p w14:paraId="7BDF6AB7" w14:textId="77777777" w:rsidR="007E49F9" w:rsidRPr="007E49F9" w:rsidRDefault="007E49F9" w:rsidP="007E49F9">
            <w:pPr>
              <w:spacing w:after="0" w:line="240" w:lineRule="auto"/>
              <w:jc w:val="center"/>
              <w:rPr>
                <w:rFonts w:eastAsia="Times New Roman" w:cs="Arial"/>
                <w:color w:val="000000"/>
                <w:lang w:val="en-CL"/>
              </w:rPr>
            </w:pPr>
          </w:p>
        </w:tc>
      </w:tr>
    </w:tbl>
    <w:p w14:paraId="4C86E8E7" w14:textId="77777777" w:rsidR="007E49F9" w:rsidRPr="007E49F9" w:rsidRDefault="007E49F9" w:rsidP="007E49F9">
      <w:pPr>
        <w:jc w:val="center"/>
        <w:rPr>
          <w:b/>
          <w:bCs/>
          <w:u w:val="single"/>
          <w:lang w:val="en-CL"/>
        </w:rPr>
      </w:pPr>
    </w:p>
    <w:p w14:paraId="2B48C264" w14:textId="77777777" w:rsidR="00F80094" w:rsidRDefault="00F80094" w:rsidP="00F80094">
      <w:pPr>
        <w:pStyle w:val="Heading2"/>
      </w:pPr>
      <w:r>
        <w:t>Conclusión</w:t>
      </w:r>
    </w:p>
    <w:p w14:paraId="1722DBBA" w14:textId="77777777" w:rsidR="0029658A" w:rsidRPr="0029658A" w:rsidRDefault="0029658A" w:rsidP="0029658A"/>
    <w:p w14:paraId="29AB4A29" w14:textId="18C0952F" w:rsidR="00F80094" w:rsidRPr="00F80094" w:rsidRDefault="0029658A" w:rsidP="0029658A">
      <w:pPr>
        <w:jc w:val="both"/>
        <w:rPr>
          <w:lang w:val="es-ES"/>
        </w:rPr>
      </w:pPr>
      <w:r>
        <w:t>La conformación de un equipo representativo y diverso constituye un primer paso esencial para abordar de forma estratégica el clima organizacional en Frutillas S.A. Esta propuesta busca integrar voces históricamente silenciadas, equilibrar compromiso y crítica interna, y articular diagnósticos con soluciones concretas. La participación activa de este equipo permitirá diseñar intervenciones significativas que impacten positivamente en la cultura organizacional y en los resultados del negocio, evitando medidas reactivas y promoviendo una transformación sostenida y participativa.</w:t>
      </w:r>
    </w:p>
    <w:sectPr w:rsidR="00F80094" w:rsidRPr="00F80094">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89149" w14:textId="77777777" w:rsidR="00AE2CBB" w:rsidRDefault="00AE2CBB" w:rsidP="00757EC1">
      <w:pPr>
        <w:spacing w:after="0" w:line="240" w:lineRule="auto"/>
      </w:pPr>
      <w:r>
        <w:separator/>
      </w:r>
    </w:p>
  </w:endnote>
  <w:endnote w:type="continuationSeparator" w:id="0">
    <w:p w14:paraId="206E0E05" w14:textId="77777777" w:rsidR="00AE2CBB" w:rsidRDefault="00AE2CBB" w:rsidP="0075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B90FD" w14:textId="77777777" w:rsidR="00757EC1" w:rsidRPr="00757EC1" w:rsidRDefault="00000000" w:rsidP="00D65289">
    <w:pPr>
      <w:jc w:val="right"/>
      <w:rPr>
        <w:color w:val="002060"/>
        <w:sz w:val="20"/>
      </w:rPr>
    </w:pPr>
    <w:sdt>
      <w:sdtPr>
        <w:rPr>
          <w:color w:val="002060"/>
          <w:sz w:val="20"/>
        </w:rPr>
        <w:id w:val="1954736440"/>
        <w:docPartObj>
          <w:docPartGallery w:val="Page Numbers (Bottom of Page)"/>
          <w:docPartUnique/>
        </w:docPartObj>
      </w:sdtPr>
      <w:sdtContent>
        <w:r w:rsidR="00757EC1" w:rsidRPr="00200D8B">
          <w:rPr>
            <w:color w:val="002060"/>
            <w:sz w:val="20"/>
          </w:rPr>
          <w:fldChar w:fldCharType="begin"/>
        </w:r>
        <w:r w:rsidR="00757EC1" w:rsidRPr="00200D8B">
          <w:rPr>
            <w:color w:val="002060"/>
            <w:sz w:val="20"/>
          </w:rPr>
          <w:instrText>PAGE   \* MERGEFORMAT</w:instrText>
        </w:r>
        <w:r w:rsidR="00757EC1" w:rsidRPr="00200D8B">
          <w:rPr>
            <w:color w:val="002060"/>
            <w:sz w:val="20"/>
          </w:rPr>
          <w:fldChar w:fldCharType="separate"/>
        </w:r>
        <w:r w:rsidR="00757EC1">
          <w:rPr>
            <w:color w:val="002060"/>
            <w:sz w:val="20"/>
          </w:rPr>
          <w:t>2</w:t>
        </w:r>
        <w:r w:rsidR="00757EC1" w:rsidRPr="00200D8B">
          <w:rPr>
            <w:color w:val="002060"/>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434B6" w14:textId="77777777" w:rsidR="00AE2CBB" w:rsidRDefault="00AE2CBB" w:rsidP="00757EC1">
      <w:pPr>
        <w:spacing w:after="0" w:line="240" w:lineRule="auto"/>
      </w:pPr>
      <w:r>
        <w:separator/>
      </w:r>
    </w:p>
  </w:footnote>
  <w:footnote w:type="continuationSeparator" w:id="0">
    <w:p w14:paraId="0BA64DC7" w14:textId="77777777" w:rsidR="00AE2CBB" w:rsidRDefault="00AE2CBB" w:rsidP="0075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1D0BF" w14:textId="77777777" w:rsidR="00D65289" w:rsidRDefault="00D65289">
    <w:pPr>
      <w:pStyle w:val="Header"/>
    </w:pPr>
    <w:r>
      <w:rPr>
        <w:noProof/>
        <w:color w:val="484B77"/>
        <w:lang w:eastAsia="es-CL"/>
      </w:rPr>
      <w:drawing>
        <wp:anchor distT="0" distB="0" distL="114300" distR="114300" simplePos="0" relativeHeight="251659264" behindDoc="0" locked="0" layoutInCell="1" allowOverlap="1" wp14:anchorId="1E4531B5" wp14:editId="5F90BF66">
          <wp:simplePos x="0" y="0"/>
          <wp:positionH relativeFrom="column">
            <wp:posOffset>5027626</wp:posOffset>
          </wp:positionH>
          <wp:positionV relativeFrom="paragraph">
            <wp:posOffset>-118276</wp:posOffset>
          </wp:positionV>
          <wp:extent cx="482400" cy="295200"/>
          <wp:effectExtent l="0" t="0" r="0" b="0"/>
          <wp:wrapThrough wrapText="bothSides">
            <wp:wrapPolygon edited="0">
              <wp:start x="1708" y="0"/>
              <wp:lineTo x="0" y="12569"/>
              <wp:lineTo x="0" y="19552"/>
              <wp:lineTo x="19636" y="19552"/>
              <wp:lineTo x="20490" y="18155"/>
              <wp:lineTo x="20490" y="12569"/>
              <wp:lineTo x="18783" y="0"/>
              <wp:lineTo x="1708" y="0"/>
            </wp:wrapPolygon>
          </wp:wrapThrough>
          <wp:docPr id="434900544"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400" cy="295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028D"/>
    <w:multiLevelType w:val="hybridMultilevel"/>
    <w:tmpl w:val="B69ADEA0"/>
    <w:lvl w:ilvl="0" w:tplc="59A6A586">
      <w:start w:val="1"/>
      <w:numFmt w:val="decimal"/>
      <w:lvlText w:val="%1."/>
      <w:lvlJc w:val="left"/>
      <w:pPr>
        <w:ind w:left="1068" w:hanging="360"/>
      </w:pPr>
      <w:rPr>
        <w:rFonts w:hint="default"/>
        <w:b/>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15:restartNumberingAfterBreak="0">
    <w:nsid w:val="24813529"/>
    <w:multiLevelType w:val="hybridMultilevel"/>
    <w:tmpl w:val="FFB8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324D3"/>
    <w:multiLevelType w:val="hybridMultilevel"/>
    <w:tmpl w:val="519C53C4"/>
    <w:lvl w:ilvl="0" w:tplc="EEB4F466">
      <w:start w:val="1"/>
      <w:numFmt w:val="lowerLetter"/>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32122437"/>
    <w:multiLevelType w:val="hybridMultilevel"/>
    <w:tmpl w:val="3C62CEE4"/>
    <w:lvl w:ilvl="0" w:tplc="EEB4F466">
      <w:start w:val="1"/>
      <w:numFmt w:val="lowerLetter"/>
      <w:lvlText w:val="%1."/>
      <w:lvlJc w:val="left"/>
      <w:pPr>
        <w:ind w:left="1068" w:hanging="360"/>
      </w:pPr>
      <w:rPr>
        <w:b/>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4" w15:restartNumberingAfterBreak="0">
    <w:nsid w:val="343177CD"/>
    <w:multiLevelType w:val="hybridMultilevel"/>
    <w:tmpl w:val="8F7E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164CC"/>
    <w:multiLevelType w:val="hybridMultilevel"/>
    <w:tmpl w:val="F88A7342"/>
    <w:lvl w:ilvl="0" w:tplc="5762B8F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5D7F1EC7"/>
    <w:multiLevelType w:val="hybridMultilevel"/>
    <w:tmpl w:val="1194B8EC"/>
    <w:lvl w:ilvl="0" w:tplc="0BC4BBE0">
      <w:start w:val="1"/>
      <w:numFmt w:val="decimal"/>
      <w:lvlText w:val="%1."/>
      <w:lvlJc w:val="left"/>
      <w:pPr>
        <w:ind w:left="1780" w:hanging="360"/>
      </w:pPr>
      <w:rPr>
        <w:rFonts w:hint="default"/>
      </w:rPr>
    </w:lvl>
    <w:lvl w:ilvl="1" w:tplc="04090019">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7" w15:restartNumberingAfterBreak="0">
    <w:nsid w:val="67A608F5"/>
    <w:multiLevelType w:val="hybridMultilevel"/>
    <w:tmpl w:val="7AAEC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0849719">
    <w:abstractNumId w:val="7"/>
  </w:num>
  <w:num w:numId="2" w16cid:durableId="473984256">
    <w:abstractNumId w:val="2"/>
  </w:num>
  <w:num w:numId="3" w16cid:durableId="2105422001">
    <w:abstractNumId w:val="3"/>
  </w:num>
  <w:num w:numId="4" w16cid:durableId="1867596344">
    <w:abstractNumId w:val="0"/>
  </w:num>
  <w:num w:numId="5" w16cid:durableId="81152145">
    <w:abstractNumId w:val="1"/>
  </w:num>
  <w:num w:numId="6" w16cid:durableId="1504389987">
    <w:abstractNumId w:val="5"/>
  </w:num>
  <w:num w:numId="7" w16cid:durableId="445777756">
    <w:abstractNumId w:val="6"/>
  </w:num>
  <w:num w:numId="8" w16cid:durableId="1430348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B4"/>
    <w:rsid w:val="00006C75"/>
    <w:rsid w:val="00065C76"/>
    <w:rsid w:val="00067798"/>
    <w:rsid w:val="000F438D"/>
    <w:rsid w:val="0014536A"/>
    <w:rsid w:val="001860F3"/>
    <w:rsid w:val="001D29E1"/>
    <w:rsid w:val="001E3DD7"/>
    <w:rsid w:val="0029658A"/>
    <w:rsid w:val="002A7D18"/>
    <w:rsid w:val="002F0F41"/>
    <w:rsid w:val="0033406B"/>
    <w:rsid w:val="003F1ACE"/>
    <w:rsid w:val="00443B8B"/>
    <w:rsid w:val="004570B0"/>
    <w:rsid w:val="00486E26"/>
    <w:rsid w:val="004A1406"/>
    <w:rsid w:val="004C03C2"/>
    <w:rsid w:val="004C6D98"/>
    <w:rsid w:val="005306F1"/>
    <w:rsid w:val="00545F7D"/>
    <w:rsid w:val="006A63F9"/>
    <w:rsid w:val="006A702A"/>
    <w:rsid w:val="006D1C42"/>
    <w:rsid w:val="00757EC1"/>
    <w:rsid w:val="0076036A"/>
    <w:rsid w:val="007E49F9"/>
    <w:rsid w:val="007E518F"/>
    <w:rsid w:val="00832A10"/>
    <w:rsid w:val="00911629"/>
    <w:rsid w:val="009253BE"/>
    <w:rsid w:val="009557A4"/>
    <w:rsid w:val="00981FB4"/>
    <w:rsid w:val="00991D45"/>
    <w:rsid w:val="00A257FA"/>
    <w:rsid w:val="00A60637"/>
    <w:rsid w:val="00AE2CBB"/>
    <w:rsid w:val="00B5459E"/>
    <w:rsid w:val="00B87267"/>
    <w:rsid w:val="00BE308D"/>
    <w:rsid w:val="00C36F74"/>
    <w:rsid w:val="00C478E2"/>
    <w:rsid w:val="00D65289"/>
    <w:rsid w:val="00E9399E"/>
    <w:rsid w:val="00F80094"/>
    <w:rsid w:val="00FA50D4"/>
    <w:rsid w:val="00FD1890"/>
    <w:rsid w:val="00FD70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FCB8"/>
  <w15:chartTrackingRefBased/>
  <w15:docId w15:val="{50D55EFE-B841-4AD3-8703-AEC2BF2E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B4"/>
    <w:rPr>
      <w:rFonts w:ascii="Arial" w:hAnsi="Arial"/>
    </w:rPr>
  </w:style>
  <w:style w:type="paragraph" w:styleId="Heading1">
    <w:name w:val="heading 1"/>
    <w:basedOn w:val="Normal"/>
    <w:next w:val="Normal"/>
    <w:link w:val="Heading1Char"/>
    <w:uiPriority w:val="9"/>
    <w:qFormat/>
    <w:rsid w:val="00981FB4"/>
    <w:pPr>
      <w:keepNext/>
      <w:keepLines/>
      <w:spacing w:before="240" w:after="0"/>
      <w:outlineLvl w:val="0"/>
    </w:pPr>
    <w:rPr>
      <w:rFonts w:eastAsiaTheme="majorEastAsia" w:cstheme="majorBidi"/>
      <w:color w:val="002060"/>
      <w:sz w:val="32"/>
      <w:szCs w:val="32"/>
    </w:rPr>
  </w:style>
  <w:style w:type="paragraph" w:styleId="Heading2">
    <w:name w:val="heading 2"/>
    <w:basedOn w:val="Normal"/>
    <w:next w:val="Normal"/>
    <w:link w:val="Heading2Char"/>
    <w:uiPriority w:val="9"/>
    <w:unhideWhenUsed/>
    <w:qFormat/>
    <w:rsid w:val="00981FB4"/>
    <w:pPr>
      <w:keepNext/>
      <w:keepLines/>
      <w:spacing w:before="40" w:after="0"/>
      <w:outlineLvl w:val="1"/>
    </w:pPr>
    <w:rPr>
      <w:rFonts w:eastAsiaTheme="majorEastAsia" w:cstheme="majorBidi"/>
      <w:color w:val="00206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FB4"/>
    <w:rPr>
      <w:rFonts w:ascii="Arial" w:eastAsiaTheme="majorEastAsia" w:hAnsi="Arial" w:cstheme="majorBidi"/>
      <w:color w:val="002060"/>
      <w:sz w:val="32"/>
      <w:szCs w:val="32"/>
    </w:rPr>
  </w:style>
  <w:style w:type="character" w:customStyle="1" w:styleId="Heading2Char">
    <w:name w:val="Heading 2 Char"/>
    <w:basedOn w:val="DefaultParagraphFont"/>
    <w:link w:val="Heading2"/>
    <w:uiPriority w:val="9"/>
    <w:rsid w:val="00981FB4"/>
    <w:rPr>
      <w:rFonts w:ascii="Arial" w:eastAsiaTheme="majorEastAsia" w:hAnsi="Arial" w:cstheme="majorBidi"/>
      <w:color w:val="002060"/>
      <w:sz w:val="26"/>
      <w:szCs w:val="26"/>
    </w:rPr>
  </w:style>
  <w:style w:type="paragraph" w:styleId="Title">
    <w:name w:val="Title"/>
    <w:basedOn w:val="Normal"/>
    <w:next w:val="Normal"/>
    <w:link w:val="TitleChar"/>
    <w:uiPriority w:val="10"/>
    <w:qFormat/>
    <w:rsid w:val="00981F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81FB4"/>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981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FB4"/>
    <w:rPr>
      <w:rFonts w:ascii="Arial" w:eastAsiaTheme="minorEastAsia" w:hAnsi="Arial"/>
      <w:color w:val="5A5A5A" w:themeColor="text1" w:themeTint="A5"/>
      <w:spacing w:val="15"/>
    </w:rPr>
  </w:style>
  <w:style w:type="paragraph" w:styleId="ListParagraph">
    <w:name w:val="List Paragraph"/>
    <w:basedOn w:val="Normal"/>
    <w:uiPriority w:val="34"/>
    <w:qFormat/>
    <w:rsid w:val="00757EC1"/>
    <w:pPr>
      <w:ind w:left="720"/>
      <w:contextualSpacing/>
    </w:pPr>
  </w:style>
  <w:style w:type="paragraph" w:styleId="Header">
    <w:name w:val="header"/>
    <w:basedOn w:val="Normal"/>
    <w:link w:val="HeaderChar"/>
    <w:uiPriority w:val="99"/>
    <w:unhideWhenUsed/>
    <w:rsid w:val="00757E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EC1"/>
    <w:rPr>
      <w:rFonts w:ascii="Arial" w:hAnsi="Arial"/>
    </w:rPr>
  </w:style>
  <w:style w:type="paragraph" w:styleId="Footer">
    <w:name w:val="footer"/>
    <w:basedOn w:val="Normal"/>
    <w:link w:val="FooterChar"/>
    <w:uiPriority w:val="99"/>
    <w:unhideWhenUsed/>
    <w:rsid w:val="00757E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EC1"/>
    <w:rPr>
      <w:rFonts w:ascii="Arial" w:hAnsi="Arial"/>
    </w:rPr>
  </w:style>
  <w:style w:type="paragraph" w:styleId="BalloonText">
    <w:name w:val="Balloon Text"/>
    <w:basedOn w:val="Normal"/>
    <w:link w:val="BalloonTextChar"/>
    <w:uiPriority w:val="99"/>
    <w:semiHidden/>
    <w:unhideWhenUsed/>
    <w:rsid w:val="00911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29"/>
    <w:rPr>
      <w:rFonts w:ascii="Segoe UI" w:hAnsi="Segoe UI" w:cs="Segoe UI"/>
      <w:sz w:val="18"/>
      <w:szCs w:val="18"/>
    </w:rPr>
  </w:style>
  <w:style w:type="paragraph" w:styleId="Caption">
    <w:name w:val="caption"/>
    <w:basedOn w:val="Normal"/>
    <w:next w:val="Normal"/>
    <w:uiPriority w:val="35"/>
    <w:unhideWhenUsed/>
    <w:qFormat/>
    <w:rsid w:val="001E3D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53BE"/>
    <w:rPr>
      <w:color w:val="0563C1" w:themeColor="hyperlink"/>
      <w:u w:val="single"/>
    </w:rPr>
  </w:style>
  <w:style w:type="character" w:styleId="UnresolvedMention">
    <w:name w:val="Unresolved Mention"/>
    <w:basedOn w:val="DefaultParagraphFont"/>
    <w:uiPriority w:val="99"/>
    <w:semiHidden/>
    <w:unhideWhenUsed/>
    <w:rsid w:val="009253BE"/>
    <w:rPr>
      <w:color w:val="605E5C"/>
      <w:shd w:val="clear" w:color="auto" w:fill="E1DFDD"/>
    </w:rPr>
  </w:style>
  <w:style w:type="character" w:styleId="FollowedHyperlink">
    <w:name w:val="FollowedHyperlink"/>
    <w:basedOn w:val="DefaultParagraphFont"/>
    <w:uiPriority w:val="99"/>
    <w:semiHidden/>
    <w:unhideWhenUsed/>
    <w:rsid w:val="009253BE"/>
    <w:rPr>
      <w:color w:val="954F72" w:themeColor="followedHyperlink"/>
      <w:u w:val="single"/>
    </w:rPr>
  </w:style>
  <w:style w:type="paragraph" w:styleId="NormalWeb">
    <w:name w:val="Normal (Web)"/>
    <w:basedOn w:val="Normal"/>
    <w:uiPriority w:val="99"/>
    <w:unhideWhenUsed/>
    <w:rsid w:val="0029658A"/>
    <w:pPr>
      <w:spacing w:before="100" w:beforeAutospacing="1" w:after="100" w:afterAutospacing="1" w:line="240" w:lineRule="auto"/>
    </w:pPr>
    <w:rPr>
      <w:rFonts w:ascii="Times New Roman" w:eastAsia="Times New Roman" w:hAnsi="Times New Roman" w:cs="Times New Roman"/>
      <w:sz w:val="24"/>
      <w:szCs w:val="24"/>
      <w:lang w:val="en-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944917">
      <w:bodyDiv w:val="1"/>
      <w:marLeft w:val="0"/>
      <w:marRight w:val="0"/>
      <w:marTop w:val="0"/>
      <w:marBottom w:val="0"/>
      <w:divBdr>
        <w:top w:val="none" w:sz="0" w:space="0" w:color="auto"/>
        <w:left w:val="none" w:sz="0" w:space="0" w:color="auto"/>
        <w:bottom w:val="none" w:sz="0" w:space="0" w:color="auto"/>
        <w:right w:val="none" w:sz="0" w:space="0" w:color="auto"/>
      </w:divBdr>
    </w:div>
    <w:div w:id="227763535">
      <w:bodyDiv w:val="1"/>
      <w:marLeft w:val="0"/>
      <w:marRight w:val="0"/>
      <w:marTop w:val="0"/>
      <w:marBottom w:val="0"/>
      <w:divBdr>
        <w:top w:val="none" w:sz="0" w:space="0" w:color="auto"/>
        <w:left w:val="none" w:sz="0" w:space="0" w:color="auto"/>
        <w:bottom w:val="none" w:sz="0" w:space="0" w:color="auto"/>
        <w:right w:val="none" w:sz="0" w:space="0" w:color="auto"/>
      </w:divBdr>
    </w:div>
    <w:div w:id="231742320">
      <w:bodyDiv w:val="1"/>
      <w:marLeft w:val="0"/>
      <w:marRight w:val="0"/>
      <w:marTop w:val="0"/>
      <w:marBottom w:val="0"/>
      <w:divBdr>
        <w:top w:val="none" w:sz="0" w:space="0" w:color="auto"/>
        <w:left w:val="none" w:sz="0" w:space="0" w:color="auto"/>
        <w:bottom w:val="none" w:sz="0" w:space="0" w:color="auto"/>
        <w:right w:val="none" w:sz="0" w:space="0" w:color="auto"/>
      </w:divBdr>
    </w:div>
    <w:div w:id="415398404">
      <w:bodyDiv w:val="1"/>
      <w:marLeft w:val="0"/>
      <w:marRight w:val="0"/>
      <w:marTop w:val="0"/>
      <w:marBottom w:val="0"/>
      <w:divBdr>
        <w:top w:val="none" w:sz="0" w:space="0" w:color="auto"/>
        <w:left w:val="none" w:sz="0" w:space="0" w:color="auto"/>
        <w:bottom w:val="none" w:sz="0" w:space="0" w:color="auto"/>
        <w:right w:val="none" w:sz="0" w:space="0" w:color="auto"/>
      </w:divBdr>
    </w:div>
    <w:div w:id="581598878">
      <w:bodyDiv w:val="1"/>
      <w:marLeft w:val="0"/>
      <w:marRight w:val="0"/>
      <w:marTop w:val="0"/>
      <w:marBottom w:val="0"/>
      <w:divBdr>
        <w:top w:val="none" w:sz="0" w:space="0" w:color="auto"/>
        <w:left w:val="none" w:sz="0" w:space="0" w:color="auto"/>
        <w:bottom w:val="none" w:sz="0" w:space="0" w:color="auto"/>
        <w:right w:val="none" w:sz="0" w:space="0" w:color="auto"/>
      </w:divBdr>
    </w:div>
    <w:div w:id="1100371661">
      <w:bodyDiv w:val="1"/>
      <w:marLeft w:val="0"/>
      <w:marRight w:val="0"/>
      <w:marTop w:val="0"/>
      <w:marBottom w:val="0"/>
      <w:divBdr>
        <w:top w:val="none" w:sz="0" w:space="0" w:color="auto"/>
        <w:left w:val="none" w:sz="0" w:space="0" w:color="auto"/>
        <w:bottom w:val="none" w:sz="0" w:space="0" w:color="auto"/>
        <w:right w:val="none" w:sz="0" w:space="0" w:color="auto"/>
      </w:divBdr>
    </w:div>
    <w:div w:id="1309437561">
      <w:bodyDiv w:val="1"/>
      <w:marLeft w:val="0"/>
      <w:marRight w:val="0"/>
      <w:marTop w:val="0"/>
      <w:marBottom w:val="0"/>
      <w:divBdr>
        <w:top w:val="none" w:sz="0" w:space="0" w:color="auto"/>
        <w:left w:val="none" w:sz="0" w:space="0" w:color="auto"/>
        <w:bottom w:val="none" w:sz="0" w:space="0" w:color="auto"/>
        <w:right w:val="none" w:sz="0" w:space="0" w:color="auto"/>
      </w:divBdr>
    </w:div>
    <w:div w:id="1486706122">
      <w:bodyDiv w:val="1"/>
      <w:marLeft w:val="0"/>
      <w:marRight w:val="0"/>
      <w:marTop w:val="0"/>
      <w:marBottom w:val="0"/>
      <w:divBdr>
        <w:top w:val="none" w:sz="0" w:space="0" w:color="auto"/>
        <w:left w:val="none" w:sz="0" w:space="0" w:color="auto"/>
        <w:bottom w:val="none" w:sz="0" w:space="0" w:color="auto"/>
        <w:right w:val="none" w:sz="0" w:space="0" w:color="auto"/>
      </w:divBdr>
    </w:div>
    <w:div w:id="1546524890">
      <w:bodyDiv w:val="1"/>
      <w:marLeft w:val="0"/>
      <w:marRight w:val="0"/>
      <w:marTop w:val="0"/>
      <w:marBottom w:val="0"/>
      <w:divBdr>
        <w:top w:val="none" w:sz="0" w:space="0" w:color="auto"/>
        <w:left w:val="none" w:sz="0" w:space="0" w:color="auto"/>
        <w:bottom w:val="none" w:sz="0" w:space="0" w:color="auto"/>
        <w:right w:val="none" w:sz="0" w:space="0" w:color="auto"/>
      </w:divBdr>
    </w:div>
    <w:div w:id="157269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F81E-4DEF-4A64-AD9D-20F47709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1012</Words>
  <Characters>5773</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Rojas Acuña</dc:creator>
  <cp:keywords/>
  <dc:description/>
  <cp:lastModifiedBy>Christian Eduardo Aranguiz Morales</cp:lastModifiedBy>
  <cp:revision>6</cp:revision>
  <cp:lastPrinted>2025-04-13T22:30:00Z</cp:lastPrinted>
  <dcterms:created xsi:type="dcterms:W3CDTF">2025-04-13T22:30:00Z</dcterms:created>
  <dcterms:modified xsi:type="dcterms:W3CDTF">2025-06-19T01:41:00Z</dcterms:modified>
</cp:coreProperties>
</file>