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68B2C" w14:textId="77777777" w:rsidR="00EA39F0" w:rsidRPr="00EA39F0" w:rsidRDefault="00EA39F0" w:rsidP="00EA39F0">
      <w:pPr>
        <w:spacing w:line="278" w:lineRule="auto"/>
        <w:rPr>
          <w:sz w:val="32"/>
          <w:szCs w:val="32"/>
        </w:rPr>
      </w:pPr>
      <w:r w:rsidRPr="00EA39F0">
        <w:rPr>
          <w:b/>
          <w:bCs/>
          <w:sz w:val="32"/>
          <w:szCs w:val="32"/>
          <w:highlight w:val="cyan"/>
        </w:rPr>
        <w:t>Business Report: Best-Selling Gaming Consoles of All Time</w:t>
      </w:r>
    </w:p>
    <w:p w14:paraId="68C5E236" w14:textId="45A03EDB" w:rsidR="00EA39F0" w:rsidRPr="00EA39F0" w:rsidRDefault="00EA39F0" w:rsidP="00EA39F0">
      <w:pPr>
        <w:spacing w:line="278" w:lineRule="auto"/>
        <w:rPr>
          <w:sz w:val="28"/>
          <w:szCs w:val="28"/>
        </w:rPr>
      </w:pPr>
      <w:r w:rsidRPr="00EA39F0">
        <w:rPr>
          <w:b/>
          <w:bCs/>
          <w:sz w:val="28"/>
          <w:szCs w:val="28"/>
        </w:rPr>
        <w:t>Chris Belario</w:t>
      </w:r>
      <w:r w:rsidRPr="00EA39F0">
        <w:rPr>
          <w:sz w:val="28"/>
          <w:szCs w:val="28"/>
        </w:rPr>
        <w:br/>
      </w:r>
      <w:r w:rsidRPr="00EA39F0">
        <w:rPr>
          <w:b/>
          <w:bCs/>
          <w:sz w:val="28"/>
          <w:szCs w:val="28"/>
        </w:rPr>
        <w:t>BSCPE2A</w:t>
      </w:r>
    </w:p>
    <w:p w14:paraId="0A84198C" w14:textId="77777777" w:rsidR="00EA39F0" w:rsidRPr="00EA39F0" w:rsidRDefault="00EA39F0" w:rsidP="00EA39F0">
      <w:pPr>
        <w:spacing w:line="278" w:lineRule="auto"/>
      </w:pPr>
      <w:r w:rsidRPr="00EA39F0">
        <w:rPr>
          <w:sz w:val="28"/>
          <w:szCs w:val="28"/>
        </w:rPr>
        <w:pict w14:anchorId="09CC0C44">
          <v:rect id="_x0000_i1107" style="width:0;height:1.5pt" o:hralign="center" o:hrstd="t" o:hr="t" fillcolor="#a0a0a0" stroked="f"/>
        </w:pict>
      </w:r>
    </w:p>
    <w:p w14:paraId="08D4C0DE" w14:textId="77777777" w:rsidR="00EA39F0" w:rsidRPr="00EA39F0" w:rsidRDefault="00EA39F0" w:rsidP="00EA39F0">
      <w:pPr>
        <w:spacing w:line="278" w:lineRule="auto"/>
        <w:rPr>
          <w:b/>
          <w:bCs/>
          <w:sz w:val="28"/>
          <w:szCs w:val="28"/>
        </w:rPr>
      </w:pPr>
      <w:r w:rsidRPr="00EA39F0">
        <w:rPr>
          <w:b/>
          <w:bCs/>
          <w:sz w:val="28"/>
          <w:szCs w:val="28"/>
        </w:rPr>
        <w:t>Executive Summary</w:t>
      </w:r>
    </w:p>
    <w:p w14:paraId="64F7B02E" w14:textId="77777777" w:rsidR="00EA39F0" w:rsidRPr="00EA39F0" w:rsidRDefault="00EA39F0" w:rsidP="00EA39F0">
      <w:pPr>
        <w:spacing w:line="278" w:lineRule="auto"/>
        <w:rPr>
          <w:sz w:val="28"/>
          <w:szCs w:val="28"/>
        </w:rPr>
      </w:pPr>
      <w:r w:rsidRPr="00EA39F0">
        <w:rPr>
          <w:sz w:val="28"/>
          <w:szCs w:val="28"/>
        </w:rPr>
        <w:t>This report provides an analysis of the best-selling gaming consoles of all time. The dataset includes 44 gaming consoles from various manufacturers, detailing their release years and global sales figures. The objective is to understand market trends, key players in the gaming industry, and the factors contributing to their success.</w:t>
      </w:r>
    </w:p>
    <w:p w14:paraId="0D2EC302" w14:textId="77777777" w:rsidR="00EA39F0" w:rsidRPr="00EA39F0" w:rsidRDefault="00EA39F0" w:rsidP="00EA39F0">
      <w:pPr>
        <w:spacing w:line="278" w:lineRule="auto"/>
        <w:rPr>
          <w:sz w:val="28"/>
          <w:szCs w:val="28"/>
        </w:rPr>
      </w:pPr>
      <w:r w:rsidRPr="00EA39F0">
        <w:rPr>
          <w:sz w:val="28"/>
          <w:szCs w:val="28"/>
        </w:rPr>
        <w:pict w14:anchorId="73FF3683">
          <v:rect id="_x0000_i1108" style="width:0;height:1.5pt" o:hralign="center" o:hrstd="t" o:hr="t" fillcolor="#a0a0a0" stroked="f"/>
        </w:pict>
      </w:r>
    </w:p>
    <w:p w14:paraId="47D24D20" w14:textId="77777777" w:rsidR="00EA39F0" w:rsidRPr="0034757D" w:rsidRDefault="00EA39F0" w:rsidP="00EA39F0">
      <w:pPr>
        <w:rPr>
          <w:b/>
          <w:bCs/>
          <w:sz w:val="28"/>
          <w:szCs w:val="28"/>
        </w:rPr>
      </w:pPr>
    </w:p>
    <w:p w14:paraId="213AC994" w14:textId="63D34DD0" w:rsidR="0034757D" w:rsidRPr="0034757D" w:rsidRDefault="0034757D" w:rsidP="00EA39F0">
      <w:pPr>
        <w:rPr>
          <w:b/>
          <w:bCs/>
          <w:sz w:val="28"/>
          <w:szCs w:val="28"/>
        </w:rPr>
      </w:pPr>
      <w:r w:rsidRPr="0034757D">
        <w:rPr>
          <w:b/>
          <w:bCs/>
          <w:sz w:val="28"/>
          <w:szCs w:val="28"/>
        </w:rPr>
        <w:t xml:space="preserve"> LIST OF CONSOLES: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7"/>
        <w:gridCol w:w="1425"/>
        <w:gridCol w:w="1365"/>
        <w:gridCol w:w="2145"/>
      </w:tblGrid>
      <w:tr w:rsidR="00130B6A" w:rsidRPr="00130B6A" w14:paraId="3AD357B4" w14:textId="77777777" w:rsidTr="00130B6A">
        <w:trPr>
          <w:tblCellSpacing w:w="15" w:type="dxa"/>
        </w:trPr>
        <w:tc>
          <w:tcPr>
            <w:tcW w:w="0" w:type="auto"/>
            <w:vAlign w:val="center"/>
            <w:hideMark/>
          </w:tcPr>
          <w:p w14:paraId="5E8F2855" w14:textId="77777777" w:rsidR="00130B6A" w:rsidRPr="00130B6A" w:rsidRDefault="00130B6A" w:rsidP="00130B6A">
            <w:pPr>
              <w:rPr>
                <w:b/>
                <w:bCs/>
              </w:rPr>
            </w:pPr>
            <w:r w:rsidRPr="00130B6A">
              <w:rPr>
                <w:b/>
                <w:bCs/>
              </w:rPr>
              <w:t>Console Name</w:t>
            </w:r>
          </w:p>
        </w:tc>
        <w:tc>
          <w:tcPr>
            <w:tcW w:w="0" w:type="auto"/>
            <w:vAlign w:val="center"/>
            <w:hideMark/>
          </w:tcPr>
          <w:p w14:paraId="350B374C" w14:textId="77777777" w:rsidR="00130B6A" w:rsidRPr="00130B6A" w:rsidRDefault="00130B6A" w:rsidP="00130B6A">
            <w:pPr>
              <w:rPr>
                <w:b/>
                <w:bCs/>
              </w:rPr>
            </w:pPr>
            <w:r w:rsidRPr="00130B6A">
              <w:rPr>
                <w:b/>
                <w:bCs/>
              </w:rPr>
              <w:t>Manufacturer</w:t>
            </w:r>
          </w:p>
        </w:tc>
        <w:tc>
          <w:tcPr>
            <w:tcW w:w="0" w:type="auto"/>
            <w:vAlign w:val="center"/>
            <w:hideMark/>
          </w:tcPr>
          <w:p w14:paraId="0A55201A" w14:textId="77777777" w:rsidR="00130B6A" w:rsidRPr="00130B6A" w:rsidRDefault="00130B6A" w:rsidP="00130B6A">
            <w:pPr>
              <w:rPr>
                <w:b/>
                <w:bCs/>
              </w:rPr>
            </w:pPr>
            <w:r w:rsidRPr="00130B6A">
              <w:rPr>
                <w:b/>
                <w:bCs/>
              </w:rPr>
              <w:t>Release Year</w:t>
            </w:r>
          </w:p>
        </w:tc>
        <w:tc>
          <w:tcPr>
            <w:tcW w:w="0" w:type="auto"/>
            <w:vAlign w:val="center"/>
            <w:hideMark/>
          </w:tcPr>
          <w:p w14:paraId="7EBD2F7A" w14:textId="77777777" w:rsidR="00130B6A" w:rsidRPr="00130B6A" w:rsidRDefault="00130B6A" w:rsidP="00130B6A">
            <w:pPr>
              <w:rPr>
                <w:b/>
                <w:bCs/>
              </w:rPr>
            </w:pPr>
            <w:r w:rsidRPr="00130B6A">
              <w:rPr>
                <w:b/>
                <w:bCs/>
              </w:rPr>
              <w:t>Total Sales (Millions)</w:t>
            </w:r>
          </w:p>
        </w:tc>
      </w:tr>
      <w:tr w:rsidR="00130B6A" w:rsidRPr="00130B6A" w14:paraId="58F5A3B3" w14:textId="77777777" w:rsidTr="00130B6A">
        <w:trPr>
          <w:tblCellSpacing w:w="15" w:type="dxa"/>
        </w:trPr>
        <w:tc>
          <w:tcPr>
            <w:tcW w:w="0" w:type="auto"/>
            <w:vAlign w:val="center"/>
            <w:hideMark/>
          </w:tcPr>
          <w:p w14:paraId="58D85BF2" w14:textId="77777777" w:rsidR="00130B6A" w:rsidRPr="00130B6A" w:rsidRDefault="00130B6A" w:rsidP="00130B6A">
            <w:pPr>
              <w:rPr>
                <w:b/>
                <w:bCs/>
              </w:rPr>
            </w:pPr>
            <w:r w:rsidRPr="00130B6A">
              <w:rPr>
                <w:b/>
                <w:bCs/>
              </w:rPr>
              <w:t>Personal Computer</w:t>
            </w:r>
          </w:p>
        </w:tc>
        <w:tc>
          <w:tcPr>
            <w:tcW w:w="0" w:type="auto"/>
            <w:vAlign w:val="center"/>
            <w:hideMark/>
          </w:tcPr>
          <w:p w14:paraId="7F4C3EA8" w14:textId="77777777" w:rsidR="00130B6A" w:rsidRPr="00130B6A" w:rsidRDefault="00130B6A" w:rsidP="00130B6A">
            <w:pPr>
              <w:rPr>
                <w:b/>
                <w:bCs/>
              </w:rPr>
            </w:pPr>
            <w:r w:rsidRPr="00130B6A">
              <w:rPr>
                <w:b/>
                <w:bCs/>
              </w:rPr>
              <w:t>Computer</w:t>
            </w:r>
          </w:p>
        </w:tc>
        <w:tc>
          <w:tcPr>
            <w:tcW w:w="0" w:type="auto"/>
            <w:vAlign w:val="center"/>
            <w:hideMark/>
          </w:tcPr>
          <w:p w14:paraId="2B0CBAE1" w14:textId="77777777" w:rsidR="00130B6A" w:rsidRPr="00130B6A" w:rsidRDefault="00130B6A" w:rsidP="00130B6A">
            <w:pPr>
              <w:rPr>
                <w:b/>
                <w:bCs/>
              </w:rPr>
            </w:pPr>
            <w:r w:rsidRPr="00130B6A">
              <w:rPr>
                <w:b/>
                <w:bCs/>
              </w:rPr>
              <w:t>1975</w:t>
            </w:r>
          </w:p>
        </w:tc>
        <w:tc>
          <w:tcPr>
            <w:tcW w:w="0" w:type="auto"/>
            <w:vAlign w:val="center"/>
            <w:hideMark/>
          </w:tcPr>
          <w:p w14:paraId="226A095B" w14:textId="77777777" w:rsidR="00130B6A" w:rsidRPr="00130B6A" w:rsidRDefault="00130B6A" w:rsidP="00130B6A">
            <w:pPr>
              <w:rPr>
                <w:b/>
                <w:bCs/>
              </w:rPr>
            </w:pPr>
            <w:r w:rsidRPr="00130B6A">
              <w:rPr>
                <w:b/>
                <w:bCs/>
              </w:rPr>
              <w:t>1000.00</w:t>
            </w:r>
          </w:p>
        </w:tc>
      </w:tr>
      <w:tr w:rsidR="00130B6A" w:rsidRPr="00130B6A" w14:paraId="6A9E0BA3" w14:textId="77777777" w:rsidTr="00130B6A">
        <w:trPr>
          <w:tblCellSpacing w:w="15" w:type="dxa"/>
        </w:trPr>
        <w:tc>
          <w:tcPr>
            <w:tcW w:w="0" w:type="auto"/>
            <w:vAlign w:val="center"/>
            <w:hideMark/>
          </w:tcPr>
          <w:p w14:paraId="6295FA58" w14:textId="77777777" w:rsidR="00130B6A" w:rsidRPr="00130B6A" w:rsidRDefault="00130B6A" w:rsidP="00130B6A">
            <w:pPr>
              <w:rPr>
                <w:b/>
                <w:bCs/>
              </w:rPr>
            </w:pPr>
            <w:r w:rsidRPr="00130B6A">
              <w:rPr>
                <w:b/>
                <w:bCs/>
              </w:rPr>
              <w:t>PlayStation 2</w:t>
            </w:r>
          </w:p>
        </w:tc>
        <w:tc>
          <w:tcPr>
            <w:tcW w:w="0" w:type="auto"/>
            <w:vAlign w:val="center"/>
            <w:hideMark/>
          </w:tcPr>
          <w:p w14:paraId="2EB1E686" w14:textId="77777777" w:rsidR="00130B6A" w:rsidRPr="00130B6A" w:rsidRDefault="00130B6A" w:rsidP="00130B6A">
            <w:pPr>
              <w:rPr>
                <w:b/>
                <w:bCs/>
              </w:rPr>
            </w:pPr>
            <w:r w:rsidRPr="00130B6A">
              <w:rPr>
                <w:b/>
                <w:bCs/>
              </w:rPr>
              <w:t>Sony</w:t>
            </w:r>
          </w:p>
        </w:tc>
        <w:tc>
          <w:tcPr>
            <w:tcW w:w="0" w:type="auto"/>
            <w:vAlign w:val="center"/>
            <w:hideMark/>
          </w:tcPr>
          <w:p w14:paraId="79E57360" w14:textId="77777777" w:rsidR="00130B6A" w:rsidRPr="00130B6A" w:rsidRDefault="00130B6A" w:rsidP="00130B6A">
            <w:pPr>
              <w:rPr>
                <w:b/>
                <w:bCs/>
              </w:rPr>
            </w:pPr>
            <w:r w:rsidRPr="00130B6A">
              <w:rPr>
                <w:b/>
                <w:bCs/>
              </w:rPr>
              <w:t>2000</w:t>
            </w:r>
          </w:p>
        </w:tc>
        <w:tc>
          <w:tcPr>
            <w:tcW w:w="0" w:type="auto"/>
            <w:vAlign w:val="center"/>
            <w:hideMark/>
          </w:tcPr>
          <w:p w14:paraId="72881BC3" w14:textId="77777777" w:rsidR="00130B6A" w:rsidRPr="00130B6A" w:rsidRDefault="00130B6A" w:rsidP="00130B6A">
            <w:pPr>
              <w:rPr>
                <w:b/>
                <w:bCs/>
              </w:rPr>
            </w:pPr>
            <w:r w:rsidRPr="00130B6A">
              <w:rPr>
                <w:b/>
                <w:bCs/>
              </w:rPr>
              <w:t>155.00</w:t>
            </w:r>
          </w:p>
        </w:tc>
      </w:tr>
      <w:tr w:rsidR="00130B6A" w:rsidRPr="00130B6A" w14:paraId="7BD8DE10" w14:textId="77777777" w:rsidTr="00130B6A">
        <w:trPr>
          <w:tblCellSpacing w:w="15" w:type="dxa"/>
        </w:trPr>
        <w:tc>
          <w:tcPr>
            <w:tcW w:w="0" w:type="auto"/>
            <w:vAlign w:val="center"/>
            <w:hideMark/>
          </w:tcPr>
          <w:p w14:paraId="4C315989" w14:textId="77777777" w:rsidR="00130B6A" w:rsidRPr="00130B6A" w:rsidRDefault="00130B6A" w:rsidP="00130B6A">
            <w:pPr>
              <w:rPr>
                <w:b/>
                <w:bCs/>
              </w:rPr>
            </w:pPr>
            <w:r w:rsidRPr="00130B6A">
              <w:rPr>
                <w:b/>
                <w:bCs/>
              </w:rPr>
              <w:t>Nintendo DS</w:t>
            </w:r>
          </w:p>
        </w:tc>
        <w:tc>
          <w:tcPr>
            <w:tcW w:w="0" w:type="auto"/>
            <w:vAlign w:val="center"/>
            <w:hideMark/>
          </w:tcPr>
          <w:p w14:paraId="1C44B723" w14:textId="77777777" w:rsidR="00130B6A" w:rsidRPr="00130B6A" w:rsidRDefault="00130B6A" w:rsidP="00130B6A">
            <w:pPr>
              <w:rPr>
                <w:b/>
                <w:bCs/>
              </w:rPr>
            </w:pPr>
            <w:r w:rsidRPr="00130B6A">
              <w:rPr>
                <w:b/>
                <w:bCs/>
              </w:rPr>
              <w:t>Nintendo</w:t>
            </w:r>
          </w:p>
        </w:tc>
        <w:tc>
          <w:tcPr>
            <w:tcW w:w="0" w:type="auto"/>
            <w:vAlign w:val="center"/>
            <w:hideMark/>
          </w:tcPr>
          <w:p w14:paraId="13326F71" w14:textId="77777777" w:rsidR="00130B6A" w:rsidRPr="00130B6A" w:rsidRDefault="00130B6A" w:rsidP="00130B6A">
            <w:pPr>
              <w:rPr>
                <w:b/>
                <w:bCs/>
              </w:rPr>
            </w:pPr>
            <w:r w:rsidRPr="00130B6A">
              <w:rPr>
                <w:b/>
                <w:bCs/>
              </w:rPr>
              <w:t>2004</w:t>
            </w:r>
          </w:p>
        </w:tc>
        <w:tc>
          <w:tcPr>
            <w:tcW w:w="0" w:type="auto"/>
            <w:vAlign w:val="center"/>
            <w:hideMark/>
          </w:tcPr>
          <w:p w14:paraId="10E9FE99" w14:textId="77777777" w:rsidR="00130B6A" w:rsidRPr="00130B6A" w:rsidRDefault="00130B6A" w:rsidP="00130B6A">
            <w:pPr>
              <w:rPr>
                <w:b/>
                <w:bCs/>
              </w:rPr>
            </w:pPr>
            <w:r w:rsidRPr="00130B6A">
              <w:rPr>
                <w:b/>
                <w:bCs/>
              </w:rPr>
              <w:t>154.02</w:t>
            </w:r>
          </w:p>
        </w:tc>
      </w:tr>
      <w:tr w:rsidR="00130B6A" w:rsidRPr="00130B6A" w14:paraId="40B42586" w14:textId="77777777" w:rsidTr="00130B6A">
        <w:trPr>
          <w:tblCellSpacing w:w="15" w:type="dxa"/>
        </w:trPr>
        <w:tc>
          <w:tcPr>
            <w:tcW w:w="0" w:type="auto"/>
            <w:vAlign w:val="center"/>
            <w:hideMark/>
          </w:tcPr>
          <w:p w14:paraId="49CC0BA4" w14:textId="77777777" w:rsidR="00130B6A" w:rsidRPr="00130B6A" w:rsidRDefault="00130B6A" w:rsidP="00130B6A">
            <w:pPr>
              <w:rPr>
                <w:b/>
                <w:bCs/>
              </w:rPr>
            </w:pPr>
            <w:r w:rsidRPr="00130B6A">
              <w:rPr>
                <w:b/>
                <w:bCs/>
              </w:rPr>
              <w:t>Game Boy</w:t>
            </w:r>
          </w:p>
        </w:tc>
        <w:tc>
          <w:tcPr>
            <w:tcW w:w="0" w:type="auto"/>
            <w:vAlign w:val="center"/>
            <w:hideMark/>
          </w:tcPr>
          <w:p w14:paraId="33E767EC" w14:textId="77777777" w:rsidR="00130B6A" w:rsidRPr="00130B6A" w:rsidRDefault="00130B6A" w:rsidP="00130B6A">
            <w:pPr>
              <w:rPr>
                <w:b/>
                <w:bCs/>
              </w:rPr>
            </w:pPr>
            <w:r w:rsidRPr="00130B6A">
              <w:rPr>
                <w:b/>
                <w:bCs/>
              </w:rPr>
              <w:t>Nintendo</w:t>
            </w:r>
          </w:p>
        </w:tc>
        <w:tc>
          <w:tcPr>
            <w:tcW w:w="0" w:type="auto"/>
            <w:vAlign w:val="center"/>
            <w:hideMark/>
          </w:tcPr>
          <w:p w14:paraId="4F8A9E4D" w14:textId="77777777" w:rsidR="00130B6A" w:rsidRPr="00130B6A" w:rsidRDefault="00130B6A" w:rsidP="00130B6A">
            <w:pPr>
              <w:rPr>
                <w:b/>
                <w:bCs/>
              </w:rPr>
            </w:pPr>
            <w:r w:rsidRPr="00130B6A">
              <w:rPr>
                <w:b/>
                <w:bCs/>
              </w:rPr>
              <w:t>1989</w:t>
            </w:r>
          </w:p>
        </w:tc>
        <w:tc>
          <w:tcPr>
            <w:tcW w:w="0" w:type="auto"/>
            <w:vAlign w:val="center"/>
            <w:hideMark/>
          </w:tcPr>
          <w:p w14:paraId="13E7DA73" w14:textId="77777777" w:rsidR="00130B6A" w:rsidRPr="00130B6A" w:rsidRDefault="00130B6A" w:rsidP="00130B6A">
            <w:pPr>
              <w:rPr>
                <w:b/>
                <w:bCs/>
              </w:rPr>
            </w:pPr>
            <w:r w:rsidRPr="00130B6A">
              <w:rPr>
                <w:b/>
                <w:bCs/>
              </w:rPr>
              <w:t>118.69</w:t>
            </w:r>
          </w:p>
        </w:tc>
      </w:tr>
      <w:tr w:rsidR="00130B6A" w:rsidRPr="00130B6A" w14:paraId="467D5FD9" w14:textId="77777777" w:rsidTr="00130B6A">
        <w:trPr>
          <w:tblCellSpacing w:w="15" w:type="dxa"/>
        </w:trPr>
        <w:tc>
          <w:tcPr>
            <w:tcW w:w="0" w:type="auto"/>
            <w:vAlign w:val="center"/>
            <w:hideMark/>
          </w:tcPr>
          <w:p w14:paraId="5A1064EA" w14:textId="77777777" w:rsidR="00130B6A" w:rsidRPr="00130B6A" w:rsidRDefault="00130B6A" w:rsidP="00130B6A">
            <w:pPr>
              <w:rPr>
                <w:b/>
                <w:bCs/>
              </w:rPr>
            </w:pPr>
            <w:r w:rsidRPr="00130B6A">
              <w:rPr>
                <w:b/>
                <w:bCs/>
              </w:rPr>
              <w:t>PlayStation 4</w:t>
            </w:r>
          </w:p>
        </w:tc>
        <w:tc>
          <w:tcPr>
            <w:tcW w:w="0" w:type="auto"/>
            <w:vAlign w:val="center"/>
            <w:hideMark/>
          </w:tcPr>
          <w:p w14:paraId="41FC39AD" w14:textId="77777777" w:rsidR="00130B6A" w:rsidRPr="00130B6A" w:rsidRDefault="00130B6A" w:rsidP="00130B6A">
            <w:pPr>
              <w:rPr>
                <w:b/>
                <w:bCs/>
              </w:rPr>
            </w:pPr>
            <w:r w:rsidRPr="00130B6A">
              <w:rPr>
                <w:b/>
                <w:bCs/>
              </w:rPr>
              <w:t>Sony</w:t>
            </w:r>
          </w:p>
        </w:tc>
        <w:tc>
          <w:tcPr>
            <w:tcW w:w="0" w:type="auto"/>
            <w:vAlign w:val="center"/>
            <w:hideMark/>
          </w:tcPr>
          <w:p w14:paraId="043D856E" w14:textId="77777777" w:rsidR="00130B6A" w:rsidRPr="00130B6A" w:rsidRDefault="00130B6A" w:rsidP="00130B6A">
            <w:pPr>
              <w:rPr>
                <w:b/>
                <w:bCs/>
              </w:rPr>
            </w:pPr>
            <w:r w:rsidRPr="00130B6A">
              <w:rPr>
                <w:b/>
                <w:bCs/>
              </w:rPr>
              <w:t>2013</w:t>
            </w:r>
          </w:p>
        </w:tc>
        <w:tc>
          <w:tcPr>
            <w:tcW w:w="0" w:type="auto"/>
            <w:vAlign w:val="center"/>
            <w:hideMark/>
          </w:tcPr>
          <w:p w14:paraId="47348FCC" w14:textId="77777777" w:rsidR="00130B6A" w:rsidRPr="00130B6A" w:rsidRDefault="00130B6A" w:rsidP="00130B6A">
            <w:pPr>
              <w:rPr>
                <w:b/>
                <w:bCs/>
              </w:rPr>
            </w:pPr>
            <w:r w:rsidRPr="00130B6A">
              <w:rPr>
                <w:b/>
                <w:bCs/>
              </w:rPr>
              <w:t>108.90</w:t>
            </w:r>
          </w:p>
        </w:tc>
      </w:tr>
      <w:tr w:rsidR="00130B6A" w:rsidRPr="00130B6A" w14:paraId="521C72EC" w14:textId="77777777" w:rsidTr="00130B6A">
        <w:trPr>
          <w:tblCellSpacing w:w="15" w:type="dxa"/>
        </w:trPr>
        <w:tc>
          <w:tcPr>
            <w:tcW w:w="0" w:type="auto"/>
            <w:vAlign w:val="center"/>
            <w:hideMark/>
          </w:tcPr>
          <w:p w14:paraId="52D2E065" w14:textId="77777777" w:rsidR="00130B6A" w:rsidRPr="00130B6A" w:rsidRDefault="00130B6A" w:rsidP="00130B6A">
            <w:pPr>
              <w:rPr>
                <w:b/>
                <w:bCs/>
              </w:rPr>
            </w:pPr>
            <w:r w:rsidRPr="00130B6A">
              <w:rPr>
                <w:b/>
                <w:bCs/>
              </w:rPr>
              <w:t>Nintendo Switch</w:t>
            </w:r>
          </w:p>
        </w:tc>
        <w:tc>
          <w:tcPr>
            <w:tcW w:w="0" w:type="auto"/>
            <w:vAlign w:val="center"/>
            <w:hideMark/>
          </w:tcPr>
          <w:p w14:paraId="7EF7775A" w14:textId="77777777" w:rsidR="00130B6A" w:rsidRPr="00130B6A" w:rsidRDefault="00130B6A" w:rsidP="00130B6A">
            <w:pPr>
              <w:rPr>
                <w:b/>
                <w:bCs/>
              </w:rPr>
            </w:pPr>
            <w:r w:rsidRPr="00130B6A">
              <w:rPr>
                <w:b/>
                <w:bCs/>
              </w:rPr>
              <w:t>Nintendo</w:t>
            </w:r>
          </w:p>
        </w:tc>
        <w:tc>
          <w:tcPr>
            <w:tcW w:w="0" w:type="auto"/>
            <w:vAlign w:val="center"/>
            <w:hideMark/>
          </w:tcPr>
          <w:p w14:paraId="76AAB0C7" w14:textId="77777777" w:rsidR="00130B6A" w:rsidRPr="00130B6A" w:rsidRDefault="00130B6A" w:rsidP="00130B6A">
            <w:pPr>
              <w:rPr>
                <w:b/>
                <w:bCs/>
              </w:rPr>
            </w:pPr>
            <w:r w:rsidRPr="00130B6A">
              <w:rPr>
                <w:b/>
                <w:bCs/>
              </w:rPr>
              <w:t>2017</w:t>
            </w:r>
          </w:p>
        </w:tc>
        <w:tc>
          <w:tcPr>
            <w:tcW w:w="0" w:type="auto"/>
            <w:vAlign w:val="center"/>
            <w:hideMark/>
          </w:tcPr>
          <w:p w14:paraId="0D4CB084" w14:textId="77777777" w:rsidR="00130B6A" w:rsidRPr="00130B6A" w:rsidRDefault="00130B6A" w:rsidP="00130B6A">
            <w:pPr>
              <w:rPr>
                <w:b/>
                <w:bCs/>
              </w:rPr>
            </w:pPr>
            <w:r w:rsidRPr="00130B6A">
              <w:rPr>
                <w:b/>
                <w:bCs/>
              </w:rPr>
              <w:t>125.77</w:t>
            </w:r>
          </w:p>
        </w:tc>
      </w:tr>
      <w:tr w:rsidR="00130B6A" w:rsidRPr="00130B6A" w14:paraId="7B46547B" w14:textId="77777777" w:rsidTr="00130B6A">
        <w:trPr>
          <w:tblCellSpacing w:w="15" w:type="dxa"/>
        </w:trPr>
        <w:tc>
          <w:tcPr>
            <w:tcW w:w="0" w:type="auto"/>
            <w:vAlign w:val="center"/>
            <w:hideMark/>
          </w:tcPr>
          <w:p w14:paraId="28719FB4" w14:textId="77777777" w:rsidR="00130B6A" w:rsidRPr="00130B6A" w:rsidRDefault="00130B6A" w:rsidP="00130B6A">
            <w:pPr>
              <w:rPr>
                <w:b/>
                <w:bCs/>
              </w:rPr>
            </w:pPr>
            <w:r w:rsidRPr="00130B6A">
              <w:rPr>
                <w:b/>
                <w:bCs/>
              </w:rPr>
              <w:t>PlayStation</w:t>
            </w:r>
          </w:p>
        </w:tc>
        <w:tc>
          <w:tcPr>
            <w:tcW w:w="0" w:type="auto"/>
            <w:vAlign w:val="center"/>
            <w:hideMark/>
          </w:tcPr>
          <w:p w14:paraId="2A08794F" w14:textId="77777777" w:rsidR="00130B6A" w:rsidRPr="00130B6A" w:rsidRDefault="00130B6A" w:rsidP="00130B6A">
            <w:pPr>
              <w:rPr>
                <w:b/>
                <w:bCs/>
              </w:rPr>
            </w:pPr>
            <w:r w:rsidRPr="00130B6A">
              <w:rPr>
                <w:b/>
                <w:bCs/>
              </w:rPr>
              <w:t>Sony</w:t>
            </w:r>
          </w:p>
        </w:tc>
        <w:tc>
          <w:tcPr>
            <w:tcW w:w="0" w:type="auto"/>
            <w:vAlign w:val="center"/>
            <w:hideMark/>
          </w:tcPr>
          <w:p w14:paraId="22229907" w14:textId="77777777" w:rsidR="00130B6A" w:rsidRPr="00130B6A" w:rsidRDefault="00130B6A" w:rsidP="00130B6A">
            <w:pPr>
              <w:rPr>
                <w:b/>
                <w:bCs/>
              </w:rPr>
            </w:pPr>
            <w:r w:rsidRPr="00130B6A">
              <w:rPr>
                <w:b/>
                <w:bCs/>
              </w:rPr>
              <w:t>1994</w:t>
            </w:r>
          </w:p>
        </w:tc>
        <w:tc>
          <w:tcPr>
            <w:tcW w:w="0" w:type="auto"/>
            <w:vAlign w:val="center"/>
            <w:hideMark/>
          </w:tcPr>
          <w:p w14:paraId="24556667" w14:textId="77777777" w:rsidR="00130B6A" w:rsidRPr="00130B6A" w:rsidRDefault="00130B6A" w:rsidP="00130B6A">
            <w:pPr>
              <w:rPr>
                <w:b/>
                <w:bCs/>
              </w:rPr>
            </w:pPr>
            <w:r w:rsidRPr="00130B6A">
              <w:rPr>
                <w:b/>
                <w:bCs/>
              </w:rPr>
              <w:t>102.49</w:t>
            </w:r>
          </w:p>
        </w:tc>
      </w:tr>
      <w:tr w:rsidR="00130B6A" w:rsidRPr="00130B6A" w14:paraId="42EFF0C6" w14:textId="77777777" w:rsidTr="00130B6A">
        <w:trPr>
          <w:tblCellSpacing w:w="15" w:type="dxa"/>
        </w:trPr>
        <w:tc>
          <w:tcPr>
            <w:tcW w:w="0" w:type="auto"/>
            <w:vAlign w:val="center"/>
            <w:hideMark/>
          </w:tcPr>
          <w:p w14:paraId="5423F56F" w14:textId="77777777" w:rsidR="00130B6A" w:rsidRPr="00130B6A" w:rsidRDefault="00130B6A" w:rsidP="00130B6A">
            <w:pPr>
              <w:rPr>
                <w:b/>
                <w:bCs/>
              </w:rPr>
            </w:pPr>
            <w:r w:rsidRPr="00130B6A">
              <w:rPr>
                <w:b/>
                <w:bCs/>
              </w:rPr>
              <w:t>Wii</w:t>
            </w:r>
          </w:p>
        </w:tc>
        <w:tc>
          <w:tcPr>
            <w:tcW w:w="0" w:type="auto"/>
            <w:vAlign w:val="center"/>
            <w:hideMark/>
          </w:tcPr>
          <w:p w14:paraId="028B7BD2" w14:textId="77777777" w:rsidR="00130B6A" w:rsidRPr="00130B6A" w:rsidRDefault="00130B6A" w:rsidP="00130B6A">
            <w:pPr>
              <w:rPr>
                <w:b/>
                <w:bCs/>
              </w:rPr>
            </w:pPr>
            <w:r w:rsidRPr="00130B6A">
              <w:rPr>
                <w:b/>
                <w:bCs/>
              </w:rPr>
              <w:t>Nintendo</w:t>
            </w:r>
          </w:p>
        </w:tc>
        <w:tc>
          <w:tcPr>
            <w:tcW w:w="0" w:type="auto"/>
            <w:vAlign w:val="center"/>
            <w:hideMark/>
          </w:tcPr>
          <w:p w14:paraId="3C19C842" w14:textId="77777777" w:rsidR="00130B6A" w:rsidRPr="00130B6A" w:rsidRDefault="00130B6A" w:rsidP="00130B6A">
            <w:pPr>
              <w:rPr>
                <w:b/>
                <w:bCs/>
              </w:rPr>
            </w:pPr>
            <w:r w:rsidRPr="00130B6A">
              <w:rPr>
                <w:b/>
                <w:bCs/>
              </w:rPr>
              <w:t>2006</w:t>
            </w:r>
          </w:p>
        </w:tc>
        <w:tc>
          <w:tcPr>
            <w:tcW w:w="0" w:type="auto"/>
            <w:vAlign w:val="center"/>
            <w:hideMark/>
          </w:tcPr>
          <w:p w14:paraId="442462D2" w14:textId="77777777" w:rsidR="00130B6A" w:rsidRPr="00130B6A" w:rsidRDefault="00130B6A" w:rsidP="00130B6A">
            <w:pPr>
              <w:rPr>
                <w:b/>
                <w:bCs/>
              </w:rPr>
            </w:pPr>
            <w:r w:rsidRPr="00130B6A">
              <w:rPr>
                <w:b/>
                <w:bCs/>
              </w:rPr>
              <w:t>101.63</w:t>
            </w:r>
          </w:p>
        </w:tc>
      </w:tr>
      <w:tr w:rsidR="00130B6A" w:rsidRPr="00130B6A" w14:paraId="6F13FFC1" w14:textId="77777777" w:rsidTr="00130B6A">
        <w:trPr>
          <w:tblCellSpacing w:w="15" w:type="dxa"/>
        </w:trPr>
        <w:tc>
          <w:tcPr>
            <w:tcW w:w="0" w:type="auto"/>
            <w:vAlign w:val="center"/>
            <w:hideMark/>
          </w:tcPr>
          <w:p w14:paraId="09F4B7A5" w14:textId="77777777" w:rsidR="00130B6A" w:rsidRPr="00130B6A" w:rsidRDefault="00130B6A" w:rsidP="00130B6A">
            <w:pPr>
              <w:rPr>
                <w:b/>
                <w:bCs/>
              </w:rPr>
            </w:pPr>
            <w:r w:rsidRPr="00130B6A">
              <w:rPr>
                <w:b/>
                <w:bCs/>
              </w:rPr>
              <w:t>PlayStation 3</w:t>
            </w:r>
          </w:p>
        </w:tc>
        <w:tc>
          <w:tcPr>
            <w:tcW w:w="0" w:type="auto"/>
            <w:vAlign w:val="center"/>
            <w:hideMark/>
          </w:tcPr>
          <w:p w14:paraId="0C35F502" w14:textId="77777777" w:rsidR="00130B6A" w:rsidRPr="00130B6A" w:rsidRDefault="00130B6A" w:rsidP="00130B6A">
            <w:pPr>
              <w:rPr>
                <w:b/>
                <w:bCs/>
              </w:rPr>
            </w:pPr>
            <w:r w:rsidRPr="00130B6A">
              <w:rPr>
                <w:b/>
                <w:bCs/>
              </w:rPr>
              <w:t>Sony</w:t>
            </w:r>
          </w:p>
        </w:tc>
        <w:tc>
          <w:tcPr>
            <w:tcW w:w="0" w:type="auto"/>
            <w:vAlign w:val="center"/>
            <w:hideMark/>
          </w:tcPr>
          <w:p w14:paraId="0D050CD2" w14:textId="77777777" w:rsidR="00130B6A" w:rsidRPr="00130B6A" w:rsidRDefault="00130B6A" w:rsidP="00130B6A">
            <w:pPr>
              <w:rPr>
                <w:b/>
                <w:bCs/>
              </w:rPr>
            </w:pPr>
            <w:r w:rsidRPr="00130B6A">
              <w:rPr>
                <w:b/>
                <w:bCs/>
              </w:rPr>
              <w:t>2006</w:t>
            </w:r>
          </w:p>
        </w:tc>
        <w:tc>
          <w:tcPr>
            <w:tcW w:w="0" w:type="auto"/>
            <w:vAlign w:val="center"/>
            <w:hideMark/>
          </w:tcPr>
          <w:p w14:paraId="15C98585" w14:textId="77777777" w:rsidR="00130B6A" w:rsidRPr="00130B6A" w:rsidRDefault="00130B6A" w:rsidP="00130B6A">
            <w:pPr>
              <w:rPr>
                <w:b/>
                <w:bCs/>
              </w:rPr>
            </w:pPr>
            <w:r w:rsidRPr="00130B6A">
              <w:rPr>
                <w:b/>
                <w:bCs/>
              </w:rPr>
              <w:t>87.40</w:t>
            </w:r>
          </w:p>
        </w:tc>
      </w:tr>
      <w:tr w:rsidR="00130B6A" w:rsidRPr="00130B6A" w14:paraId="48C8BFFF" w14:textId="77777777" w:rsidTr="00130B6A">
        <w:trPr>
          <w:tblCellSpacing w:w="15" w:type="dxa"/>
        </w:trPr>
        <w:tc>
          <w:tcPr>
            <w:tcW w:w="0" w:type="auto"/>
            <w:vAlign w:val="center"/>
            <w:hideMark/>
          </w:tcPr>
          <w:p w14:paraId="6D47710B" w14:textId="77777777" w:rsidR="00130B6A" w:rsidRPr="00130B6A" w:rsidRDefault="00130B6A" w:rsidP="00130B6A">
            <w:pPr>
              <w:rPr>
                <w:b/>
                <w:bCs/>
              </w:rPr>
            </w:pPr>
            <w:r w:rsidRPr="00130B6A">
              <w:rPr>
                <w:b/>
                <w:bCs/>
              </w:rPr>
              <w:t>Xbox 360</w:t>
            </w:r>
          </w:p>
        </w:tc>
        <w:tc>
          <w:tcPr>
            <w:tcW w:w="0" w:type="auto"/>
            <w:vAlign w:val="center"/>
            <w:hideMark/>
          </w:tcPr>
          <w:p w14:paraId="68C89C6B" w14:textId="77777777" w:rsidR="00130B6A" w:rsidRPr="00130B6A" w:rsidRDefault="00130B6A" w:rsidP="00130B6A">
            <w:pPr>
              <w:rPr>
                <w:b/>
                <w:bCs/>
              </w:rPr>
            </w:pPr>
            <w:r w:rsidRPr="00130B6A">
              <w:rPr>
                <w:b/>
                <w:bCs/>
              </w:rPr>
              <w:t>Microsoft</w:t>
            </w:r>
          </w:p>
        </w:tc>
        <w:tc>
          <w:tcPr>
            <w:tcW w:w="0" w:type="auto"/>
            <w:vAlign w:val="center"/>
            <w:hideMark/>
          </w:tcPr>
          <w:p w14:paraId="7325A496" w14:textId="77777777" w:rsidR="00130B6A" w:rsidRPr="00130B6A" w:rsidRDefault="00130B6A" w:rsidP="00130B6A">
            <w:pPr>
              <w:rPr>
                <w:b/>
                <w:bCs/>
              </w:rPr>
            </w:pPr>
            <w:r w:rsidRPr="00130B6A">
              <w:rPr>
                <w:b/>
                <w:bCs/>
              </w:rPr>
              <w:t>2005</w:t>
            </w:r>
          </w:p>
        </w:tc>
        <w:tc>
          <w:tcPr>
            <w:tcW w:w="0" w:type="auto"/>
            <w:vAlign w:val="center"/>
            <w:hideMark/>
          </w:tcPr>
          <w:p w14:paraId="06280808" w14:textId="77777777" w:rsidR="00130B6A" w:rsidRPr="00130B6A" w:rsidRDefault="00130B6A" w:rsidP="00130B6A">
            <w:pPr>
              <w:rPr>
                <w:b/>
                <w:bCs/>
              </w:rPr>
            </w:pPr>
            <w:r w:rsidRPr="00130B6A">
              <w:rPr>
                <w:b/>
                <w:bCs/>
              </w:rPr>
              <w:t>84.00</w:t>
            </w:r>
          </w:p>
        </w:tc>
      </w:tr>
      <w:tr w:rsidR="00130B6A" w:rsidRPr="00130B6A" w14:paraId="12BCCFB3" w14:textId="77777777" w:rsidTr="00130B6A">
        <w:trPr>
          <w:tblCellSpacing w:w="15" w:type="dxa"/>
        </w:trPr>
        <w:tc>
          <w:tcPr>
            <w:tcW w:w="0" w:type="auto"/>
            <w:vAlign w:val="center"/>
            <w:hideMark/>
          </w:tcPr>
          <w:p w14:paraId="587A701A" w14:textId="77777777" w:rsidR="00130B6A" w:rsidRPr="00130B6A" w:rsidRDefault="00130B6A" w:rsidP="00130B6A">
            <w:pPr>
              <w:rPr>
                <w:b/>
                <w:bCs/>
              </w:rPr>
            </w:pPr>
            <w:r w:rsidRPr="00130B6A">
              <w:rPr>
                <w:b/>
                <w:bCs/>
              </w:rPr>
              <w:t>PlayStation Portable (PSP)</w:t>
            </w:r>
          </w:p>
        </w:tc>
        <w:tc>
          <w:tcPr>
            <w:tcW w:w="0" w:type="auto"/>
            <w:vAlign w:val="center"/>
            <w:hideMark/>
          </w:tcPr>
          <w:p w14:paraId="6C2B86CF" w14:textId="77777777" w:rsidR="00130B6A" w:rsidRPr="00130B6A" w:rsidRDefault="00130B6A" w:rsidP="00130B6A">
            <w:pPr>
              <w:rPr>
                <w:b/>
                <w:bCs/>
              </w:rPr>
            </w:pPr>
            <w:r w:rsidRPr="00130B6A">
              <w:rPr>
                <w:b/>
                <w:bCs/>
              </w:rPr>
              <w:t>Sony</w:t>
            </w:r>
          </w:p>
        </w:tc>
        <w:tc>
          <w:tcPr>
            <w:tcW w:w="0" w:type="auto"/>
            <w:vAlign w:val="center"/>
            <w:hideMark/>
          </w:tcPr>
          <w:p w14:paraId="5CDFAC95" w14:textId="77777777" w:rsidR="00130B6A" w:rsidRPr="00130B6A" w:rsidRDefault="00130B6A" w:rsidP="00130B6A">
            <w:pPr>
              <w:rPr>
                <w:b/>
                <w:bCs/>
              </w:rPr>
            </w:pPr>
            <w:r w:rsidRPr="00130B6A">
              <w:rPr>
                <w:b/>
                <w:bCs/>
              </w:rPr>
              <w:t>2004</w:t>
            </w:r>
          </w:p>
        </w:tc>
        <w:tc>
          <w:tcPr>
            <w:tcW w:w="0" w:type="auto"/>
            <w:vAlign w:val="center"/>
            <w:hideMark/>
          </w:tcPr>
          <w:p w14:paraId="0BECB3DD" w14:textId="77777777" w:rsidR="00130B6A" w:rsidRPr="00130B6A" w:rsidRDefault="00130B6A" w:rsidP="00130B6A">
            <w:pPr>
              <w:rPr>
                <w:b/>
                <w:bCs/>
              </w:rPr>
            </w:pPr>
            <w:r w:rsidRPr="00130B6A">
              <w:rPr>
                <w:b/>
                <w:bCs/>
              </w:rPr>
              <w:t>80.90</w:t>
            </w:r>
          </w:p>
        </w:tc>
      </w:tr>
      <w:tr w:rsidR="00130B6A" w:rsidRPr="00130B6A" w14:paraId="04943602" w14:textId="77777777" w:rsidTr="00130B6A">
        <w:trPr>
          <w:tblCellSpacing w:w="15" w:type="dxa"/>
        </w:trPr>
        <w:tc>
          <w:tcPr>
            <w:tcW w:w="0" w:type="auto"/>
            <w:vAlign w:val="center"/>
            <w:hideMark/>
          </w:tcPr>
          <w:p w14:paraId="7078B228" w14:textId="77777777" w:rsidR="00130B6A" w:rsidRPr="00130B6A" w:rsidRDefault="00130B6A" w:rsidP="00130B6A">
            <w:pPr>
              <w:rPr>
                <w:b/>
                <w:bCs/>
              </w:rPr>
            </w:pPr>
            <w:r w:rsidRPr="00130B6A">
              <w:rPr>
                <w:b/>
                <w:bCs/>
              </w:rPr>
              <w:t>Game Boy Advance</w:t>
            </w:r>
          </w:p>
        </w:tc>
        <w:tc>
          <w:tcPr>
            <w:tcW w:w="0" w:type="auto"/>
            <w:vAlign w:val="center"/>
            <w:hideMark/>
          </w:tcPr>
          <w:p w14:paraId="6157A835" w14:textId="77777777" w:rsidR="00130B6A" w:rsidRPr="00130B6A" w:rsidRDefault="00130B6A" w:rsidP="00130B6A">
            <w:pPr>
              <w:rPr>
                <w:b/>
                <w:bCs/>
              </w:rPr>
            </w:pPr>
            <w:r w:rsidRPr="00130B6A">
              <w:rPr>
                <w:b/>
                <w:bCs/>
              </w:rPr>
              <w:t>Nintendo</w:t>
            </w:r>
          </w:p>
        </w:tc>
        <w:tc>
          <w:tcPr>
            <w:tcW w:w="0" w:type="auto"/>
            <w:vAlign w:val="center"/>
            <w:hideMark/>
          </w:tcPr>
          <w:p w14:paraId="7ADCE6DF" w14:textId="77777777" w:rsidR="00130B6A" w:rsidRPr="00130B6A" w:rsidRDefault="00130B6A" w:rsidP="00130B6A">
            <w:pPr>
              <w:rPr>
                <w:b/>
                <w:bCs/>
              </w:rPr>
            </w:pPr>
            <w:r w:rsidRPr="00130B6A">
              <w:rPr>
                <w:b/>
                <w:bCs/>
              </w:rPr>
              <w:t>2001</w:t>
            </w:r>
          </w:p>
        </w:tc>
        <w:tc>
          <w:tcPr>
            <w:tcW w:w="0" w:type="auto"/>
            <w:vAlign w:val="center"/>
            <w:hideMark/>
          </w:tcPr>
          <w:p w14:paraId="0791EF41" w14:textId="77777777" w:rsidR="00130B6A" w:rsidRPr="00130B6A" w:rsidRDefault="00130B6A" w:rsidP="00130B6A">
            <w:pPr>
              <w:rPr>
                <w:b/>
                <w:bCs/>
              </w:rPr>
            </w:pPr>
            <w:r w:rsidRPr="00130B6A">
              <w:rPr>
                <w:b/>
                <w:bCs/>
              </w:rPr>
              <w:t>81.51</w:t>
            </w:r>
          </w:p>
        </w:tc>
      </w:tr>
      <w:tr w:rsidR="00130B6A" w:rsidRPr="00130B6A" w14:paraId="7028BFE2" w14:textId="77777777" w:rsidTr="00130B6A">
        <w:trPr>
          <w:tblCellSpacing w:w="15" w:type="dxa"/>
        </w:trPr>
        <w:tc>
          <w:tcPr>
            <w:tcW w:w="0" w:type="auto"/>
            <w:vAlign w:val="center"/>
            <w:hideMark/>
          </w:tcPr>
          <w:p w14:paraId="44E89057" w14:textId="77777777" w:rsidR="00130B6A" w:rsidRPr="00130B6A" w:rsidRDefault="00130B6A" w:rsidP="00130B6A">
            <w:pPr>
              <w:rPr>
                <w:b/>
                <w:bCs/>
              </w:rPr>
            </w:pPr>
            <w:r w:rsidRPr="00130B6A">
              <w:rPr>
                <w:b/>
                <w:bCs/>
              </w:rPr>
              <w:t>Nintendo 3DS</w:t>
            </w:r>
          </w:p>
        </w:tc>
        <w:tc>
          <w:tcPr>
            <w:tcW w:w="0" w:type="auto"/>
            <w:vAlign w:val="center"/>
            <w:hideMark/>
          </w:tcPr>
          <w:p w14:paraId="28F63A7D" w14:textId="77777777" w:rsidR="00130B6A" w:rsidRPr="00130B6A" w:rsidRDefault="00130B6A" w:rsidP="00130B6A">
            <w:pPr>
              <w:rPr>
                <w:b/>
                <w:bCs/>
              </w:rPr>
            </w:pPr>
            <w:r w:rsidRPr="00130B6A">
              <w:rPr>
                <w:b/>
                <w:bCs/>
              </w:rPr>
              <w:t>Nintendo</w:t>
            </w:r>
          </w:p>
        </w:tc>
        <w:tc>
          <w:tcPr>
            <w:tcW w:w="0" w:type="auto"/>
            <w:vAlign w:val="center"/>
            <w:hideMark/>
          </w:tcPr>
          <w:p w14:paraId="092EA1EF" w14:textId="77777777" w:rsidR="00130B6A" w:rsidRPr="00130B6A" w:rsidRDefault="00130B6A" w:rsidP="00130B6A">
            <w:pPr>
              <w:rPr>
                <w:b/>
                <w:bCs/>
              </w:rPr>
            </w:pPr>
            <w:r w:rsidRPr="00130B6A">
              <w:rPr>
                <w:b/>
                <w:bCs/>
              </w:rPr>
              <w:t>2011</w:t>
            </w:r>
          </w:p>
        </w:tc>
        <w:tc>
          <w:tcPr>
            <w:tcW w:w="0" w:type="auto"/>
            <w:vAlign w:val="center"/>
            <w:hideMark/>
          </w:tcPr>
          <w:p w14:paraId="5D06FD1A" w14:textId="77777777" w:rsidR="00130B6A" w:rsidRPr="00130B6A" w:rsidRDefault="00130B6A" w:rsidP="00130B6A">
            <w:pPr>
              <w:rPr>
                <w:b/>
                <w:bCs/>
              </w:rPr>
            </w:pPr>
            <w:r w:rsidRPr="00130B6A">
              <w:rPr>
                <w:b/>
                <w:bCs/>
              </w:rPr>
              <w:t>75.94</w:t>
            </w:r>
          </w:p>
        </w:tc>
      </w:tr>
      <w:tr w:rsidR="00130B6A" w:rsidRPr="00130B6A" w14:paraId="12540065" w14:textId="77777777" w:rsidTr="00130B6A">
        <w:trPr>
          <w:tblCellSpacing w:w="15" w:type="dxa"/>
        </w:trPr>
        <w:tc>
          <w:tcPr>
            <w:tcW w:w="0" w:type="auto"/>
            <w:vAlign w:val="center"/>
            <w:hideMark/>
          </w:tcPr>
          <w:p w14:paraId="66564174" w14:textId="77777777" w:rsidR="00130B6A" w:rsidRPr="00130B6A" w:rsidRDefault="00130B6A" w:rsidP="00130B6A">
            <w:pPr>
              <w:rPr>
                <w:b/>
                <w:bCs/>
              </w:rPr>
            </w:pPr>
            <w:r w:rsidRPr="00130B6A">
              <w:rPr>
                <w:b/>
                <w:bCs/>
              </w:rPr>
              <w:t>NES (Nintendo Entertainment System)</w:t>
            </w:r>
          </w:p>
        </w:tc>
        <w:tc>
          <w:tcPr>
            <w:tcW w:w="0" w:type="auto"/>
            <w:vAlign w:val="center"/>
            <w:hideMark/>
          </w:tcPr>
          <w:p w14:paraId="1619DED4" w14:textId="77777777" w:rsidR="00130B6A" w:rsidRPr="00130B6A" w:rsidRDefault="00130B6A" w:rsidP="00130B6A">
            <w:pPr>
              <w:rPr>
                <w:b/>
                <w:bCs/>
              </w:rPr>
            </w:pPr>
            <w:r w:rsidRPr="00130B6A">
              <w:rPr>
                <w:b/>
                <w:bCs/>
              </w:rPr>
              <w:t>Nintendo</w:t>
            </w:r>
          </w:p>
        </w:tc>
        <w:tc>
          <w:tcPr>
            <w:tcW w:w="0" w:type="auto"/>
            <w:vAlign w:val="center"/>
            <w:hideMark/>
          </w:tcPr>
          <w:p w14:paraId="79861CC4" w14:textId="77777777" w:rsidR="00130B6A" w:rsidRPr="00130B6A" w:rsidRDefault="00130B6A" w:rsidP="00130B6A">
            <w:pPr>
              <w:rPr>
                <w:b/>
                <w:bCs/>
              </w:rPr>
            </w:pPr>
            <w:r w:rsidRPr="00130B6A">
              <w:rPr>
                <w:b/>
                <w:bCs/>
              </w:rPr>
              <w:t>1983</w:t>
            </w:r>
          </w:p>
        </w:tc>
        <w:tc>
          <w:tcPr>
            <w:tcW w:w="0" w:type="auto"/>
            <w:vAlign w:val="center"/>
            <w:hideMark/>
          </w:tcPr>
          <w:p w14:paraId="290A7C6C" w14:textId="77777777" w:rsidR="00130B6A" w:rsidRPr="00130B6A" w:rsidRDefault="00130B6A" w:rsidP="00130B6A">
            <w:pPr>
              <w:rPr>
                <w:b/>
                <w:bCs/>
              </w:rPr>
            </w:pPr>
            <w:r w:rsidRPr="00130B6A">
              <w:rPr>
                <w:b/>
                <w:bCs/>
              </w:rPr>
              <w:t>61.91</w:t>
            </w:r>
          </w:p>
        </w:tc>
      </w:tr>
      <w:tr w:rsidR="00130B6A" w:rsidRPr="00130B6A" w14:paraId="2C57606C" w14:textId="77777777" w:rsidTr="00130B6A">
        <w:trPr>
          <w:tblCellSpacing w:w="15" w:type="dxa"/>
        </w:trPr>
        <w:tc>
          <w:tcPr>
            <w:tcW w:w="0" w:type="auto"/>
            <w:vAlign w:val="center"/>
            <w:hideMark/>
          </w:tcPr>
          <w:p w14:paraId="3B9FEF45" w14:textId="77777777" w:rsidR="00130B6A" w:rsidRPr="00130B6A" w:rsidRDefault="00130B6A" w:rsidP="00130B6A">
            <w:pPr>
              <w:rPr>
                <w:b/>
                <w:bCs/>
              </w:rPr>
            </w:pPr>
            <w:r w:rsidRPr="00130B6A">
              <w:rPr>
                <w:b/>
                <w:bCs/>
              </w:rPr>
              <w:t>Xbox One</w:t>
            </w:r>
          </w:p>
        </w:tc>
        <w:tc>
          <w:tcPr>
            <w:tcW w:w="0" w:type="auto"/>
            <w:vAlign w:val="center"/>
            <w:hideMark/>
          </w:tcPr>
          <w:p w14:paraId="01AAF5F9" w14:textId="77777777" w:rsidR="00130B6A" w:rsidRPr="00130B6A" w:rsidRDefault="00130B6A" w:rsidP="00130B6A">
            <w:pPr>
              <w:rPr>
                <w:b/>
                <w:bCs/>
              </w:rPr>
            </w:pPr>
            <w:r w:rsidRPr="00130B6A">
              <w:rPr>
                <w:b/>
                <w:bCs/>
              </w:rPr>
              <w:t>Microsoft</w:t>
            </w:r>
          </w:p>
        </w:tc>
        <w:tc>
          <w:tcPr>
            <w:tcW w:w="0" w:type="auto"/>
            <w:vAlign w:val="center"/>
            <w:hideMark/>
          </w:tcPr>
          <w:p w14:paraId="16AB0503" w14:textId="77777777" w:rsidR="00130B6A" w:rsidRPr="00130B6A" w:rsidRDefault="00130B6A" w:rsidP="00130B6A">
            <w:pPr>
              <w:rPr>
                <w:b/>
                <w:bCs/>
              </w:rPr>
            </w:pPr>
            <w:r w:rsidRPr="00130B6A">
              <w:rPr>
                <w:b/>
                <w:bCs/>
              </w:rPr>
              <w:t>2013</w:t>
            </w:r>
          </w:p>
        </w:tc>
        <w:tc>
          <w:tcPr>
            <w:tcW w:w="0" w:type="auto"/>
            <w:vAlign w:val="center"/>
            <w:hideMark/>
          </w:tcPr>
          <w:p w14:paraId="39EBF65F" w14:textId="77777777" w:rsidR="00130B6A" w:rsidRPr="00130B6A" w:rsidRDefault="00130B6A" w:rsidP="00130B6A">
            <w:pPr>
              <w:rPr>
                <w:b/>
                <w:bCs/>
              </w:rPr>
            </w:pPr>
            <w:r w:rsidRPr="00130B6A">
              <w:rPr>
                <w:b/>
                <w:bCs/>
              </w:rPr>
              <w:t>58.00</w:t>
            </w:r>
          </w:p>
        </w:tc>
      </w:tr>
      <w:tr w:rsidR="00130B6A" w:rsidRPr="00130B6A" w14:paraId="58AF3F36" w14:textId="77777777" w:rsidTr="00130B6A">
        <w:trPr>
          <w:tblCellSpacing w:w="15" w:type="dxa"/>
        </w:trPr>
        <w:tc>
          <w:tcPr>
            <w:tcW w:w="0" w:type="auto"/>
            <w:vAlign w:val="center"/>
            <w:hideMark/>
          </w:tcPr>
          <w:p w14:paraId="2F1AD4C5" w14:textId="77777777" w:rsidR="00130B6A" w:rsidRPr="00130B6A" w:rsidRDefault="00130B6A" w:rsidP="00130B6A">
            <w:pPr>
              <w:rPr>
                <w:b/>
                <w:bCs/>
              </w:rPr>
            </w:pPr>
            <w:r w:rsidRPr="00130B6A">
              <w:rPr>
                <w:b/>
                <w:bCs/>
              </w:rPr>
              <w:lastRenderedPageBreak/>
              <w:t>SNES (Super Nintendo Entertainment System)</w:t>
            </w:r>
          </w:p>
        </w:tc>
        <w:tc>
          <w:tcPr>
            <w:tcW w:w="0" w:type="auto"/>
            <w:vAlign w:val="center"/>
            <w:hideMark/>
          </w:tcPr>
          <w:p w14:paraId="3361529F" w14:textId="77777777" w:rsidR="00130B6A" w:rsidRPr="00130B6A" w:rsidRDefault="00130B6A" w:rsidP="00130B6A">
            <w:pPr>
              <w:rPr>
                <w:b/>
                <w:bCs/>
              </w:rPr>
            </w:pPr>
            <w:r w:rsidRPr="00130B6A">
              <w:rPr>
                <w:b/>
                <w:bCs/>
              </w:rPr>
              <w:t>Nintendo</w:t>
            </w:r>
          </w:p>
        </w:tc>
        <w:tc>
          <w:tcPr>
            <w:tcW w:w="0" w:type="auto"/>
            <w:vAlign w:val="center"/>
            <w:hideMark/>
          </w:tcPr>
          <w:p w14:paraId="37AB7B6C" w14:textId="77777777" w:rsidR="00130B6A" w:rsidRPr="00130B6A" w:rsidRDefault="00130B6A" w:rsidP="00130B6A">
            <w:pPr>
              <w:rPr>
                <w:b/>
                <w:bCs/>
              </w:rPr>
            </w:pPr>
            <w:r w:rsidRPr="00130B6A">
              <w:rPr>
                <w:b/>
                <w:bCs/>
              </w:rPr>
              <w:t>1990</w:t>
            </w:r>
          </w:p>
        </w:tc>
        <w:tc>
          <w:tcPr>
            <w:tcW w:w="0" w:type="auto"/>
            <w:vAlign w:val="center"/>
            <w:hideMark/>
          </w:tcPr>
          <w:p w14:paraId="48AABA05" w14:textId="77777777" w:rsidR="00130B6A" w:rsidRPr="00130B6A" w:rsidRDefault="00130B6A" w:rsidP="00130B6A">
            <w:pPr>
              <w:rPr>
                <w:b/>
                <w:bCs/>
              </w:rPr>
            </w:pPr>
            <w:r w:rsidRPr="00130B6A">
              <w:rPr>
                <w:b/>
                <w:bCs/>
              </w:rPr>
              <w:t>49.10</w:t>
            </w:r>
          </w:p>
        </w:tc>
      </w:tr>
      <w:tr w:rsidR="00130B6A" w:rsidRPr="00130B6A" w14:paraId="4008F61E" w14:textId="77777777" w:rsidTr="00130B6A">
        <w:trPr>
          <w:tblCellSpacing w:w="15" w:type="dxa"/>
        </w:trPr>
        <w:tc>
          <w:tcPr>
            <w:tcW w:w="0" w:type="auto"/>
            <w:vAlign w:val="center"/>
            <w:hideMark/>
          </w:tcPr>
          <w:p w14:paraId="5618DBF3" w14:textId="186BF05B" w:rsidR="00130B6A" w:rsidRPr="00130B6A" w:rsidRDefault="00130B6A" w:rsidP="00130B6A">
            <w:pPr>
              <w:rPr>
                <w:b/>
                <w:bCs/>
              </w:rPr>
            </w:pPr>
            <w:r w:rsidRPr="00130B6A">
              <w:rPr>
                <w:b/>
                <w:bCs/>
              </w:rPr>
              <w:t xml:space="preserve">Xbox </w:t>
            </w:r>
          </w:p>
        </w:tc>
        <w:tc>
          <w:tcPr>
            <w:tcW w:w="0" w:type="auto"/>
            <w:vAlign w:val="center"/>
            <w:hideMark/>
          </w:tcPr>
          <w:p w14:paraId="12BAD13F" w14:textId="77777777" w:rsidR="00130B6A" w:rsidRPr="00130B6A" w:rsidRDefault="00130B6A" w:rsidP="00130B6A">
            <w:pPr>
              <w:rPr>
                <w:b/>
                <w:bCs/>
              </w:rPr>
            </w:pPr>
            <w:r w:rsidRPr="00130B6A">
              <w:rPr>
                <w:b/>
                <w:bCs/>
              </w:rPr>
              <w:t>Microsoft</w:t>
            </w:r>
          </w:p>
        </w:tc>
        <w:tc>
          <w:tcPr>
            <w:tcW w:w="0" w:type="auto"/>
            <w:vAlign w:val="center"/>
            <w:hideMark/>
          </w:tcPr>
          <w:p w14:paraId="23FA1ACE" w14:textId="6F6BA1E1" w:rsidR="00130B6A" w:rsidRPr="00130B6A" w:rsidRDefault="00130B6A" w:rsidP="00130B6A">
            <w:pPr>
              <w:rPr>
                <w:b/>
                <w:bCs/>
              </w:rPr>
            </w:pPr>
            <w:r w:rsidRPr="00130B6A">
              <w:rPr>
                <w:b/>
                <w:bCs/>
              </w:rPr>
              <w:t>20</w:t>
            </w:r>
            <w:r>
              <w:rPr>
                <w:b/>
                <w:bCs/>
              </w:rPr>
              <w:t>01</w:t>
            </w:r>
          </w:p>
        </w:tc>
        <w:tc>
          <w:tcPr>
            <w:tcW w:w="0" w:type="auto"/>
            <w:vAlign w:val="center"/>
            <w:hideMark/>
          </w:tcPr>
          <w:p w14:paraId="4CE31E29" w14:textId="596A79AA" w:rsidR="00130B6A" w:rsidRPr="00130B6A" w:rsidRDefault="00130B6A" w:rsidP="00130B6A">
            <w:pPr>
              <w:rPr>
                <w:b/>
                <w:bCs/>
              </w:rPr>
            </w:pPr>
            <w:r w:rsidRPr="00130B6A">
              <w:rPr>
                <w:b/>
                <w:bCs/>
              </w:rPr>
              <w:t>2</w:t>
            </w:r>
            <w:r>
              <w:rPr>
                <w:b/>
                <w:bCs/>
              </w:rPr>
              <w:t>4.00</w:t>
            </w:r>
          </w:p>
        </w:tc>
      </w:tr>
      <w:tr w:rsidR="00130B6A" w:rsidRPr="00130B6A" w14:paraId="7E066958" w14:textId="77777777" w:rsidTr="00130B6A">
        <w:trPr>
          <w:tblCellSpacing w:w="15" w:type="dxa"/>
        </w:trPr>
        <w:tc>
          <w:tcPr>
            <w:tcW w:w="0" w:type="auto"/>
            <w:vAlign w:val="center"/>
            <w:hideMark/>
          </w:tcPr>
          <w:p w14:paraId="32D6B3F7" w14:textId="77777777" w:rsidR="00130B6A" w:rsidRPr="00130B6A" w:rsidRDefault="00130B6A" w:rsidP="00130B6A">
            <w:pPr>
              <w:rPr>
                <w:b/>
                <w:bCs/>
              </w:rPr>
            </w:pPr>
            <w:r w:rsidRPr="00130B6A">
              <w:rPr>
                <w:b/>
                <w:bCs/>
              </w:rPr>
              <w:t>Nintendo 64</w:t>
            </w:r>
          </w:p>
        </w:tc>
        <w:tc>
          <w:tcPr>
            <w:tcW w:w="0" w:type="auto"/>
            <w:vAlign w:val="center"/>
            <w:hideMark/>
          </w:tcPr>
          <w:p w14:paraId="71C2E71D" w14:textId="77777777" w:rsidR="00130B6A" w:rsidRPr="00130B6A" w:rsidRDefault="00130B6A" w:rsidP="00130B6A">
            <w:pPr>
              <w:rPr>
                <w:b/>
                <w:bCs/>
              </w:rPr>
            </w:pPr>
            <w:r w:rsidRPr="00130B6A">
              <w:rPr>
                <w:b/>
                <w:bCs/>
              </w:rPr>
              <w:t>Nintendo</w:t>
            </w:r>
          </w:p>
        </w:tc>
        <w:tc>
          <w:tcPr>
            <w:tcW w:w="0" w:type="auto"/>
            <w:vAlign w:val="center"/>
            <w:hideMark/>
          </w:tcPr>
          <w:p w14:paraId="5D294250" w14:textId="77777777" w:rsidR="00130B6A" w:rsidRPr="00130B6A" w:rsidRDefault="00130B6A" w:rsidP="00130B6A">
            <w:pPr>
              <w:rPr>
                <w:b/>
                <w:bCs/>
              </w:rPr>
            </w:pPr>
            <w:r w:rsidRPr="00130B6A">
              <w:rPr>
                <w:b/>
                <w:bCs/>
              </w:rPr>
              <w:t>1996</w:t>
            </w:r>
          </w:p>
        </w:tc>
        <w:tc>
          <w:tcPr>
            <w:tcW w:w="0" w:type="auto"/>
            <w:vAlign w:val="center"/>
            <w:hideMark/>
          </w:tcPr>
          <w:p w14:paraId="12E1DDCB" w14:textId="77777777" w:rsidR="00130B6A" w:rsidRPr="00130B6A" w:rsidRDefault="00130B6A" w:rsidP="00130B6A">
            <w:pPr>
              <w:rPr>
                <w:b/>
                <w:bCs/>
              </w:rPr>
            </w:pPr>
            <w:r w:rsidRPr="00130B6A">
              <w:rPr>
                <w:b/>
                <w:bCs/>
              </w:rPr>
              <w:t>32.93</w:t>
            </w:r>
          </w:p>
        </w:tc>
      </w:tr>
      <w:tr w:rsidR="00130B6A" w:rsidRPr="00130B6A" w14:paraId="4EDC8993" w14:textId="77777777" w:rsidTr="00130B6A">
        <w:trPr>
          <w:tblCellSpacing w:w="15" w:type="dxa"/>
        </w:trPr>
        <w:tc>
          <w:tcPr>
            <w:tcW w:w="0" w:type="auto"/>
            <w:vAlign w:val="center"/>
            <w:hideMark/>
          </w:tcPr>
          <w:p w14:paraId="57044270" w14:textId="77777777" w:rsidR="00130B6A" w:rsidRPr="00130B6A" w:rsidRDefault="00130B6A" w:rsidP="00130B6A">
            <w:pPr>
              <w:rPr>
                <w:b/>
                <w:bCs/>
              </w:rPr>
            </w:pPr>
            <w:r w:rsidRPr="00130B6A">
              <w:rPr>
                <w:b/>
                <w:bCs/>
              </w:rPr>
              <w:t>Sega Genesis</w:t>
            </w:r>
          </w:p>
        </w:tc>
        <w:tc>
          <w:tcPr>
            <w:tcW w:w="0" w:type="auto"/>
            <w:vAlign w:val="center"/>
            <w:hideMark/>
          </w:tcPr>
          <w:p w14:paraId="5975AB10" w14:textId="77777777" w:rsidR="00130B6A" w:rsidRPr="00130B6A" w:rsidRDefault="00130B6A" w:rsidP="00130B6A">
            <w:pPr>
              <w:rPr>
                <w:b/>
                <w:bCs/>
              </w:rPr>
            </w:pPr>
            <w:r w:rsidRPr="00130B6A">
              <w:rPr>
                <w:b/>
                <w:bCs/>
              </w:rPr>
              <w:t>Sega</w:t>
            </w:r>
          </w:p>
        </w:tc>
        <w:tc>
          <w:tcPr>
            <w:tcW w:w="0" w:type="auto"/>
            <w:vAlign w:val="center"/>
            <w:hideMark/>
          </w:tcPr>
          <w:p w14:paraId="12305FA1" w14:textId="77777777" w:rsidR="00130B6A" w:rsidRPr="00130B6A" w:rsidRDefault="00130B6A" w:rsidP="00130B6A">
            <w:pPr>
              <w:rPr>
                <w:b/>
                <w:bCs/>
              </w:rPr>
            </w:pPr>
            <w:r w:rsidRPr="00130B6A">
              <w:rPr>
                <w:b/>
                <w:bCs/>
              </w:rPr>
              <w:t>1988</w:t>
            </w:r>
          </w:p>
        </w:tc>
        <w:tc>
          <w:tcPr>
            <w:tcW w:w="0" w:type="auto"/>
            <w:vAlign w:val="center"/>
            <w:hideMark/>
          </w:tcPr>
          <w:p w14:paraId="64D15CA8" w14:textId="77777777" w:rsidR="00130B6A" w:rsidRPr="00130B6A" w:rsidRDefault="00130B6A" w:rsidP="00130B6A">
            <w:pPr>
              <w:rPr>
                <w:b/>
                <w:bCs/>
              </w:rPr>
            </w:pPr>
            <w:r w:rsidRPr="00130B6A">
              <w:rPr>
                <w:b/>
                <w:bCs/>
              </w:rPr>
              <w:t>30.75</w:t>
            </w:r>
          </w:p>
        </w:tc>
      </w:tr>
      <w:tr w:rsidR="00130B6A" w:rsidRPr="00130B6A" w14:paraId="2769421B" w14:textId="77777777" w:rsidTr="00130B6A">
        <w:trPr>
          <w:tblCellSpacing w:w="15" w:type="dxa"/>
        </w:trPr>
        <w:tc>
          <w:tcPr>
            <w:tcW w:w="0" w:type="auto"/>
            <w:vAlign w:val="center"/>
            <w:hideMark/>
          </w:tcPr>
          <w:p w14:paraId="7D969F7F" w14:textId="77777777" w:rsidR="00130B6A" w:rsidRPr="00130B6A" w:rsidRDefault="00130B6A" w:rsidP="00130B6A">
            <w:pPr>
              <w:rPr>
                <w:b/>
                <w:bCs/>
              </w:rPr>
            </w:pPr>
            <w:r w:rsidRPr="00130B6A">
              <w:rPr>
                <w:b/>
                <w:bCs/>
              </w:rPr>
              <w:t>Atari 2600</w:t>
            </w:r>
          </w:p>
        </w:tc>
        <w:tc>
          <w:tcPr>
            <w:tcW w:w="0" w:type="auto"/>
            <w:vAlign w:val="center"/>
            <w:hideMark/>
          </w:tcPr>
          <w:p w14:paraId="1671B5D6" w14:textId="77777777" w:rsidR="00130B6A" w:rsidRPr="00130B6A" w:rsidRDefault="00130B6A" w:rsidP="00130B6A">
            <w:pPr>
              <w:rPr>
                <w:b/>
                <w:bCs/>
              </w:rPr>
            </w:pPr>
            <w:r w:rsidRPr="00130B6A">
              <w:rPr>
                <w:b/>
                <w:bCs/>
              </w:rPr>
              <w:t>Atari</w:t>
            </w:r>
          </w:p>
        </w:tc>
        <w:tc>
          <w:tcPr>
            <w:tcW w:w="0" w:type="auto"/>
            <w:vAlign w:val="center"/>
            <w:hideMark/>
          </w:tcPr>
          <w:p w14:paraId="23599F65" w14:textId="77777777" w:rsidR="00130B6A" w:rsidRPr="00130B6A" w:rsidRDefault="00130B6A" w:rsidP="00130B6A">
            <w:pPr>
              <w:rPr>
                <w:b/>
                <w:bCs/>
              </w:rPr>
            </w:pPr>
            <w:r w:rsidRPr="00130B6A">
              <w:rPr>
                <w:b/>
                <w:bCs/>
              </w:rPr>
              <w:t>1977</w:t>
            </w:r>
          </w:p>
        </w:tc>
        <w:tc>
          <w:tcPr>
            <w:tcW w:w="0" w:type="auto"/>
            <w:vAlign w:val="center"/>
            <w:hideMark/>
          </w:tcPr>
          <w:p w14:paraId="4044B890" w14:textId="77777777" w:rsidR="00130B6A" w:rsidRPr="00130B6A" w:rsidRDefault="00130B6A" w:rsidP="00130B6A">
            <w:pPr>
              <w:rPr>
                <w:b/>
                <w:bCs/>
              </w:rPr>
            </w:pPr>
            <w:r w:rsidRPr="00130B6A">
              <w:rPr>
                <w:b/>
                <w:bCs/>
              </w:rPr>
              <w:t>30.00</w:t>
            </w:r>
          </w:p>
        </w:tc>
      </w:tr>
      <w:tr w:rsidR="00130B6A" w:rsidRPr="00130B6A" w14:paraId="79466E29" w14:textId="77777777" w:rsidTr="00130B6A">
        <w:trPr>
          <w:tblCellSpacing w:w="15" w:type="dxa"/>
        </w:trPr>
        <w:tc>
          <w:tcPr>
            <w:tcW w:w="0" w:type="auto"/>
            <w:vAlign w:val="center"/>
            <w:hideMark/>
          </w:tcPr>
          <w:p w14:paraId="0C19DED4" w14:textId="77777777" w:rsidR="00130B6A" w:rsidRPr="00130B6A" w:rsidRDefault="00130B6A" w:rsidP="00130B6A">
            <w:pPr>
              <w:rPr>
                <w:b/>
                <w:bCs/>
              </w:rPr>
            </w:pPr>
            <w:r w:rsidRPr="00130B6A">
              <w:rPr>
                <w:b/>
                <w:bCs/>
              </w:rPr>
              <w:t>GameCube</w:t>
            </w:r>
          </w:p>
        </w:tc>
        <w:tc>
          <w:tcPr>
            <w:tcW w:w="0" w:type="auto"/>
            <w:vAlign w:val="center"/>
            <w:hideMark/>
          </w:tcPr>
          <w:p w14:paraId="57861666" w14:textId="77777777" w:rsidR="00130B6A" w:rsidRPr="00130B6A" w:rsidRDefault="00130B6A" w:rsidP="00130B6A">
            <w:pPr>
              <w:rPr>
                <w:b/>
                <w:bCs/>
              </w:rPr>
            </w:pPr>
            <w:r w:rsidRPr="00130B6A">
              <w:rPr>
                <w:b/>
                <w:bCs/>
              </w:rPr>
              <w:t>Nintendo</w:t>
            </w:r>
          </w:p>
        </w:tc>
        <w:tc>
          <w:tcPr>
            <w:tcW w:w="0" w:type="auto"/>
            <w:vAlign w:val="center"/>
            <w:hideMark/>
          </w:tcPr>
          <w:p w14:paraId="4E162769" w14:textId="77777777" w:rsidR="00130B6A" w:rsidRPr="00130B6A" w:rsidRDefault="00130B6A" w:rsidP="00130B6A">
            <w:pPr>
              <w:rPr>
                <w:b/>
                <w:bCs/>
              </w:rPr>
            </w:pPr>
            <w:r w:rsidRPr="00130B6A">
              <w:rPr>
                <w:b/>
                <w:bCs/>
              </w:rPr>
              <w:t>2001</w:t>
            </w:r>
          </w:p>
        </w:tc>
        <w:tc>
          <w:tcPr>
            <w:tcW w:w="0" w:type="auto"/>
            <w:vAlign w:val="center"/>
            <w:hideMark/>
          </w:tcPr>
          <w:p w14:paraId="42F2D79D" w14:textId="77777777" w:rsidR="00130B6A" w:rsidRPr="00130B6A" w:rsidRDefault="00130B6A" w:rsidP="00130B6A">
            <w:pPr>
              <w:rPr>
                <w:b/>
                <w:bCs/>
              </w:rPr>
            </w:pPr>
            <w:r w:rsidRPr="00130B6A">
              <w:rPr>
                <w:b/>
                <w:bCs/>
              </w:rPr>
              <w:t>21.74</w:t>
            </w:r>
          </w:p>
        </w:tc>
      </w:tr>
      <w:tr w:rsidR="00130B6A" w:rsidRPr="00130B6A" w14:paraId="3B079FB4" w14:textId="77777777" w:rsidTr="00130B6A">
        <w:trPr>
          <w:tblCellSpacing w:w="15" w:type="dxa"/>
        </w:trPr>
        <w:tc>
          <w:tcPr>
            <w:tcW w:w="0" w:type="auto"/>
            <w:vAlign w:val="center"/>
            <w:hideMark/>
          </w:tcPr>
          <w:p w14:paraId="1DFD09B7" w14:textId="77777777" w:rsidR="00130B6A" w:rsidRPr="00130B6A" w:rsidRDefault="00130B6A" w:rsidP="00130B6A">
            <w:pPr>
              <w:rPr>
                <w:b/>
                <w:bCs/>
              </w:rPr>
            </w:pPr>
            <w:r w:rsidRPr="00130B6A">
              <w:rPr>
                <w:b/>
                <w:bCs/>
              </w:rPr>
              <w:t>Wii U</w:t>
            </w:r>
          </w:p>
        </w:tc>
        <w:tc>
          <w:tcPr>
            <w:tcW w:w="0" w:type="auto"/>
            <w:vAlign w:val="center"/>
            <w:hideMark/>
          </w:tcPr>
          <w:p w14:paraId="0F6A7DD6" w14:textId="77777777" w:rsidR="00130B6A" w:rsidRPr="00130B6A" w:rsidRDefault="00130B6A" w:rsidP="00130B6A">
            <w:pPr>
              <w:rPr>
                <w:b/>
                <w:bCs/>
              </w:rPr>
            </w:pPr>
            <w:r w:rsidRPr="00130B6A">
              <w:rPr>
                <w:b/>
                <w:bCs/>
              </w:rPr>
              <w:t>Nintendo</w:t>
            </w:r>
          </w:p>
        </w:tc>
        <w:tc>
          <w:tcPr>
            <w:tcW w:w="0" w:type="auto"/>
            <w:vAlign w:val="center"/>
            <w:hideMark/>
          </w:tcPr>
          <w:p w14:paraId="036A31BE" w14:textId="77777777" w:rsidR="00130B6A" w:rsidRPr="00130B6A" w:rsidRDefault="00130B6A" w:rsidP="00130B6A">
            <w:pPr>
              <w:rPr>
                <w:b/>
                <w:bCs/>
              </w:rPr>
            </w:pPr>
            <w:r w:rsidRPr="00130B6A">
              <w:rPr>
                <w:b/>
                <w:bCs/>
              </w:rPr>
              <w:t>2012</w:t>
            </w:r>
          </w:p>
        </w:tc>
        <w:tc>
          <w:tcPr>
            <w:tcW w:w="0" w:type="auto"/>
            <w:vAlign w:val="center"/>
            <w:hideMark/>
          </w:tcPr>
          <w:p w14:paraId="1C0305F1" w14:textId="77777777" w:rsidR="00130B6A" w:rsidRPr="00130B6A" w:rsidRDefault="00130B6A" w:rsidP="00130B6A">
            <w:pPr>
              <w:rPr>
                <w:b/>
                <w:bCs/>
              </w:rPr>
            </w:pPr>
            <w:r w:rsidRPr="00130B6A">
              <w:rPr>
                <w:b/>
                <w:bCs/>
              </w:rPr>
              <w:t>13.56</w:t>
            </w:r>
          </w:p>
        </w:tc>
      </w:tr>
      <w:tr w:rsidR="00130B6A" w:rsidRPr="00130B6A" w14:paraId="41CCDF55" w14:textId="77777777" w:rsidTr="00130B6A">
        <w:trPr>
          <w:tblCellSpacing w:w="15" w:type="dxa"/>
        </w:trPr>
        <w:tc>
          <w:tcPr>
            <w:tcW w:w="0" w:type="auto"/>
            <w:vAlign w:val="center"/>
            <w:hideMark/>
          </w:tcPr>
          <w:p w14:paraId="2E869C3A" w14:textId="77777777" w:rsidR="00130B6A" w:rsidRPr="00130B6A" w:rsidRDefault="00130B6A" w:rsidP="00130B6A">
            <w:pPr>
              <w:rPr>
                <w:b/>
                <w:bCs/>
              </w:rPr>
            </w:pPr>
            <w:r w:rsidRPr="00130B6A">
              <w:rPr>
                <w:b/>
                <w:bCs/>
              </w:rPr>
              <w:t>Sega Saturn</w:t>
            </w:r>
          </w:p>
        </w:tc>
        <w:tc>
          <w:tcPr>
            <w:tcW w:w="0" w:type="auto"/>
            <w:vAlign w:val="center"/>
            <w:hideMark/>
          </w:tcPr>
          <w:p w14:paraId="7D241CC2" w14:textId="77777777" w:rsidR="00130B6A" w:rsidRPr="00130B6A" w:rsidRDefault="00130B6A" w:rsidP="00130B6A">
            <w:pPr>
              <w:rPr>
                <w:b/>
                <w:bCs/>
              </w:rPr>
            </w:pPr>
            <w:r w:rsidRPr="00130B6A">
              <w:rPr>
                <w:b/>
                <w:bCs/>
              </w:rPr>
              <w:t>Sega</w:t>
            </w:r>
          </w:p>
        </w:tc>
        <w:tc>
          <w:tcPr>
            <w:tcW w:w="0" w:type="auto"/>
            <w:vAlign w:val="center"/>
            <w:hideMark/>
          </w:tcPr>
          <w:p w14:paraId="6D702773" w14:textId="77777777" w:rsidR="00130B6A" w:rsidRPr="00130B6A" w:rsidRDefault="00130B6A" w:rsidP="00130B6A">
            <w:pPr>
              <w:rPr>
                <w:b/>
                <w:bCs/>
              </w:rPr>
            </w:pPr>
            <w:r w:rsidRPr="00130B6A">
              <w:rPr>
                <w:b/>
                <w:bCs/>
              </w:rPr>
              <w:t>1994</w:t>
            </w:r>
          </w:p>
        </w:tc>
        <w:tc>
          <w:tcPr>
            <w:tcW w:w="0" w:type="auto"/>
            <w:vAlign w:val="center"/>
            <w:hideMark/>
          </w:tcPr>
          <w:p w14:paraId="02A6530E" w14:textId="77777777" w:rsidR="00130B6A" w:rsidRPr="00130B6A" w:rsidRDefault="00130B6A" w:rsidP="00130B6A">
            <w:pPr>
              <w:rPr>
                <w:b/>
                <w:bCs/>
              </w:rPr>
            </w:pPr>
            <w:r w:rsidRPr="00130B6A">
              <w:rPr>
                <w:b/>
                <w:bCs/>
              </w:rPr>
              <w:t>9.26</w:t>
            </w:r>
          </w:p>
        </w:tc>
      </w:tr>
      <w:tr w:rsidR="00130B6A" w:rsidRPr="00130B6A" w14:paraId="5C0DA29B" w14:textId="77777777" w:rsidTr="00130B6A">
        <w:trPr>
          <w:tblCellSpacing w:w="15" w:type="dxa"/>
        </w:trPr>
        <w:tc>
          <w:tcPr>
            <w:tcW w:w="0" w:type="auto"/>
            <w:vAlign w:val="center"/>
            <w:hideMark/>
          </w:tcPr>
          <w:p w14:paraId="6BA08FE7" w14:textId="77777777" w:rsidR="00130B6A" w:rsidRPr="00130B6A" w:rsidRDefault="00130B6A" w:rsidP="00130B6A">
            <w:pPr>
              <w:rPr>
                <w:b/>
                <w:bCs/>
              </w:rPr>
            </w:pPr>
            <w:r w:rsidRPr="00130B6A">
              <w:rPr>
                <w:b/>
                <w:bCs/>
              </w:rPr>
              <w:t>Sega Dreamcast</w:t>
            </w:r>
          </w:p>
        </w:tc>
        <w:tc>
          <w:tcPr>
            <w:tcW w:w="0" w:type="auto"/>
            <w:vAlign w:val="center"/>
            <w:hideMark/>
          </w:tcPr>
          <w:p w14:paraId="09BD8177" w14:textId="77777777" w:rsidR="00130B6A" w:rsidRPr="00130B6A" w:rsidRDefault="00130B6A" w:rsidP="00130B6A">
            <w:pPr>
              <w:rPr>
                <w:b/>
                <w:bCs/>
              </w:rPr>
            </w:pPr>
            <w:r w:rsidRPr="00130B6A">
              <w:rPr>
                <w:b/>
                <w:bCs/>
              </w:rPr>
              <w:t>Sega</w:t>
            </w:r>
          </w:p>
        </w:tc>
        <w:tc>
          <w:tcPr>
            <w:tcW w:w="0" w:type="auto"/>
            <w:vAlign w:val="center"/>
            <w:hideMark/>
          </w:tcPr>
          <w:p w14:paraId="461C5F1D" w14:textId="77777777" w:rsidR="00130B6A" w:rsidRPr="00130B6A" w:rsidRDefault="00130B6A" w:rsidP="00130B6A">
            <w:pPr>
              <w:rPr>
                <w:b/>
                <w:bCs/>
              </w:rPr>
            </w:pPr>
            <w:r w:rsidRPr="00130B6A">
              <w:rPr>
                <w:b/>
                <w:bCs/>
              </w:rPr>
              <w:t>1998</w:t>
            </w:r>
          </w:p>
        </w:tc>
        <w:tc>
          <w:tcPr>
            <w:tcW w:w="0" w:type="auto"/>
            <w:vAlign w:val="center"/>
            <w:hideMark/>
          </w:tcPr>
          <w:p w14:paraId="4979ADCE" w14:textId="77777777" w:rsidR="00130B6A" w:rsidRPr="00130B6A" w:rsidRDefault="00130B6A" w:rsidP="00130B6A">
            <w:pPr>
              <w:rPr>
                <w:b/>
                <w:bCs/>
              </w:rPr>
            </w:pPr>
            <w:r w:rsidRPr="00130B6A">
              <w:rPr>
                <w:b/>
                <w:bCs/>
              </w:rPr>
              <w:t>9.13</w:t>
            </w:r>
          </w:p>
        </w:tc>
      </w:tr>
      <w:tr w:rsidR="00130B6A" w:rsidRPr="00130B6A" w14:paraId="67C3EF05" w14:textId="77777777" w:rsidTr="00130B6A">
        <w:trPr>
          <w:tblCellSpacing w:w="15" w:type="dxa"/>
        </w:trPr>
        <w:tc>
          <w:tcPr>
            <w:tcW w:w="0" w:type="auto"/>
            <w:vAlign w:val="center"/>
            <w:hideMark/>
          </w:tcPr>
          <w:p w14:paraId="12240E4C" w14:textId="77777777" w:rsidR="00130B6A" w:rsidRPr="00130B6A" w:rsidRDefault="00130B6A" w:rsidP="00130B6A">
            <w:pPr>
              <w:rPr>
                <w:b/>
                <w:bCs/>
              </w:rPr>
            </w:pPr>
            <w:r w:rsidRPr="00130B6A">
              <w:rPr>
                <w:b/>
                <w:bCs/>
              </w:rPr>
              <w:t>PlayStation Vita</w:t>
            </w:r>
          </w:p>
        </w:tc>
        <w:tc>
          <w:tcPr>
            <w:tcW w:w="0" w:type="auto"/>
            <w:vAlign w:val="center"/>
            <w:hideMark/>
          </w:tcPr>
          <w:p w14:paraId="0C452200" w14:textId="77777777" w:rsidR="00130B6A" w:rsidRPr="00130B6A" w:rsidRDefault="00130B6A" w:rsidP="00130B6A">
            <w:pPr>
              <w:rPr>
                <w:b/>
                <w:bCs/>
              </w:rPr>
            </w:pPr>
            <w:r w:rsidRPr="00130B6A">
              <w:rPr>
                <w:b/>
                <w:bCs/>
              </w:rPr>
              <w:t>Sony</w:t>
            </w:r>
          </w:p>
        </w:tc>
        <w:tc>
          <w:tcPr>
            <w:tcW w:w="0" w:type="auto"/>
            <w:vAlign w:val="center"/>
            <w:hideMark/>
          </w:tcPr>
          <w:p w14:paraId="533609CE" w14:textId="77777777" w:rsidR="00130B6A" w:rsidRPr="00130B6A" w:rsidRDefault="00130B6A" w:rsidP="00130B6A">
            <w:pPr>
              <w:rPr>
                <w:b/>
                <w:bCs/>
              </w:rPr>
            </w:pPr>
            <w:r w:rsidRPr="00130B6A">
              <w:rPr>
                <w:b/>
                <w:bCs/>
              </w:rPr>
              <w:t>2011</w:t>
            </w:r>
          </w:p>
        </w:tc>
        <w:tc>
          <w:tcPr>
            <w:tcW w:w="0" w:type="auto"/>
            <w:vAlign w:val="center"/>
            <w:hideMark/>
          </w:tcPr>
          <w:p w14:paraId="5B22F954" w14:textId="77777777" w:rsidR="00130B6A" w:rsidRPr="00130B6A" w:rsidRDefault="00130B6A" w:rsidP="00130B6A">
            <w:pPr>
              <w:rPr>
                <w:b/>
                <w:bCs/>
              </w:rPr>
            </w:pPr>
            <w:r w:rsidRPr="00130B6A">
              <w:rPr>
                <w:b/>
                <w:bCs/>
              </w:rPr>
              <w:t>16.10</w:t>
            </w:r>
          </w:p>
        </w:tc>
      </w:tr>
      <w:tr w:rsidR="00130B6A" w:rsidRPr="00130B6A" w14:paraId="4487D52E" w14:textId="77777777" w:rsidTr="00130B6A">
        <w:trPr>
          <w:tblCellSpacing w:w="15" w:type="dxa"/>
        </w:trPr>
        <w:tc>
          <w:tcPr>
            <w:tcW w:w="0" w:type="auto"/>
            <w:vAlign w:val="center"/>
            <w:hideMark/>
          </w:tcPr>
          <w:p w14:paraId="62B5750C" w14:textId="77777777" w:rsidR="00130B6A" w:rsidRPr="00130B6A" w:rsidRDefault="00130B6A" w:rsidP="00130B6A">
            <w:pPr>
              <w:rPr>
                <w:b/>
                <w:bCs/>
              </w:rPr>
            </w:pPr>
            <w:r w:rsidRPr="00130B6A">
              <w:rPr>
                <w:b/>
                <w:bCs/>
              </w:rPr>
              <w:t>Xbox</w:t>
            </w:r>
          </w:p>
        </w:tc>
        <w:tc>
          <w:tcPr>
            <w:tcW w:w="0" w:type="auto"/>
            <w:vAlign w:val="center"/>
            <w:hideMark/>
          </w:tcPr>
          <w:p w14:paraId="66582C37" w14:textId="77777777" w:rsidR="00130B6A" w:rsidRPr="00130B6A" w:rsidRDefault="00130B6A" w:rsidP="00130B6A">
            <w:pPr>
              <w:rPr>
                <w:b/>
                <w:bCs/>
              </w:rPr>
            </w:pPr>
            <w:r w:rsidRPr="00130B6A">
              <w:rPr>
                <w:b/>
                <w:bCs/>
              </w:rPr>
              <w:t>Microsoft</w:t>
            </w:r>
          </w:p>
        </w:tc>
        <w:tc>
          <w:tcPr>
            <w:tcW w:w="0" w:type="auto"/>
            <w:vAlign w:val="center"/>
            <w:hideMark/>
          </w:tcPr>
          <w:p w14:paraId="5FA53888" w14:textId="77777777" w:rsidR="00130B6A" w:rsidRPr="00130B6A" w:rsidRDefault="00130B6A" w:rsidP="00130B6A">
            <w:pPr>
              <w:rPr>
                <w:b/>
                <w:bCs/>
              </w:rPr>
            </w:pPr>
            <w:r w:rsidRPr="00130B6A">
              <w:rPr>
                <w:b/>
                <w:bCs/>
              </w:rPr>
              <w:t>2001</w:t>
            </w:r>
          </w:p>
        </w:tc>
        <w:tc>
          <w:tcPr>
            <w:tcW w:w="0" w:type="auto"/>
            <w:vAlign w:val="center"/>
            <w:hideMark/>
          </w:tcPr>
          <w:p w14:paraId="6076B197" w14:textId="77777777" w:rsidR="00130B6A" w:rsidRPr="00130B6A" w:rsidRDefault="00130B6A" w:rsidP="00130B6A">
            <w:pPr>
              <w:rPr>
                <w:b/>
                <w:bCs/>
              </w:rPr>
            </w:pPr>
            <w:r w:rsidRPr="00130B6A">
              <w:rPr>
                <w:b/>
                <w:bCs/>
              </w:rPr>
              <w:t>24.00</w:t>
            </w:r>
          </w:p>
        </w:tc>
      </w:tr>
      <w:tr w:rsidR="00130B6A" w:rsidRPr="00130B6A" w14:paraId="5A9997F4" w14:textId="77777777" w:rsidTr="00130B6A">
        <w:trPr>
          <w:tblCellSpacing w:w="15" w:type="dxa"/>
        </w:trPr>
        <w:tc>
          <w:tcPr>
            <w:tcW w:w="0" w:type="auto"/>
            <w:vAlign w:val="center"/>
            <w:hideMark/>
          </w:tcPr>
          <w:p w14:paraId="2A0A320F" w14:textId="77777777" w:rsidR="00130B6A" w:rsidRPr="00130B6A" w:rsidRDefault="00130B6A" w:rsidP="00130B6A">
            <w:pPr>
              <w:rPr>
                <w:b/>
                <w:bCs/>
              </w:rPr>
            </w:pPr>
            <w:r w:rsidRPr="00130B6A">
              <w:rPr>
                <w:b/>
                <w:bCs/>
              </w:rPr>
              <w:t>Sega Game Gear</w:t>
            </w:r>
          </w:p>
        </w:tc>
        <w:tc>
          <w:tcPr>
            <w:tcW w:w="0" w:type="auto"/>
            <w:vAlign w:val="center"/>
            <w:hideMark/>
          </w:tcPr>
          <w:p w14:paraId="642F35F3" w14:textId="77777777" w:rsidR="00130B6A" w:rsidRPr="00130B6A" w:rsidRDefault="00130B6A" w:rsidP="00130B6A">
            <w:pPr>
              <w:rPr>
                <w:b/>
                <w:bCs/>
              </w:rPr>
            </w:pPr>
            <w:r w:rsidRPr="00130B6A">
              <w:rPr>
                <w:b/>
                <w:bCs/>
              </w:rPr>
              <w:t>Sega</w:t>
            </w:r>
          </w:p>
        </w:tc>
        <w:tc>
          <w:tcPr>
            <w:tcW w:w="0" w:type="auto"/>
            <w:vAlign w:val="center"/>
            <w:hideMark/>
          </w:tcPr>
          <w:p w14:paraId="02359694" w14:textId="77777777" w:rsidR="00130B6A" w:rsidRPr="00130B6A" w:rsidRDefault="00130B6A" w:rsidP="00130B6A">
            <w:pPr>
              <w:rPr>
                <w:b/>
                <w:bCs/>
              </w:rPr>
            </w:pPr>
            <w:r w:rsidRPr="00130B6A">
              <w:rPr>
                <w:b/>
                <w:bCs/>
              </w:rPr>
              <w:t>1990</w:t>
            </w:r>
          </w:p>
        </w:tc>
        <w:tc>
          <w:tcPr>
            <w:tcW w:w="0" w:type="auto"/>
            <w:vAlign w:val="center"/>
            <w:hideMark/>
          </w:tcPr>
          <w:p w14:paraId="5CDE6370" w14:textId="77777777" w:rsidR="00130B6A" w:rsidRPr="00130B6A" w:rsidRDefault="00130B6A" w:rsidP="00130B6A">
            <w:pPr>
              <w:rPr>
                <w:b/>
                <w:bCs/>
              </w:rPr>
            </w:pPr>
            <w:r w:rsidRPr="00130B6A">
              <w:rPr>
                <w:b/>
                <w:bCs/>
              </w:rPr>
              <w:t>10.62</w:t>
            </w:r>
          </w:p>
        </w:tc>
      </w:tr>
      <w:tr w:rsidR="00130B6A" w:rsidRPr="00130B6A" w14:paraId="2D8F044F" w14:textId="77777777" w:rsidTr="00130B6A">
        <w:trPr>
          <w:tblCellSpacing w:w="15" w:type="dxa"/>
        </w:trPr>
        <w:tc>
          <w:tcPr>
            <w:tcW w:w="0" w:type="auto"/>
            <w:vAlign w:val="center"/>
            <w:hideMark/>
          </w:tcPr>
          <w:p w14:paraId="51675B6F" w14:textId="77777777" w:rsidR="00130B6A" w:rsidRPr="00130B6A" w:rsidRDefault="00130B6A" w:rsidP="00130B6A">
            <w:pPr>
              <w:rPr>
                <w:b/>
                <w:bCs/>
              </w:rPr>
            </w:pPr>
            <w:r w:rsidRPr="00130B6A">
              <w:rPr>
                <w:b/>
                <w:bCs/>
              </w:rPr>
              <w:t>TurboGrafx-16</w:t>
            </w:r>
          </w:p>
        </w:tc>
        <w:tc>
          <w:tcPr>
            <w:tcW w:w="0" w:type="auto"/>
            <w:vAlign w:val="center"/>
            <w:hideMark/>
          </w:tcPr>
          <w:p w14:paraId="052B8B78" w14:textId="77777777" w:rsidR="00130B6A" w:rsidRPr="00130B6A" w:rsidRDefault="00130B6A" w:rsidP="00130B6A">
            <w:pPr>
              <w:rPr>
                <w:b/>
                <w:bCs/>
              </w:rPr>
            </w:pPr>
            <w:r w:rsidRPr="00130B6A">
              <w:rPr>
                <w:b/>
                <w:bCs/>
              </w:rPr>
              <w:t>NEC</w:t>
            </w:r>
          </w:p>
        </w:tc>
        <w:tc>
          <w:tcPr>
            <w:tcW w:w="0" w:type="auto"/>
            <w:vAlign w:val="center"/>
            <w:hideMark/>
          </w:tcPr>
          <w:p w14:paraId="72921B69" w14:textId="77777777" w:rsidR="00130B6A" w:rsidRPr="00130B6A" w:rsidRDefault="00130B6A" w:rsidP="00130B6A">
            <w:pPr>
              <w:rPr>
                <w:b/>
                <w:bCs/>
              </w:rPr>
            </w:pPr>
            <w:r w:rsidRPr="00130B6A">
              <w:rPr>
                <w:b/>
                <w:bCs/>
              </w:rPr>
              <w:t>1987</w:t>
            </w:r>
          </w:p>
        </w:tc>
        <w:tc>
          <w:tcPr>
            <w:tcW w:w="0" w:type="auto"/>
            <w:vAlign w:val="center"/>
            <w:hideMark/>
          </w:tcPr>
          <w:p w14:paraId="6A327A69" w14:textId="77777777" w:rsidR="00130B6A" w:rsidRPr="00130B6A" w:rsidRDefault="00130B6A" w:rsidP="00130B6A">
            <w:pPr>
              <w:rPr>
                <w:b/>
                <w:bCs/>
              </w:rPr>
            </w:pPr>
            <w:r w:rsidRPr="00130B6A">
              <w:rPr>
                <w:b/>
                <w:bCs/>
              </w:rPr>
              <w:t>10.00</w:t>
            </w:r>
          </w:p>
        </w:tc>
      </w:tr>
      <w:tr w:rsidR="00130B6A" w:rsidRPr="00130B6A" w14:paraId="0D5253AE" w14:textId="77777777" w:rsidTr="00130B6A">
        <w:trPr>
          <w:tblCellSpacing w:w="15" w:type="dxa"/>
        </w:trPr>
        <w:tc>
          <w:tcPr>
            <w:tcW w:w="0" w:type="auto"/>
            <w:vAlign w:val="center"/>
            <w:hideMark/>
          </w:tcPr>
          <w:p w14:paraId="62A50F55" w14:textId="77777777" w:rsidR="00130B6A" w:rsidRPr="00130B6A" w:rsidRDefault="00130B6A" w:rsidP="00130B6A">
            <w:pPr>
              <w:rPr>
                <w:b/>
                <w:bCs/>
              </w:rPr>
            </w:pPr>
            <w:proofErr w:type="spellStart"/>
            <w:r w:rsidRPr="00130B6A">
              <w:rPr>
                <w:b/>
                <w:bCs/>
              </w:rPr>
              <w:t>ColecoVision</w:t>
            </w:r>
            <w:proofErr w:type="spellEnd"/>
          </w:p>
        </w:tc>
        <w:tc>
          <w:tcPr>
            <w:tcW w:w="0" w:type="auto"/>
            <w:vAlign w:val="center"/>
            <w:hideMark/>
          </w:tcPr>
          <w:p w14:paraId="714A1867" w14:textId="77777777" w:rsidR="00130B6A" w:rsidRPr="00130B6A" w:rsidRDefault="00130B6A" w:rsidP="00130B6A">
            <w:pPr>
              <w:rPr>
                <w:b/>
                <w:bCs/>
              </w:rPr>
            </w:pPr>
            <w:r w:rsidRPr="00130B6A">
              <w:rPr>
                <w:b/>
                <w:bCs/>
              </w:rPr>
              <w:t>Coleco</w:t>
            </w:r>
          </w:p>
        </w:tc>
        <w:tc>
          <w:tcPr>
            <w:tcW w:w="0" w:type="auto"/>
            <w:vAlign w:val="center"/>
            <w:hideMark/>
          </w:tcPr>
          <w:p w14:paraId="4297102B" w14:textId="77777777" w:rsidR="00130B6A" w:rsidRPr="00130B6A" w:rsidRDefault="00130B6A" w:rsidP="00130B6A">
            <w:pPr>
              <w:rPr>
                <w:b/>
                <w:bCs/>
              </w:rPr>
            </w:pPr>
            <w:r w:rsidRPr="00130B6A">
              <w:rPr>
                <w:b/>
                <w:bCs/>
              </w:rPr>
              <w:t>1982</w:t>
            </w:r>
          </w:p>
        </w:tc>
        <w:tc>
          <w:tcPr>
            <w:tcW w:w="0" w:type="auto"/>
            <w:vAlign w:val="center"/>
            <w:hideMark/>
          </w:tcPr>
          <w:p w14:paraId="38541910" w14:textId="77777777" w:rsidR="00130B6A" w:rsidRPr="00130B6A" w:rsidRDefault="00130B6A" w:rsidP="00130B6A">
            <w:pPr>
              <w:rPr>
                <w:b/>
                <w:bCs/>
              </w:rPr>
            </w:pPr>
            <w:r w:rsidRPr="00130B6A">
              <w:rPr>
                <w:b/>
                <w:bCs/>
              </w:rPr>
              <w:t>2.00</w:t>
            </w:r>
          </w:p>
        </w:tc>
      </w:tr>
      <w:tr w:rsidR="00130B6A" w:rsidRPr="00130B6A" w14:paraId="6C0F91D3" w14:textId="77777777" w:rsidTr="00130B6A">
        <w:trPr>
          <w:tblCellSpacing w:w="15" w:type="dxa"/>
        </w:trPr>
        <w:tc>
          <w:tcPr>
            <w:tcW w:w="0" w:type="auto"/>
            <w:vAlign w:val="center"/>
            <w:hideMark/>
          </w:tcPr>
          <w:p w14:paraId="2A60FE06" w14:textId="77777777" w:rsidR="00130B6A" w:rsidRPr="00130B6A" w:rsidRDefault="00130B6A" w:rsidP="00130B6A">
            <w:pPr>
              <w:rPr>
                <w:b/>
                <w:bCs/>
              </w:rPr>
            </w:pPr>
            <w:r w:rsidRPr="00130B6A">
              <w:rPr>
                <w:b/>
                <w:bCs/>
              </w:rPr>
              <w:t>Philips CD-</w:t>
            </w:r>
            <w:proofErr w:type="spellStart"/>
            <w:r w:rsidRPr="00130B6A">
              <w:rPr>
                <w:b/>
                <w:bCs/>
              </w:rPr>
              <w:t>i</w:t>
            </w:r>
            <w:proofErr w:type="spellEnd"/>
          </w:p>
        </w:tc>
        <w:tc>
          <w:tcPr>
            <w:tcW w:w="0" w:type="auto"/>
            <w:vAlign w:val="center"/>
            <w:hideMark/>
          </w:tcPr>
          <w:p w14:paraId="65FDEE6A" w14:textId="77777777" w:rsidR="00130B6A" w:rsidRPr="00130B6A" w:rsidRDefault="00130B6A" w:rsidP="00130B6A">
            <w:pPr>
              <w:rPr>
                <w:b/>
                <w:bCs/>
              </w:rPr>
            </w:pPr>
            <w:r w:rsidRPr="00130B6A">
              <w:rPr>
                <w:b/>
                <w:bCs/>
              </w:rPr>
              <w:t>Philips</w:t>
            </w:r>
          </w:p>
        </w:tc>
        <w:tc>
          <w:tcPr>
            <w:tcW w:w="0" w:type="auto"/>
            <w:vAlign w:val="center"/>
            <w:hideMark/>
          </w:tcPr>
          <w:p w14:paraId="59B0483A" w14:textId="77777777" w:rsidR="00130B6A" w:rsidRPr="00130B6A" w:rsidRDefault="00130B6A" w:rsidP="00130B6A">
            <w:pPr>
              <w:rPr>
                <w:b/>
                <w:bCs/>
              </w:rPr>
            </w:pPr>
            <w:r w:rsidRPr="00130B6A">
              <w:rPr>
                <w:b/>
                <w:bCs/>
              </w:rPr>
              <w:t>1991</w:t>
            </w:r>
          </w:p>
        </w:tc>
        <w:tc>
          <w:tcPr>
            <w:tcW w:w="0" w:type="auto"/>
            <w:vAlign w:val="center"/>
            <w:hideMark/>
          </w:tcPr>
          <w:p w14:paraId="5ACFAC3D" w14:textId="77777777" w:rsidR="00130B6A" w:rsidRPr="00130B6A" w:rsidRDefault="00130B6A" w:rsidP="00130B6A">
            <w:pPr>
              <w:rPr>
                <w:b/>
                <w:bCs/>
              </w:rPr>
            </w:pPr>
            <w:r w:rsidRPr="00130B6A">
              <w:rPr>
                <w:b/>
                <w:bCs/>
              </w:rPr>
              <w:t>1.00</w:t>
            </w:r>
          </w:p>
        </w:tc>
      </w:tr>
    </w:tbl>
    <w:p w14:paraId="2C5A3A8C" w14:textId="77777777" w:rsidR="00130B6A" w:rsidRPr="00130B6A" w:rsidRDefault="00130B6A" w:rsidP="00130B6A">
      <w:pPr>
        <w:rPr>
          <w:b/>
          <w:bCs/>
        </w:rPr>
      </w:pPr>
      <w:r w:rsidRPr="00130B6A">
        <w:rPr>
          <w:b/>
          <w:bCs/>
        </w:rPr>
        <w:pict w14:anchorId="76CE2C87">
          <v:rect id="_x0000_i1124" style="width:0;height:1.5pt" o:hralign="center" o:hrstd="t" o:hr="t" fillcolor="#a0a0a0" stroked="f"/>
        </w:pict>
      </w:r>
    </w:p>
    <w:p w14:paraId="3B05EF22" w14:textId="77777777" w:rsidR="00EA39F0" w:rsidRDefault="00EA39F0" w:rsidP="00EA39F0">
      <w:pPr>
        <w:rPr>
          <w:b/>
          <w:bCs/>
        </w:rPr>
      </w:pPr>
    </w:p>
    <w:p w14:paraId="445FE501" w14:textId="77777777" w:rsidR="0034757D" w:rsidRDefault="0034757D" w:rsidP="00EA39F0">
      <w:pPr>
        <w:rPr>
          <w:b/>
          <w:bCs/>
        </w:rPr>
      </w:pPr>
    </w:p>
    <w:p w14:paraId="3BA39EBC" w14:textId="648AFD97" w:rsidR="00EA39F0" w:rsidRPr="00EA39F0" w:rsidRDefault="00EA39F0" w:rsidP="00EA39F0">
      <w:pPr>
        <w:spacing w:line="278" w:lineRule="auto"/>
        <w:rPr>
          <w:b/>
          <w:bCs/>
          <w:sz w:val="28"/>
          <w:szCs w:val="28"/>
        </w:rPr>
      </w:pPr>
      <w:r w:rsidRPr="00EA39F0">
        <w:rPr>
          <w:b/>
          <w:bCs/>
          <w:sz w:val="28"/>
          <w:szCs w:val="28"/>
        </w:rPr>
        <w:t>Market Leaders</w:t>
      </w:r>
    </w:p>
    <w:p w14:paraId="0F0D53B6" w14:textId="77777777" w:rsidR="00EA39F0" w:rsidRPr="00EA39F0" w:rsidRDefault="00EA39F0" w:rsidP="00EA39F0">
      <w:pPr>
        <w:numPr>
          <w:ilvl w:val="0"/>
          <w:numId w:val="6"/>
        </w:numPr>
        <w:spacing w:line="278" w:lineRule="auto"/>
        <w:rPr>
          <w:sz w:val="28"/>
          <w:szCs w:val="28"/>
        </w:rPr>
      </w:pPr>
      <w:r w:rsidRPr="00EA39F0">
        <w:rPr>
          <w:b/>
          <w:bCs/>
          <w:sz w:val="28"/>
          <w:szCs w:val="28"/>
        </w:rPr>
        <w:t>Nintendo</w:t>
      </w:r>
      <w:r w:rsidRPr="00EA39F0">
        <w:rPr>
          <w:sz w:val="28"/>
          <w:szCs w:val="28"/>
        </w:rPr>
        <w:t xml:space="preserve"> leads the industry with total sales of </w:t>
      </w:r>
      <w:r w:rsidRPr="00EA39F0">
        <w:rPr>
          <w:b/>
          <w:bCs/>
          <w:sz w:val="28"/>
          <w:szCs w:val="28"/>
        </w:rPr>
        <w:t>773.86 million units</w:t>
      </w:r>
      <w:r w:rsidRPr="00EA39F0">
        <w:rPr>
          <w:sz w:val="28"/>
          <w:szCs w:val="28"/>
        </w:rPr>
        <w:t>.</w:t>
      </w:r>
    </w:p>
    <w:p w14:paraId="0D51368D" w14:textId="77777777" w:rsidR="00EA39F0" w:rsidRPr="00EA39F0" w:rsidRDefault="00EA39F0" w:rsidP="00EA39F0">
      <w:pPr>
        <w:numPr>
          <w:ilvl w:val="0"/>
          <w:numId w:val="6"/>
        </w:numPr>
        <w:spacing w:line="278" w:lineRule="auto"/>
        <w:rPr>
          <w:sz w:val="28"/>
          <w:szCs w:val="28"/>
        </w:rPr>
      </w:pPr>
      <w:r w:rsidRPr="00EA39F0">
        <w:rPr>
          <w:b/>
          <w:bCs/>
          <w:sz w:val="28"/>
          <w:szCs w:val="28"/>
        </w:rPr>
        <w:t>Sony</w:t>
      </w:r>
      <w:r w:rsidRPr="00EA39F0">
        <w:rPr>
          <w:sz w:val="28"/>
          <w:szCs w:val="28"/>
        </w:rPr>
        <w:t xml:space="preserve"> follows with </w:t>
      </w:r>
      <w:r w:rsidRPr="00EA39F0">
        <w:rPr>
          <w:b/>
          <w:bCs/>
          <w:sz w:val="28"/>
          <w:szCs w:val="28"/>
        </w:rPr>
        <w:t>543.79 million units</w:t>
      </w:r>
      <w:r w:rsidRPr="00EA39F0">
        <w:rPr>
          <w:sz w:val="28"/>
          <w:szCs w:val="28"/>
        </w:rPr>
        <w:t xml:space="preserve"> sold.</w:t>
      </w:r>
    </w:p>
    <w:p w14:paraId="7FA672FF" w14:textId="77777777" w:rsidR="00EA39F0" w:rsidRPr="00EA39F0" w:rsidRDefault="00EA39F0" w:rsidP="00EA39F0">
      <w:pPr>
        <w:numPr>
          <w:ilvl w:val="0"/>
          <w:numId w:val="6"/>
        </w:numPr>
        <w:spacing w:line="278" w:lineRule="auto"/>
        <w:rPr>
          <w:sz w:val="28"/>
          <w:szCs w:val="28"/>
        </w:rPr>
      </w:pPr>
      <w:r w:rsidRPr="00EA39F0">
        <w:rPr>
          <w:b/>
          <w:bCs/>
          <w:sz w:val="28"/>
          <w:szCs w:val="28"/>
        </w:rPr>
        <w:t>Microsoft</w:t>
      </w:r>
      <w:r w:rsidRPr="00EA39F0">
        <w:rPr>
          <w:sz w:val="28"/>
          <w:szCs w:val="28"/>
        </w:rPr>
        <w:t xml:space="preserve"> has achieved </w:t>
      </w:r>
      <w:r w:rsidRPr="00EA39F0">
        <w:rPr>
          <w:b/>
          <w:bCs/>
          <w:sz w:val="28"/>
          <w:szCs w:val="28"/>
        </w:rPr>
        <w:t>154.9 million units</w:t>
      </w:r>
      <w:r w:rsidRPr="00EA39F0">
        <w:rPr>
          <w:sz w:val="28"/>
          <w:szCs w:val="28"/>
        </w:rPr>
        <w:t xml:space="preserve"> in sales.</w:t>
      </w:r>
    </w:p>
    <w:p w14:paraId="2F968E2F" w14:textId="77777777" w:rsidR="00EA39F0" w:rsidRPr="00EA39F0" w:rsidRDefault="00EA39F0" w:rsidP="00EA39F0">
      <w:pPr>
        <w:numPr>
          <w:ilvl w:val="0"/>
          <w:numId w:val="6"/>
        </w:numPr>
        <w:spacing w:line="278" w:lineRule="auto"/>
        <w:rPr>
          <w:sz w:val="28"/>
          <w:szCs w:val="28"/>
        </w:rPr>
      </w:pPr>
      <w:r w:rsidRPr="00EA39F0">
        <w:rPr>
          <w:sz w:val="28"/>
          <w:szCs w:val="28"/>
        </w:rPr>
        <w:t xml:space="preserve">Other companies, including </w:t>
      </w:r>
      <w:r w:rsidRPr="00EA39F0">
        <w:rPr>
          <w:b/>
          <w:bCs/>
          <w:sz w:val="28"/>
          <w:szCs w:val="28"/>
        </w:rPr>
        <w:t>Sega (79.41M), Atari (32M), and NEC (10.4M)</w:t>
      </w:r>
      <w:r w:rsidRPr="00EA39F0">
        <w:rPr>
          <w:sz w:val="28"/>
          <w:szCs w:val="28"/>
        </w:rPr>
        <w:t>, have significantly lower sales figures but have played important roles in shaping the gaming industry.</w:t>
      </w:r>
    </w:p>
    <w:p w14:paraId="2BB4C49C" w14:textId="77777777" w:rsidR="00EA39F0" w:rsidRDefault="00EA39F0" w:rsidP="00EA39F0">
      <w:pPr>
        <w:rPr>
          <w:b/>
          <w:bCs/>
        </w:rPr>
      </w:pPr>
    </w:p>
    <w:p w14:paraId="5820196D" w14:textId="77777777" w:rsidR="00EA39F0" w:rsidRDefault="00EA39F0" w:rsidP="00EA39F0">
      <w:pPr>
        <w:rPr>
          <w:b/>
          <w:bCs/>
        </w:rPr>
      </w:pPr>
    </w:p>
    <w:p w14:paraId="36C62FF2" w14:textId="77777777" w:rsidR="0034757D" w:rsidRDefault="0034757D" w:rsidP="00EA39F0">
      <w:pPr>
        <w:rPr>
          <w:b/>
          <w:bCs/>
        </w:rPr>
      </w:pPr>
    </w:p>
    <w:p w14:paraId="2A2CE752" w14:textId="77777777" w:rsidR="0034757D" w:rsidRDefault="0034757D" w:rsidP="00EA39F0">
      <w:pPr>
        <w:rPr>
          <w:b/>
          <w:bCs/>
        </w:rPr>
      </w:pPr>
    </w:p>
    <w:p w14:paraId="54691014" w14:textId="77777777" w:rsidR="0034757D" w:rsidRDefault="0034757D" w:rsidP="00EA39F0">
      <w:pPr>
        <w:spacing w:line="278" w:lineRule="auto"/>
        <w:rPr>
          <w:b/>
          <w:bCs/>
        </w:rPr>
      </w:pPr>
    </w:p>
    <w:p w14:paraId="011ACA11" w14:textId="77777777" w:rsidR="000E2851" w:rsidRDefault="000E2851" w:rsidP="00EA39F0">
      <w:pPr>
        <w:spacing w:line="278" w:lineRule="auto"/>
        <w:rPr>
          <w:b/>
          <w:bCs/>
        </w:rPr>
      </w:pPr>
    </w:p>
    <w:p w14:paraId="3DD96A21" w14:textId="08C4CDE0" w:rsidR="00EA39F0" w:rsidRPr="00EA39F0" w:rsidRDefault="00EA39F0" w:rsidP="00EA39F0">
      <w:pPr>
        <w:spacing w:line="278" w:lineRule="auto"/>
        <w:rPr>
          <w:b/>
          <w:bCs/>
          <w:sz w:val="28"/>
          <w:szCs w:val="28"/>
        </w:rPr>
      </w:pPr>
      <w:r w:rsidRPr="00EA39F0">
        <w:rPr>
          <w:b/>
          <w:bCs/>
          <w:sz w:val="28"/>
          <w:szCs w:val="28"/>
        </w:rPr>
        <w:t>Exclusive Games</w:t>
      </w:r>
    </w:p>
    <w:p w14:paraId="58C951A6" w14:textId="77777777" w:rsidR="00EA39F0" w:rsidRPr="00EA39F0" w:rsidRDefault="00EA39F0" w:rsidP="00EA39F0">
      <w:pPr>
        <w:spacing w:line="278" w:lineRule="auto"/>
        <w:rPr>
          <w:sz w:val="28"/>
          <w:szCs w:val="28"/>
        </w:rPr>
      </w:pPr>
      <w:r w:rsidRPr="00EA39F0">
        <w:rPr>
          <w:sz w:val="28"/>
          <w:szCs w:val="28"/>
        </w:rPr>
        <w:t>Exclusive games play a crucial role in driving console sales and establishing brand loyalty.</w:t>
      </w:r>
    </w:p>
    <w:p w14:paraId="3E4E2918" w14:textId="77777777" w:rsidR="00EA39F0" w:rsidRPr="00EA39F0" w:rsidRDefault="00EA39F0" w:rsidP="00EA39F0">
      <w:pPr>
        <w:numPr>
          <w:ilvl w:val="0"/>
          <w:numId w:val="7"/>
        </w:numPr>
        <w:spacing w:line="278" w:lineRule="auto"/>
        <w:rPr>
          <w:sz w:val="28"/>
          <w:szCs w:val="28"/>
        </w:rPr>
      </w:pPr>
      <w:r w:rsidRPr="00EA39F0">
        <w:rPr>
          <w:b/>
          <w:bCs/>
          <w:sz w:val="28"/>
          <w:szCs w:val="28"/>
        </w:rPr>
        <w:t>Nintendo</w:t>
      </w:r>
      <w:r w:rsidRPr="00EA39F0">
        <w:rPr>
          <w:sz w:val="28"/>
          <w:szCs w:val="28"/>
        </w:rPr>
        <w:t xml:space="preserve"> has built its reputation on iconic franchises such as </w:t>
      </w:r>
      <w:r w:rsidRPr="00EA39F0">
        <w:rPr>
          <w:b/>
          <w:bCs/>
          <w:sz w:val="28"/>
          <w:szCs w:val="28"/>
        </w:rPr>
        <w:t>Super Mario, The Legend of Zelda, Pokémon, Metroid, and Animal Crossing</w:t>
      </w:r>
      <w:r w:rsidRPr="00EA39F0">
        <w:rPr>
          <w:sz w:val="28"/>
          <w:szCs w:val="28"/>
        </w:rPr>
        <w:t>.</w:t>
      </w:r>
    </w:p>
    <w:p w14:paraId="578B44C0" w14:textId="77777777" w:rsidR="00EA39F0" w:rsidRPr="00EA39F0" w:rsidRDefault="00EA39F0" w:rsidP="00EA39F0">
      <w:pPr>
        <w:numPr>
          <w:ilvl w:val="0"/>
          <w:numId w:val="7"/>
        </w:numPr>
        <w:spacing w:line="278" w:lineRule="auto"/>
        <w:rPr>
          <w:sz w:val="28"/>
          <w:szCs w:val="28"/>
        </w:rPr>
      </w:pPr>
      <w:r w:rsidRPr="00EA39F0">
        <w:rPr>
          <w:b/>
          <w:bCs/>
          <w:sz w:val="28"/>
          <w:szCs w:val="28"/>
        </w:rPr>
        <w:t>Sony</w:t>
      </w:r>
      <w:r w:rsidRPr="00EA39F0">
        <w:rPr>
          <w:sz w:val="28"/>
          <w:szCs w:val="28"/>
        </w:rPr>
        <w:t xml:space="preserve"> has gained popularity through blockbuster exclusives like </w:t>
      </w:r>
      <w:r w:rsidRPr="00EA39F0">
        <w:rPr>
          <w:b/>
          <w:bCs/>
          <w:sz w:val="28"/>
          <w:szCs w:val="28"/>
        </w:rPr>
        <w:t>The Last of Us, God of War, Gran Turismo, Uncharted, and Bloodborne</w:t>
      </w:r>
      <w:r w:rsidRPr="00EA39F0">
        <w:rPr>
          <w:sz w:val="28"/>
          <w:szCs w:val="28"/>
        </w:rPr>
        <w:t>.</w:t>
      </w:r>
    </w:p>
    <w:p w14:paraId="14D95B16" w14:textId="77777777" w:rsidR="00EA39F0" w:rsidRPr="00EA39F0" w:rsidRDefault="00EA39F0" w:rsidP="00EA39F0">
      <w:pPr>
        <w:numPr>
          <w:ilvl w:val="0"/>
          <w:numId w:val="7"/>
        </w:numPr>
        <w:spacing w:line="278" w:lineRule="auto"/>
        <w:rPr>
          <w:sz w:val="28"/>
          <w:szCs w:val="28"/>
        </w:rPr>
      </w:pPr>
      <w:r w:rsidRPr="00EA39F0">
        <w:rPr>
          <w:b/>
          <w:bCs/>
          <w:sz w:val="28"/>
          <w:szCs w:val="28"/>
        </w:rPr>
        <w:t>Microsoft</w:t>
      </w:r>
      <w:r w:rsidRPr="00EA39F0">
        <w:rPr>
          <w:sz w:val="28"/>
          <w:szCs w:val="28"/>
        </w:rPr>
        <w:t xml:space="preserve"> has successfully marketed its consoles with standout titles such as </w:t>
      </w:r>
      <w:r w:rsidRPr="00EA39F0">
        <w:rPr>
          <w:b/>
          <w:bCs/>
          <w:sz w:val="28"/>
          <w:szCs w:val="28"/>
        </w:rPr>
        <w:t>Halo, Forza, Gears of War, Fable, and Sea of Thieves</w:t>
      </w:r>
      <w:r w:rsidRPr="00EA39F0">
        <w:rPr>
          <w:sz w:val="28"/>
          <w:szCs w:val="28"/>
        </w:rPr>
        <w:t>.</w:t>
      </w:r>
    </w:p>
    <w:p w14:paraId="6DDE9C00" w14:textId="77777777" w:rsidR="00EA39F0" w:rsidRDefault="00EA39F0" w:rsidP="00EA39F0">
      <w:pPr>
        <w:rPr>
          <w:b/>
          <w:bCs/>
        </w:rPr>
      </w:pPr>
    </w:p>
    <w:p w14:paraId="58E85081" w14:textId="77777777" w:rsidR="00EA39F0" w:rsidRDefault="00EA39F0" w:rsidP="00EA39F0">
      <w:pPr>
        <w:rPr>
          <w:b/>
          <w:bCs/>
        </w:rPr>
      </w:pPr>
    </w:p>
    <w:p w14:paraId="71880C98" w14:textId="0C35D3A8" w:rsidR="00EA39F0" w:rsidRPr="00EA39F0" w:rsidRDefault="00EA39F0" w:rsidP="00EA39F0">
      <w:pPr>
        <w:spacing w:line="278" w:lineRule="auto"/>
        <w:rPr>
          <w:b/>
          <w:bCs/>
          <w:sz w:val="28"/>
          <w:szCs w:val="28"/>
        </w:rPr>
      </w:pPr>
      <w:r w:rsidRPr="00EA39F0">
        <w:rPr>
          <w:b/>
          <w:bCs/>
          <w:sz w:val="28"/>
          <w:szCs w:val="28"/>
        </w:rPr>
        <w:t>The Shift Toward Non-Exclusive Games</w:t>
      </w:r>
    </w:p>
    <w:p w14:paraId="0B580681" w14:textId="77777777" w:rsidR="00EA39F0" w:rsidRPr="00EA39F0" w:rsidRDefault="00EA39F0" w:rsidP="00EA39F0">
      <w:pPr>
        <w:spacing w:line="278" w:lineRule="auto"/>
        <w:rPr>
          <w:sz w:val="28"/>
          <w:szCs w:val="28"/>
        </w:rPr>
      </w:pPr>
      <w:r w:rsidRPr="00EA39F0">
        <w:rPr>
          <w:sz w:val="28"/>
          <w:szCs w:val="28"/>
        </w:rPr>
        <w:t>While exclusive games have been a major selling point for gaming consoles, the industry is shifting towards multi-platform game releases.</w:t>
      </w:r>
    </w:p>
    <w:p w14:paraId="4AFE29E7" w14:textId="77777777" w:rsidR="00EA39F0" w:rsidRPr="00EA39F0" w:rsidRDefault="00EA39F0" w:rsidP="00EA39F0">
      <w:pPr>
        <w:numPr>
          <w:ilvl w:val="0"/>
          <w:numId w:val="8"/>
        </w:numPr>
        <w:spacing w:line="278" w:lineRule="auto"/>
        <w:rPr>
          <w:sz w:val="28"/>
          <w:szCs w:val="28"/>
        </w:rPr>
      </w:pPr>
      <w:r w:rsidRPr="00EA39F0">
        <w:rPr>
          <w:sz w:val="28"/>
          <w:szCs w:val="28"/>
        </w:rPr>
        <w:t xml:space="preserve">Many traditionally exclusive titles, such as </w:t>
      </w:r>
      <w:r w:rsidRPr="00EA39F0">
        <w:rPr>
          <w:b/>
          <w:bCs/>
          <w:sz w:val="28"/>
          <w:szCs w:val="28"/>
        </w:rPr>
        <w:t>Final Fantasy, MLB: The Show, and Bethesda’s Starfield</w:t>
      </w:r>
      <w:r w:rsidRPr="00EA39F0">
        <w:rPr>
          <w:sz w:val="28"/>
          <w:szCs w:val="28"/>
        </w:rPr>
        <w:t>, have begun appearing on multiple platforms to maximize revenue and reach broader audiences.</w:t>
      </w:r>
    </w:p>
    <w:p w14:paraId="139A4EC0" w14:textId="77777777" w:rsidR="00EA39F0" w:rsidRPr="00EA39F0" w:rsidRDefault="00EA39F0" w:rsidP="00EA39F0">
      <w:pPr>
        <w:numPr>
          <w:ilvl w:val="0"/>
          <w:numId w:val="8"/>
        </w:numPr>
        <w:spacing w:line="278" w:lineRule="auto"/>
        <w:rPr>
          <w:sz w:val="28"/>
          <w:szCs w:val="28"/>
        </w:rPr>
      </w:pPr>
      <w:r w:rsidRPr="00EA39F0">
        <w:rPr>
          <w:sz w:val="28"/>
          <w:szCs w:val="28"/>
        </w:rPr>
        <w:t xml:space="preserve">Microsoft has embraced this trend by acquiring major game studios like Bethesda and Activision Blizzard, offering their games on multiple platforms while also making them available on </w:t>
      </w:r>
      <w:r w:rsidRPr="00EA39F0">
        <w:rPr>
          <w:b/>
          <w:bCs/>
          <w:sz w:val="28"/>
          <w:szCs w:val="28"/>
        </w:rPr>
        <w:t>Xbox Game Pass</w:t>
      </w:r>
      <w:r w:rsidRPr="00EA39F0">
        <w:rPr>
          <w:sz w:val="28"/>
          <w:szCs w:val="28"/>
        </w:rPr>
        <w:t>.</w:t>
      </w:r>
    </w:p>
    <w:p w14:paraId="21CBC856" w14:textId="77777777" w:rsidR="00EA39F0" w:rsidRPr="00EA39F0" w:rsidRDefault="00EA39F0" w:rsidP="00EA39F0">
      <w:pPr>
        <w:numPr>
          <w:ilvl w:val="0"/>
          <w:numId w:val="8"/>
        </w:numPr>
        <w:spacing w:line="278" w:lineRule="auto"/>
        <w:rPr>
          <w:sz w:val="28"/>
          <w:szCs w:val="28"/>
        </w:rPr>
      </w:pPr>
      <w:r w:rsidRPr="00EA39F0">
        <w:rPr>
          <w:sz w:val="28"/>
          <w:szCs w:val="28"/>
        </w:rPr>
        <w:t xml:space="preserve">Sony, historically protective of its exclusives, has started porting games like </w:t>
      </w:r>
      <w:r w:rsidRPr="00EA39F0">
        <w:rPr>
          <w:b/>
          <w:bCs/>
          <w:sz w:val="28"/>
          <w:szCs w:val="28"/>
        </w:rPr>
        <w:t>Horizon Zero Dawn, God of War, and Spider-Man</w:t>
      </w:r>
      <w:r w:rsidRPr="00EA39F0">
        <w:rPr>
          <w:sz w:val="28"/>
          <w:szCs w:val="28"/>
        </w:rPr>
        <w:t xml:space="preserve"> to PC, signaling a shift in strategy to expand its player base beyond PlayStation consoles.</w:t>
      </w:r>
    </w:p>
    <w:p w14:paraId="21D141A4" w14:textId="77777777" w:rsidR="00EA39F0" w:rsidRPr="00EA39F0" w:rsidRDefault="00EA39F0" w:rsidP="00EA39F0">
      <w:pPr>
        <w:numPr>
          <w:ilvl w:val="0"/>
          <w:numId w:val="8"/>
        </w:numPr>
        <w:spacing w:line="278" w:lineRule="auto"/>
        <w:rPr>
          <w:sz w:val="28"/>
          <w:szCs w:val="28"/>
        </w:rPr>
      </w:pPr>
      <w:r w:rsidRPr="00EA39F0">
        <w:rPr>
          <w:sz w:val="28"/>
          <w:szCs w:val="28"/>
        </w:rPr>
        <w:t xml:space="preserve">Nintendo remains the most committed to exclusivity, but even it has experimented with bringing select games, such as </w:t>
      </w:r>
      <w:r w:rsidRPr="00EA39F0">
        <w:rPr>
          <w:b/>
          <w:bCs/>
          <w:sz w:val="28"/>
          <w:szCs w:val="28"/>
        </w:rPr>
        <w:t>Pokémon Unite and Mario Kart Tour</w:t>
      </w:r>
      <w:r w:rsidRPr="00EA39F0">
        <w:rPr>
          <w:sz w:val="28"/>
          <w:szCs w:val="28"/>
        </w:rPr>
        <w:t>, to mobile platforms.</w:t>
      </w:r>
    </w:p>
    <w:p w14:paraId="73D00578" w14:textId="77777777" w:rsidR="00EA39F0" w:rsidRPr="00EA39F0" w:rsidRDefault="00EA39F0" w:rsidP="00EA39F0">
      <w:pPr>
        <w:numPr>
          <w:ilvl w:val="0"/>
          <w:numId w:val="8"/>
        </w:numPr>
        <w:spacing w:line="278" w:lineRule="auto"/>
        <w:rPr>
          <w:sz w:val="28"/>
          <w:szCs w:val="28"/>
        </w:rPr>
      </w:pPr>
      <w:r w:rsidRPr="00EA39F0">
        <w:rPr>
          <w:sz w:val="28"/>
          <w:szCs w:val="28"/>
        </w:rPr>
        <w:t>Cloud gaming services are further blurring exclusivity, as games are now playable on a variety of devices, including smartphones and smart TVs, without the need for dedicated console hardware.</w:t>
      </w:r>
    </w:p>
    <w:p w14:paraId="56BE92D0" w14:textId="77777777" w:rsidR="00EA39F0" w:rsidRDefault="00EA39F0" w:rsidP="00EA39F0">
      <w:pPr>
        <w:rPr>
          <w:b/>
          <w:bCs/>
        </w:rPr>
      </w:pPr>
    </w:p>
    <w:p w14:paraId="3EE0CCFA" w14:textId="77777777" w:rsidR="00EA39F0" w:rsidRDefault="00EA39F0" w:rsidP="00EA39F0">
      <w:pPr>
        <w:rPr>
          <w:b/>
          <w:bCs/>
        </w:rPr>
      </w:pPr>
    </w:p>
    <w:p w14:paraId="0E6EC515" w14:textId="6C121422" w:rsidR="00EA39F0" w:rsidRPr="00EA39F0" w:rsidRDefault="00EA39F0" w:rsidP="00EA39F0">
      <w:pPr>
        <w:spacing w:line="278" w:lineRule="auto"/>
        <w:rPr>
          <w:b/>
          <w:bCs/>
          <w:sz w:val="28"/>
          <w:szCs w:val="28"/>
        </w:rPr>
      </w:pPr>
      <w:r w:rsidRPr="00EA39F0">
        <w:rPr>
          <w:b/>
          <w:bCs/>
          <w:sz w:val="28"/>
          <w:szCs w:val="28"/>
        </w:rPr>
        <w:t>Manufacturer Distribution</w:t>
      </w:r>
    </w:p>
    <w:p w14:paraId="4A8B6D1A" w14:textId="77777777" w:rsidR="00EA39F0" w:rsidRPr="00EA39F0" w:rsidRDefault="00EA39F0" w:rsidP="00EA39F0">
      <w:pPr>
        <w:numPr>
          <w:ilvl w:val="0"/>
          <w:numId w:val="9"/>
        </w:numPr>
        <w:spacing w:line="278" w:lineRule="auto"/>
        <w:rPr>
          <w:sz w:val="28"/>
          <w:szCs w:val="28"/>
        </w:rPr>
      </w:pPr>
      <w:r w:rsidRPr="00EA39F0">
        <w:rPr>
          <w:sz w:val="28"/>
          <w:szCs w:val="28"/>
        </w:rPr>
        <w:t xml:space="preserve">The dataset includes consoles from </w:t>
      </w:r>
      <w:r w:rsidRPr="00EA39F0">
        <w:rPr>
          <w:b/>
          <w:bCs/>
          <w:sz w:val="28"/>
          <w:szCs w:val="28"/>
        </w:rPr>
        <w:t>14 different manufacturers</w:t>
      </w:r>
      <w:r w:rsidRPr="00EA39F0">
        <w:rPr>
          <w:sz w:val="28"/>
          <w:szCs w:val="28"/>
        </w:rPr>
        <w:t>, showcasing the competitive nature of the gaming industry.</w:t>
      </w:r>
    </w:p>
    <w:p w14:paraId="61E55A4E" w14:textId="77777777" w:rsidR="00EA39F0" w:rsidRPr="00EA39F0" w:rsidRDefault="00EA39F0" w:rsidP="00EA39F0">
      <w:pPr>
        <w:numPr>
          <w:ilvl w:val="0"/>
          <w:numId w:val="9"/>
        </w:numPr>
        <w:spacing w:line="278" w:lineRule="auto"/>
        <w:rPr>
          <w:sz w:val="28"/>
          <w:szCs w:val="28"/>
        </w:rPr>
      </w:pPr>
      <w:r w:rsidRPr="00EA39F0">
        <w:rPr>
          <w:b/>
          <w:bCs/>
          <w:sz w:val="28"/>
          <w:szCs w:val="28"/>
        </w:rPr>
        <w:t>Nintendo (14 consoles)</w:t>
      </w:r>
      <w:r w:rsidRPr="00EA39F0">
        <w:rPr>
          <w:sz w:val="28"/>
          <w:szCs w:val="28"/>
        </w:rPr>
        <w:t xml:space="preserve"> has the highest number of products in the dataset, demonstrating its long-standing presence and adaptability in the market.</w:t>
      </w:r>
    </w:p>
    <w:p w14:paraId="36C656B3" w14:textId="77777777" w:rsidR="00EA39F0" w:rsidRPr="00EA39F0" w:rsidRDefault="00EA39F0" w:rsidP="00EA39F0">
      <w:pPr>
        <w:numPr>
          <w:ilvl w:val="0"/>
          <w:numId w:val="9"/>
        </w:numPr>
        <w:spacing w:line="278" w:lineRule="auto"/>
        <w:rPr>
          <w:sz w:val="28"/>
          <w:szCs w:val="28"/>
        </w:rPr>
      </w:pPr>
      <w:r w:rsidRPr="00EA39F0">
        <w:rPr>
          <w:sz w:val="28"/>
          <w:szCs w:val="28"/>
        </w:rPr>
        <w:t xml:space="preserve">Other notable manufacturers include </w:t>
      </w:r>
      <w:r w:rsidRPr="00EA39F0">
        <w:rPr>
          <w:b/>
          <w:bCs/>
          <w:sz w:val="28"/>
          <w:szCs w:val="28"/>
        </w:rPr>
        <w:t>Sega (7 consoles), Sony (6 consoles), and Microsoft (3 consoles).</w:t>
      </w:r>
    </w:p>
    <w:p w14:paraId="71F8EE3C" w14:textId="77777777" w:rsidR="00EA39F0" w:rsidRPr="00EA39F0" w:rsidRDefault="00EA39F0" w:rsidP="00EA39F0">
      <w:pPr>
        <w:numPr>
          <w:ilvl w:val="0"/>
          <w:numId w:val="9"/>
        </w:numPr>
        <w:spacing w:line="278" w:lineRule="auto"/>
        <w:rPr>
          <w:sz w:val="28"/>
          <w:szCs w:val="28"/>
        </w:rPr>
      </w:pPr>
      <w:r w:rsidRPr="00EA39F0">
        <w:rPr>
          <w:sz w:val="28"/>
          <w:szCs w:val="28"/>
        </w:rPr>
        <w:t xml:space="preserve">Lesser-known manufacturers like </w:t>
      </w:r>
      <w:r w:rsidRPr="00EA39F0">
        <w:rPr>
          <w:b/>
          <w:bCs/>
          <w:sz w:val="28"/>
          <w:szCs w:val="28"/>
        </w:rPr>
        <w:t>Bandai, Coleco, and Philips</w:t>
      </w:r>
      <w:r w:rsidRPr="00EA39F0">
        <w:rPr>
          <w:sz w:val="28"/>
          <w:szCs w:val="28"/>
        </w:rPr>
        <w:t xml:space="preserve"> also made attempts to enter the console market but were unable to sustain long-term success.</w:t>
      </w:r>
    </w:p>
    <w:p w14:paraId="4EFBBD72" w14:textId="77777777" w:rsidR="00EA39F0" w:rsidRDefault="00EA39F0" w:rsidP="00EA39F0">
      <w:pPr>
        <w:rPr>
          <w:b/>
          <w:bCs/>
        </w:rPr>
      </w:pPr>
    </w:p>
    <w:p w14:paraId="46677562" w14:textId="77777777" w:rsidR="00EA39F0" w:rsidRDefault="00EA39F0" w:rsidP="00EA39F0">
      <w:pPr>
        <w:rPr>
          <w:b/>
          <w:bCs/>
        </w:rPr>
      </w:pPr>
    </w:p>
    <w:p w14:paraId="75D8727F" w14:textId="03939BDD" w:rsidR="00EA39F0" w:rsidRPr="00EA39F0" w:rsidRDefault="00EA39F0" w:rsidP="00EA39F0">
      <w:pPr>
        <w:spacing w:line="278" w:lineRule="auto"/>
        <w:rPr>
          <w:b/>
          <w:bCs/>
          <w:sz w:val="28"/>
          <w:szCs w:val="28"/>
        </w:rPr>
      </w:pPr>
      <w:r w:rsidRPr="00EA39F0">
        <w:rPr>
          <w:b/>
          <w:bCs/>
          <w:sz w:val="28"/>
          <w:szCs w:val="28"/>
        </w:rPr>
        <w:t>Market Trends</w:t>
      </w:r>
    </w:p>
    <w:p w14:paraId="0BAD7856" w14:textId="77777777" w:rsidR="00EA39F0" w:rsidRPr="00EA39F0" w:rsidRDefault="00EA39F0" w:rsidP="00EA39F0">
      <w:pPr>
        <w:numPr>
          <w:ilvl w:val="0"/>
          <w:numId w:val="10"/>
        </w:numPr>
        <w:spacing w:line="278" w:lineRule="auto"/>
        <w:rPr>
          <w:sz w:val="28"/>
          <w:szCs w:val="28"/>
        </w:rPr>
      </w:pPr>
      <w:r w:rsidRPr="00EA39F0">
        <w:rPr>
          <w:sz w:val="28"/>
          <w:szCs w:val="28"/>
        </w:rPr>
        <w:t xml:space="preserve">The most successful manufacturers, </w:t>
      </w:r>
      <w:r w:rsidRPr="00EA39F0">
        <w:rPr>
          <w:b/>
          <w:bCs/>
          <w:sz w:val="28"/>
          <w:szCs w:val="28"/>
        </w:rPr>
        <w:t>Nintendo and Sony</w:t>
      </w:r>
      <w:r w:rsidRPr="00EA39F0">
        <w:rPr>
          <w:sz w:val="28"/>
          <w:szCs w:val="28"/>
        </w:rPr>
        <w:t>, have consistently released high-performing consoles that integrate cutting-edge technology with compelling game libraries.</w:t>
      </w:r>
    </w:p>
    <w:p w14:paraId="18EE3B02" w14:textId="77777777" w:rsidR="00EA39F0" w:rsidRPr="00EA39F0" w:rsidRDefault="00EA39F0" w:rsidP="00EA39F0">
      <w:pPr>
        <w:numPr>
          <w:ilvl w:val="0"/>
          <w:numId w:val="10"/>
        </w:numPr>
        <w:spacing w:line="278" w:lineRule="auto"/>
        <w:rPr>
          <w:sz w:val="28"/>
          <w:szCs w:val="28"/>
        </w:rPr>
      </w:pPr>
      <w:r w:rsidRPr="00EA39F0">
        <w:rPr>
          <w:sz w:val="28"/>
          <w:szCs w:val="28"/>
        </w:rPr>
        <w:t xml:space="preserve">Sales figures indicate that </w:t>
      </w:r>
      <w:r w:rsidRPr="00EA39F0">
        <w:rPr>
          <w:b/>
          <w:bCs/>
          <w:sz w:val="28"/>
          <w:szCs w:val="28"/>
        </w:rPr>
        <w:t>brand loyalty and technological innovation</w:t>
      </w:r>
      <w:r w:rsidRPr="00EA39F0">
        <w:rPr>
          <w:sz w:val="28"/>
          <w:szCs w:val="28"/>
        </w:rPr>
        <w:t xml:space="preserve"> play key roles in sustained market dominance.</w:t>
      </w:r>
    </w:p>
    <w:p w14:paraId="065A854F" w14:textId="77777777" w:rsidR="00EA39F0" w:rsidRPr="00EA39F0" w:rsidRDefault="00EA39F0" w:rsidP="00EA39F0">
      <w:pPr>
        <w:numPr>
          <w:ilvl w:val="0"/>
          <w:numId w:val="10"/>
        </w:numPr>
        <w:spacing w:line="278" w:lineRule="auto"/>
        <w:rPr>
          <w:sz w:val="28"/>
          <w:szCs w:val="28"/>
        </w:rPr>
      </w:pPr>
      <w:r w:rsidRPr="00EA39F0">
        <w:rPr>
          <w:b/>
          <w:bCs/>
          <w:sz w:val="28"/>
          <w:szCs w:val="28"/>
        </w:rPr>
        <w:t>Backward compatibility and digital services</w:t>
      </w:r>
      <w:r w:rsidRPr="00EA39F0">
        <w:rPr>
          <w:sz w:val="28"/>
          <w:szCs w:val="28"/>
        </w:rPr>
        <w:t xml:space="preserve"> have become major selling points, with Sony and Microsoft investing heavily in online platforms such as PlayStation Network and Xbox Game Pass.</w:t>
      </w:r>
    </w:p>
    <w:p w14:paraId="59B8E969" w14:textId="77777777" w:rsidR="00EA39F0" w:rsidRPr="00EA39F0" w:rsidRDefault="00EA39F0" w:rsidP="00EA39F0">
      <w:pPr>
        <w:numPr>
          <w:ilvl w:val="0"/>
          <w:numId w:val="10"/>
        </w:numPr>
        <w:spacing w:line="278" w:lineRule="auto"/>
        <w:rPr>
          <w:sz w:val="28"/>
          <w:szCs w:val="28"/>
        </w:rPr>
      </w:pPr>
      <w:r w:rsidRPr="00EA39F0">
        <w:rPr>
          <w:sz w:val="28"/>
          <w:szCs w:val="28"/>
        </w:rPr>
        <w:t>Microsoft, despite having fewer consoles, has achieved substantial sales figures compared to older competitors like Atari and Sega, mainly due to its focus on online multiplayer and subscription-based gaming services.</w:t>
      </w:r>
    </w:p>
    <w:p w14:paraId="25DF4673" w14:textId="77777777" w:rsidR="00EA39F0" w:rsidRPr="00EA39F0" w:rsidRDefault="00EA39F0" w:rsidP="00EA39F0">
      <w:pPr>
        <w:numPr>
          <w:ilvl w:val="0"/>
          <w:numId w:val="10"/>
        </w:numPr>
        <w:spacing w:line="278" w:lineRule="auto"/>
        <w:rPr>
          <w:sz w:val="28"/>
          <w:szCs w:val="28"/>
        </w:rPr>
      </w:pPr>
      <w:r w:rsidRPr="00EA39F0">
        <w:rPr>
          <w:sz w:val="28"/>
          <w:szCs w:val="28"/>
        </w:rPr>
        <w:t xml:space="preserve">The rise of </w:t>
      </w:r>
      <w:r w:rsidRPr="00EA39F0">
        <w:rPr>
          <w:b/>
          <w:bCs/>
          <w:sz w:val="28"/>
          <w:szCs w:val="28"/>
        </w:rPr>
        <w:t>cloud gaming and digital downloads</w:t>
      </w:r>
      <w:r w:rsidRPr="00EA39F0">
        <w:rPr>
          <w:sz w:val="28"/>
          <w:szCs w:val="28"/>
        </w:rPr>
        <w:t xml:space="preserve"> is influencing the industry, with companies exploring new ways to deliver games without relying on physical media.</w:t>
      </w:r>
    </w:p>
    <w:p w14:paraId="2851C679" w14:textId="77777777" w:rsidR="00EA39F0" w:rsidRDefault="00EA39F0" w:rsidP="00EA39F0">
      <w:pPr>
        <w:rPr>
          <w:b/>
          <w:bCs/>
        </w:rPr>
      </w:pPr>
    </w:p>
    <w:p w14:paraId="7DDF3BC3" w14:textId="77777777" w:rsidR="00EA39F0" w:rsidRDefault="00EA39F0" w:rsidP="00EA39F0">
      <w:pPr>
        <w:rPr>
          <w:b/>
          <w:bCs/>
        </w:rPr>
      </w:pPr>
    </w:p>
    <w:p w14:paraId="007DD25C" w14:textId="77777777" w:rsidR="0034757D" w:rsidRDefault="0034757D" w:rsidP="00EA39F0">
      <w:pPr>
        <w:rPr>
          <w:b/>
          <w:bCs/>
        </w:rPr>
      </w:pPr>
    </w:p>
    <w:p w14:paraId="55D984EF" w14:textId="77777777" w:rsidR="0034757D" w:rsidRDefault="0034757D" w:rsidP="00EA39F0">
      <w:pPr>
        <w:rPr>
          <w:b/>
          <w:bCs/>
        </w:rPr>
      </w:pPr>
    </w:p>
    <w:p w14:paraId="332F44AF" w14:textId="77777777" w:rsidR="0034757D" w:rsidRDefault="0034757D" w:rsidP="00EA39F0">
      <w:pPr>
        <w:rPr>
          <w:b/>
          <w:bCs/>
        </w:rPr>
      </w:pPr>
    </w:p>
    <w:p w14:paraId="15688B15" w14:textId="77777777" w:rsidR="0034757D" w:rsidRDefault="0034757D" w:rsidP="00EA39F0">
      <w:pPr>
        <w:rPr>
          <w:b/>
          <w:bCs/>
        </w:rPr>
      </w:pPr>
    </w:p>
    <w:p w14:paraId="7BFF1E03" w14:textId="77777777" w:rsidR="0034757D" w:rsidRDefault="0034757D" w:rsidP="00EA39F0">
      <w:pPr>
        <w:rPr>
          <w:b/>
          <w:bCs/>
        </w:rPr>
      </w:pPr>
    </w:p>
    <w:p w14:paraId="019E7370" w14:textId="7E4FE88C" w:rsidR="00EA39F0" w:rsidRPr="00EA39F0" w:rsidRDefault="00EA39F0" w:rsidP="00EA39F0">
      <w:pPr>
        <w:spacing w:line="278" w:lineRule="auto"/>
        <w:rPr>
          <w:b/>
          <w:bCs/>
          <w:sz w:val="28"/>
          <w:szCs w:val="28"/>
        </w:rPr>
      </w:pPr>
      <w:r w:rsidRPr="00EA39F0">
        <w:rPr>
          <w:b/>
          <w:bCs/>
          <w:sz w:val="28"/>
          <w:szCs w:val="28"/>
        </w:rPr>
        <w:t>Future of the Gaming Industry</w:t>
      </w:r>
    </w:p>
    <w:p w14:paraId="36BF3201" w14:textId="77777777" w:rsidR="00EA39F0" w:rsidRPr="00EA39F0" w:rsidRDefault="00EA39F0" w:rsidP="00EA39F0">
      <w:pPr>
        <w:spacing w:line="278" w:lineRule="auto"/>
        <w:rPr>
          <w:sz w:val="28"/>
          <w:szCs w:val="28"/>
        </w:rPr>
      </w:pPr>
      <w:r w:rsidRPr="00EA39F0">
        <w:rPr>
          <w:sz w:val="28"/>
          <w:szCs w:val="28"/>
        </w:rPr>
        <w:t xml:space="preserve">The gaming industry is set to evolve further with advancements in technology and consumer preferences shifting towards </w:t>
      </w:r>
      <w:r w:rsidRPr="00EA39F0">
        <w:rPr>
          <w:b/>
          <w:bCs/>
          <w:sz w:val="28"/>
          <w:szCs w:val="28"/>
        </w:rPr>
        <w:t>cloud gaming, artificial intelligence, virtual reality (VR), and augmented reality (AR)</w:t>
      </w:r>
      <w:r w:rsidRPr="00EA39F0">
        <w:rPr>
          <w:sz w:val="28"/>
          <w:szCs w:val="28"/>
        </w:rPr>
        <w:t>.</w:t>
      </w:r>
    </w:p>
    <w:p w14:paraId="5FEE318B" w14:textId="77777777" w:rsidR="00EA39F0" w:rsidRPr="00EA39F0" w:rsidRDefault="00EA39F0" w:rsidP="00EA39F0">
      <w:pPr>
        <w:numPr>
          <w:ilvl w:val="0"/>
          <w:numId w:val="11"/>
        </w:numPr>
        <w:spacing w:line="278" w:lineRule="auto"/>
        <w:rPr>
          <w:sz w:val="28"/>
          <w:szCs w:val="28"/>
        </w:rPr>
      </w:pPr>
      <w:r w:rsidRPr="00EA39F0">
        <w:rPr>
          <w:b/>
          <w:bCs/>
          <w:sz w:val="28"/>
          <w:szCs w:val="28"/>
        </w:rPr>
        <w:t>Cloud gaming services</w:t>
      </w:r>
      <w:r w:rsidRPr="00EA39F0">
        <w:rPr>
          <w:sz w:val="28"/>
          <w:szCs w:val="28"/>
        </w:rPr>
        <w:t>, such as Xbox Cloud Gaming, PlayStation Now, and Nvidia GeForce Now, are reducing the need for powerful hardware, allowing players to stream games directly from the cloud.</w:t>
      </w:r>
    </w:p>
    <w:p w14:paraId="4FEF9D5A" w14:textId="77777777" w:rsidR="00EA39F0" w:rsidRPr="00EA39F0" w:rsidRDefault="00EA39F0" w:rsidP="00EA39F0">
      <w:pPr>
        <w:numPr>
          <w:ilvl w:val="0"/>
          <w:numId w:val="11"/>
        </w:numPr>
        <w:spacing w:line="278" w:lineRule="auto"/>
        <w:rPr>
          <w:sz w:val="28"/>
          <w:szCs w:val="28"/>
        </w:rPr>
      </w:pPr>
      <w:r w:rsidRPr="00EA39F0">
        <w:rPr>
          <w:b/>
          <w:bCs/>
          <w:sz w:val="28"/>
          <w:szCs w:val="28"/>
        </w:rPr>
        <w:t>AI integration</w:t>
      </w:r>
      <w:r w:rsidRPr="00EA39F0">
        <w:rPr>
          <w:sz w:val="28"/>
          <w:szCs w:val="28"/>
        </w:rPr>
        <w:t xml:space="preserve"> in gaming is enhancing procedural content generation, realistic NPC interactions, and adaptive difficulty levels, making gaming experiences more immersive and personalized.</w:t>
      </w:r>
    </w:p>
    <w:p w14:paraId="36746933" w14:textId="77777777" w:rsidR="00EA39F0" w:rsidRPr="00EA39F0" w:rsidRDefault="00EA39F0" w:rsidP="00EA39F0">
      <w:pPr>
        <w:numPr>
          <w:ilvl w:val="0"/>
          <w:numId w:val="11"/>
        </w:numPr>
        <w:spacing w:line="278" w:lineRule="auto"/>
        <w:rPr>
          <w:sz w:val="28"/>
          <w:szCs w:val="28"/>
        </w:rPr>
      </w:pPr>
      <w:r w:rsidRPr="00EA39F0">
        <w:rPr>
          <w:b/>
          <w:bCs/>
          <w:sz w:val="28"/>
          <w:szCs w:val="28"/>
        </w:rPr>
        <w:t>Virtual and augmented reality</w:t>
      </w:r>
      <w:r w:rsidRPr="00EA39F0">
        <w:rPr>
          <w:sz w:val="28"/>
          <w:szCs w:val="28"/>
        </w:rPr>
        <w:t xml:space="preserve"> are expected to play a larger role, with companies like Meta, Sony, and Valve investing in VR hardware and software.</w:t>
      </w:r>
    </w:p>
    <w:p w14:paraId="2AF4ABC3" w14:textId="77777777" w:rsidR="00EA39F0" w:rsidRPr="00EA39F0" w:rsidRDefault="00EA39F0" w:rsidP="00EA39F0">
      <w:pPr>
        <w:numPr>
          <w:ilvl w:val="0"/>
          <w:numId w:val="11"/>
        </w:numPr>
        <w:spacing w:line="278" w:lineRule="auto"/>
        <w:rPr>
          <w:sz w:val="28"/>
          <w:szCs w:val="28"/>
        </w:rPr>
      </w:pPr>
      <w:r w:rsidRPr="00EA39F0">
        <w:rPr>
          <w:b/>
          <w:bCs/>
          <w:sz w:val="28"/>
          <w:szCs w:val="28"/>
        </w:rPr>
        <w:t>Subscription-based models</w:t>
      </w:r>
      <w:r w:rsidRPr="00EA39F0">
        <w:rPr>
          <w:sz w:val="28"/>
          <w:szCs w:val="28"/>
        </w:rPr>
        <w:t>, such as Xbox Game Pass and PlayStation Plus, are gaining traction, offering players access to extensive game libraries at a fixed monthly fee.</w:t>
      </w:r>
    </w:p>
    <w:p w14:paraId="076E1057" w14:textId="77777777" w:rsidR="00EA39F0" w:rsidRPr="00EA39F0" w:rsidRDefault="00EA39F0" w:rsidP="00EA39F0">
      <w:pPr>
        <w:numPr>
          <w:ilvl w:val="0"/>
          <w:numId w:val="11"/>
        </w:numPr>
        <w:spacing w:line="278" w:lineRule="auto"/>
        <w:rPr>
          <w:sz w:val="28"/>
          <w:szCs w:val="28"/>
        </w:rPr>
      </w:pPr>
      <w:r w:rsidRPr="00EA39F0">
        <w:rPr>
          <w:b/>
          <w:bCs/>
          <w:sz w:val="28"/>
          <w:szCs w:val="28"/>
        </w:rPr>
        <w:t>Sustainability and eco-friendly gaming</w:t>
      </w:r>
      <w:r w:rsidRPr="00EA39F0">
        <w:rPr>
          <w:sz w:val="28"/>
          <w:szCs w:val="28"/>
        </w:rPr>
        <w:t xml:space="preserve"> will become increasingly important, with manufacturers exploring energy-efficient hardware and digital distribution to reduce carbon footprints.</w:t>
      </w:r>
    </w:p>
    <w:p w14:paraId="24758B6F" w14:textId="596D4653" w:rsidR="00EA39F0" w:rsidRPr="00EA39F0" w:rsidRDefault="00EA39F0" w:rsidP="00EA39F0">
      <w:pPr>
        <w:spacing w:line="278" w:lineRule="auto"/>
        <w:rPr>
          <w:sz w:val="28"/>
          <w:szCs w:val="28"/>
        </w:rPr>
      </w:pPr>
    </w:p>
    <w:p w14:paraId="4C72F325" w14:textId="15703DF7" w:rsidR="00EA39F0" w:rsidRPr="00EA39F0" w:rsidRDefault="0034757D" w:rsidP="00EA39F0">
      <w:pPr>
        <w:spacing w:line="278" w:lineRule="auto"/>
        <w:rPr>
          <w:b/>
          <w:bCs/>
          <w:sz w:val="28"/>
          <w:szCs w:val="28"/>
        </w:rPr>
      </w:pPr>
      <w:r w:rsidRPr="000E2851">
        <w:rPr>
          <w:sz w:val="28"/>
          <w:szCs w:val="28"/>
        </w:rPr>
        <w:pict w14:anchorId="107636BE">
          <v:rect id="_x0000_i1114" style="width:483.3pt;height:4pt;flip:y" o:hrpct="895" o:hralign="center" o:hrstd="t" o:hrnoshade="t" o:hr="t" fillcolor="white [3212]" stroked="f"/>
        </w:pict>
      </w:r>
      <w:r w:rsidR="00EA39F0" w:rsidRPr="00EA39F0">
        <w:rPr>
          <w:b/>
          <w:bCs/>
          <w:sz w:val="28"/>
          <w:szCs w:val="28"/>
        </w:rPr>
        <w:t>Conclusion and Recommendations</w:t>
      </w:r>
    </w:p>
    <w:p w14:paraId="70E6B9C4" w14:textId="77777777" w:rsidR="00EA39F0" w:rsidRPr="00EA39F0" w:rsidRDefault="00EA39F0" w:rsidP="00EA39F0">
      <w:pPr>
        <w:numPr>
          <w:ilvl w:val="0"/>
          <w:numId w:val="12"/>
        </w:numPr>
        <w:spacing w:line="278" w:lineRule="auto"/>
        <w:rPr>
          <w:sz w:val="28"/>
          <w:szCs w:val="28"/>
        </w:rPr>
      </w:pPr>
      <w:r w:rsidRPr="00EA39F0">
        <w:rPr>
          <w:b/>
          <w:bCs/>
          <w:sz w:val="28"/>
          <w:szCs w:val="28"/>
        </w:rPr>
        <w:t>Nintendo and Sony remain the dominant forces in the gaming console market</w:t>
      </w:r>
      <w:r w:rsidRPr="00EA39F0">
        <w:rPr>
          <w:sz w:val="28"/>
          <w:szCs w:val="28"/>
        </w:rPr>
        <w:t>, with Microsoft as a strong competitor leveraging digital services.</w:t>
      </w:r>
    </w:p>
    <w:p w14:paraId="5E71808C" w14:textId="77777777" w:rsidR="00EA39F0" w:rsidRPr="00EA39F0" w:rsidRDefault="00EA39F0" w:rsidP="00EA39F0">
      <w:pPr>
        <w:numPr>
          <w:ilvl w:val="0"/>
          <w:numId w:val="12"/>
        </w:numPr>
        <w:spacing w:line="278" w:lineRule="auto"/>
        <w:rPr>
          <w:sz w:val="28"/>
          <w:szCs w:val="28"/>
        </w:rPr>
      </w:pPr>
      <w:r w:rsidRPr="00EA39F0">
        <w:rPr>
          <w:b/>
          <w:bCs/>
          <w:sz w:val="28"/>
          <w:szCs w:val="28"/>
        </w:rPr>
        <w:t>Future strategies for manufacturers should focus on innovation, exclusive game titles, and strong online services</w:t>
      </w:r>
      <w:r w:rsidRPr="00EA39F0">
        <w:rPr>
          <w:sz w:val="28"/>
          <w:szCs w:val="28"/>
        </w:rPr>
        <w:t xml:space="preserve"> to drive continued sales growth.</w:t>
      </w:r>
    </w:p>
    <w:p w14:paraId="435D6DE0" w14:textId="77777777" w:rsidR="00EA39F0" w:rsidRPr="00EA39F0" w:rsidRDefault="00EA39F0" w:rsidP="00EA39F0">
      <w:pPr>
        <w:numPr>
          <w:ilvl w:val="0"/>
          <w:numId w:val="12"/>
        </w:numPr>
        <w:spacing w:line="278" w:lineRule="auto"/>
        <w:rPr>
          <w:sz w:val="28"/>
          <w:szCs w:val="28"/>
        </w:rPr>
      </w:pPr>
      <w:r w:rsidRPr="00EA39F0">
        <w:rPr>
          <w:b/>
          <w:bCs/>
          <w:sz w:val="28"/>
          <w:szCs w:val="28"/>
        </w:rPr>
        <w:t>The success of cloud gaming and subscription-based models</w:t>
      </w:r>
      <w:r w:rsidRPr="00EA39F0">
        <w:rPr>
          <w:sz w:val="28"/>
          <w:szCs w:val="28"/>
        </w:rPr>
        <w:t xml:space="preserve"> suggests that companies should invest in digital platforms and game streaming technologies.</w:t>
      </w:r>
    </w:p>
    <w:p w14:paraId="28A6F9EB" w14:textId="77777777" w:rsidR="008A2B15" w:rsidRPr="00D011EB" w:rsidRDefault="008A2B15" w:rsidP="00D011EB"/>
    <w:sectPr w:rsidR="008A2B15" w:rsidRPr="00D011EB" w:rsidSect="000E285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43C2"/>
    <w:multiLevelType w:val="multilevel"/>
    <w:tmpl w:val="32EC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F1EE4"/>
    <w:multiLevelType w:val="multilevel"/>
    <w:tmpl w:val="9D5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96C0D"/>
    <w:multiLevelType w:val="multilevel"/>
    <w:tmpl w:val="DA22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303C0"/>
    <w:multiLevelType w:val="multilevel"/>
    <w:tmpl w:val="01B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E2148"/>
    <w:multiLevelType w:val="multilevel"/>
    <w:tmpl w:val="F17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1504E"/>
    <w:multiLevelType w:val="multilevel"/>
    <w:tmpl w:val="26C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91CDF"/>
    <w:multiLevelType w:val="multilevel"/>
    <w:tmpl w:val="96EE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E32E0"/>
    <w:multiLevelType w:val="multilevel"/>
    <w:tmpl w:val="E27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72881"/>
    <w:multiLevelType w:val="multilevel"/>
    <w:tmpl w:val="1CB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F2E48"/>
    <w:multiLevelType w:val="multilevel"/>
    <w:tmpl w:val="5422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10C8C"/>
    <w:multiLevelType w:val="multilevel"/>
    <w:tmpl w:val="23D8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C3BE0"/>
    <w:multiLevelType w:val="multilevel"/>
    <w:tmpl w:val="971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886205">
    <w:abstractNumId w:val="6"/>
  </w:num>
  <w:num w:numId="2" w16cid:durableId="547961185">
    <w:abstractNumId w:val="9"/>
  </w:num>
  <w:num w:numId="3" w16cid:durableId="693043888">
    <w:abstractNumId w:val="10"/>
  </w:num>
  <w:num w:numId="4" w16cid:durableId="1116414820">
    <w:abstractNumId w:val="2"/>
  </w:num>
  <w:num w:numId="5" w16cid:durableId="1912426196">
    <w:abstractNumId w:val="11"/>
  </w:num>
  <w:num w:numId="6" w16cid:durableId="748387831">
    <w:abstractNumId w:val="7"/>
  </w:num>
  <w:num w:numId="7" w16cid:durableId="1351030848">
    <w:abstractNumId w:val="3"/>
  </w:num>
  <w:num w:numId="8" w16cid:durableId="1603343749">
    <w:abstractNumId w:val="0"/>
  </w:num>
  <w:num w:numId="9" w16cid:durableId="561477639">
    <w:abstractNumId w:val="1"/>
  </w:num>
  <w:num w:numId="10" w16cid:durableId="1739739823">
    <w:abstractNumId w:val="8"/>
  </w:num>
  <w:num w:numId="11" w16cid:durableId="231743418">
    <w:abstractNumId w:val="5"/>
  </w:num>
  <w:num w:numId="12" w16cid:durableId="434059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EB"/>
    <w:rsid w:val="000E2851"/>
    <w:rsid w:val="000E302F"/>
    <w:rsid w:val="00130B6A"/>
    <w:rsid w:val="00172739"/>
    <w:rsid w:val="0034757D"/>
    <w:rsid w:val="003766D1"/>
    <w:rsid w:val="008A2B15"/>
    <w:rsid w:val="00A01507"/>
    <w:rsid w:val="00D011EB"/>
    <w:rsid w:val="00EA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7668"/>
  <w15:chartTrackingRefBased/>
  <w15:docId w15:val="{3FC6E09C-E99C-4473-80DA-4D0C5183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7D"/>
  </w:style>
  <w:style w:type="paragraph" w:styleId="Heading1">
    <w:name w:val="heading 1"/>
    <w:basedOn w:val="Normal"/>
    <w:next w:val="Normal"/>
    <w:link w:val="Heading1Char"/>
    <w:uiPriority w:val="9"/>
    <w:qFormat/>
    <w:rsid w:val="0034757D"/>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34757D"/>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57D"/>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57D"/>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4757D"/>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4757D"/>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4757D"/>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4757D"/>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4757D"/>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57D"/>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347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57D"/>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57D"/>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4757D"/>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4757D"/>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4757D"/>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4757D"/>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4757D"/>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4757D"/>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4757D"/>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4757D"/>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4757D"/>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4757D"/>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4757D"/>
    <w:rPr>
      <w:color w:val="0E2841" w:themeColor="text2"/>
      <w:sz w:val="24"/>
      <w:szCs w:val="24"/>
    </w:rPr>
  </w:style>
  <w:style w:type="paragraph" w:styleId="ListParagraph">
    <w:name w:val="List Paragraph"/>
    <w:basedOn w:val="Normal"/>
    <w:uiPriority w:val="34"/>
    <w:qFormat/>
    <w:rsid w:val="00D011EB"/>
    <w:pPr>
      <w:ind w:left="720"/>
      <w:contextualSpacing/>
    </w:pPr>
  </w:style>
  <w:style w:type="character" w:styleId="IntenseEmphasis">
    <w:name w:val="Intense Emphasis"/>
    <w:basedOn w:val="DefaultParagraphFont"/>
    <w:uiPriority w:val="21"/>
    <w:qFormat/>
    <w:rsid w:val="0034757D"/>
    <w:rPr>
      <w:b/>
      <w:bCs/>
      <w:i/>
      <w:iCs/>
    </w:rPr>
  </w:style>
  <w:style w:type="paragraph" w:styleId="IntenseQuote">
    <w:name w:val="Intense Quote"/>
    <w:basedOn w:val="Normal"/>
    <w:next w:val="Normal"/>
    <w:link w:val="IntenseQuoteChar"/>
    <w:uiPriority w:val="30"/>
    <w:qFormat/>
    <w:rsid w:val="0034757D"/>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4757D"/>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4757D"/>
    <w:rPr>
      <w:b/>
      <w:bCs/>
      <w:smallCaps/>
      <w:color w:val="0E2841" w:themeColor="text2"/>
      <w:u w:val="single"/>
    </w:rPr>
  </w:style>
  <w:style w:type="paragraph" w:styleId="NoSpacing">
    <w:name w:val="No Spacing"/>
    <w:uiPriority w:val="1"/>
    <w:qFormat/>
    <w:rsid w:val="0034757D"/>
    <w:pPr>
      <w:spacing w:after="0" w:line="240" w:lineRule="auto"/>
    </w:pPr>
  </w:style>
  <w:style w:type="paragraph" w:styleId="Caption">
    <w:name w:val="caption"/>
    <w:basedOn w:val="Normal"/>
    <w:next w:val="Normal"/>
    <w:uiPriority w:val="35"/>
    <w:semiHidden/>
    <w:unhideWhenUsed/>
    <w:qFormat/>
    <w:rsid w:val="0034757D"/>
    <w:pPr>
      <w:spacing w:line="240" w:lineRule="auto"/>
    </w:pPr>
    <w:rPr>
      <w:b/>
      <w:bCs/>
      <w:smallCaps/>
      <w:color w:val="0E2841" w:themeColor="text2"/>
    </w:rPr>
  </w:style>
  <w:style w:type="character" w:styleId="Strong">
    <w:name w:val="Strong"/>
    <w:basedOn w:val="DefaultParagraphFont"/>
    <w:uiPriority w:val="22"/>
    <w:qFormat/>
    <w:rsid w:val="0034757D"/>
    <w:rPr>
      <w:b/>
      <w:bCs/>
    </w:rPr>
  </w:style>
  <w:style w:type="character" w:styleId="Emphasis">
    <w:name w:val="Emphasis"/>
    <w:basedOn w:val="DefaultParagraphFont"/>
    <w:uiPriority w:val="20"/>
    <w:qFormat/>
    <w:rsid w:val="0034757D"/>
    <w:rPr>
      <w:i/>
      <w:iCs/>
    </w:rPr>
  </w:style>
  <w:style w:type="character" w:styleId="SubtleEmphasis">
    <w:name w:val="Subtle Emphasis"/>
    <w:basedOn w:val="DefaultParagraphFont"/>
    <w:uiPriority w:val="19"/>
    <w:qFormat/>
    <w:rsid w:val="0034757D"/>
    <w:rPr>
      <w:i/>
      <w:iCs/>
      <w:color w:val="595959" w:themeColor="text1" w:themeTint="A6"/>
    </w:rPr>
  </w:style>
  <w:style w:type="character" w:styleId="SubtleReference">
    <w:name w:val="Subtle Reference"/>
    <w:basedOn w:val="DefaultParagraphFont"/>
    <w:uiPriority w:val="31"/>
    <w:qFormat/>
    <w:rsid w:val="0034757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4757D"/>
    <w:rPr>
      <w:b/>
      <w:bCs/>
      <w:smallCaps/>
      <w:spacing w:val="10"/>
    </w:rPr>
  </w:style>
  <w:style w:type="paragraph" w:styleId="TOCHeading">
    <w:name w:val="TOC Heading"/>
    <w:basedOn w:val="Heading1"/>
    <w:next w:val="Normal"/>
    <w:uiPriority w:val="39"/>
    <w:semiHidden/>
    <w:unhideWhenUsed/>
    <w:qFormat/>
    <w:rsid w:val="003475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45013">
      <w:bodyDiv w:val="1"/>
      <w:marLeft w:val="0"/>
      <w:marRight w:val="0"/>
      <w:marTop w:val="0"/>
      <w:marBottom w:val="0"/>
      <w:divBdr>
        <w:top w:val="none" w:sz="0" w:space="0" w:color="auto"/>
        <w:left w:val="none" w:sz="0" w:space="0" w:color="auto"/>
        <w:bottom w:val="none" w:sz="0" w:space="0" w:color="auto"/>
        <w:right w:val="none" w:sz="0" w:space="0" w:color="auto"/>
      </w:divBdr>
    </w:div>
    <w:div w:id="465394463">
      <w:bodyDiv w:val="1"/>
      <w:marLeft w:val="0"/>
      <w:marRight w:val="0"/>
      <w:marTop w:val="0"/>
      <w:marBottom w:val="0"/>
      <w:divBdr>
        <w:top w:val="none" w:sz="0" w:space="0" w:color="auto"/>
        <w:left w:val="none" w:sz="0" w:space="0" w:color="auto"/>
        <w:bottom w:val="none" w:sz="0" w:space="0" w:color="auto"/>
        <w:right w:val="none" w:sz="0" w:space="0" w:color="auto"/>
      </w:divBdr>
    </w:div>
    <w:div w:id="580287385">
      <w:bodyDiv w:val="1"/>
      <w:marLeft w:val="0"/>
      <w:marRight w:val="0"/>
      <w:marTop w:val="0"/>
      <w:marBottom w:val="0"/>
      <w:divBdr>
        <w:top w:val="none" w:sz="0" w:space="0" w:color="auto"/>
        <w:left w:val="none" w:sz="0" w:space="0" w:color="auto"/>
        <w:bottom w:val="none" w:sz="0" w:space="0" w:color="auto"/>
        <w:right w:val="none" w:sz="0" w:space="0" w:color="auto"/>
      </w:divBdr>
    </w:div>
    <w:div w:id="933249007">
      <w:bodyDiv w:val="1"/>
      <w:marLeft w:val="0"/>
      <w:marRight w:val="0"/>
      <w:marTop w:val="0"/>
      <w:marBottom w:val="0"/>
      <w:divBdr>
        <w:top w:val="none" w:sz="0" w:space="0" w:color="auto"/>
        <w:left w:val="none" w:sz="0" w:space="0" w:color="auto"/>
        <w:bottom w:val="none" w:sz="0" w:space="0" w:color="auto"/>
        <w:right w:val="none" w:sz="0" w:space="0" w:color="auto"/>
      </w:divBdr>
    </w:div>
    <w:div w:id="1291666559">
      <w:bodyDiv w:val="1"/>
      <w:marLeft w:val="0"/>
      <w:marRight w:val="0"/>
      <w:marTop w:val="0"/>
      <w:marBottom w:val="0"/>
      <w:divBdr>
        <w:top w:val="none" w:sz="0" w:space="0" w:color="auto"/>
        <w:left w:val="none" w:sz="0" w:space="0" w:color="auto"/>
        <w:bottom w:val="none" w:sz="0" w:space="0" w:color="auto"/>
        <w:right w:val="none" w:sz="0" w:space="0" w:color="auto"/>
      </w:divBdr>
      <w:divsChild>
        <w:div w:id="298344800">
          <w:marLeft w:val="0"/>
          <w:marRight w:val="0"/>
          <w:marTop w:val="0"/>
          <w:marBottom w:val="0"/>
          <w:divBdr>
            <w:top w:val="none" w:sz="0" w:space="0" w:color="auto"/>
            <w:left w:val="none" w:sz="0" w:space="0" w:color="auto"/>
            <w:bottom w:val="none" w:sz="0" w:space="0" w:color="auto"/>
            <w:right w:val="none" w:sz="0" w:space="0" w:color="auto"/>
          </w:divBdr>
        </w:div>
      </w:divsChild>
    </w:div>
    <w:div w:id="1299801288">
      <w:bodyDiv w:val="1"/>
      <w:marLeft w:val="0"/>
      <w:marRight w:val="0"/>
      <w:marTop w:val="0"/>
      <w:marBottom w:val="0"/>
      <w:divBdr>
        <w:top w:val="none" w:sz="0" w:space="0" w:color="auto"/>
        <w:left w:val="none" w:sz="0" w:space="0" w:color="auto"/>
        <w:bottom w:val="none" w:sz="0" w:space="0" w:color="auto"/>
        <w:right w:val="none" w:sz="0" w:space="0" w:color="auto"/>
      </w:divBdr>
      <w:divsChild>
        <w:div w:id="1159005446">
          <w:marLeft w:val="0"/>
          <w:marRight w:val="0"/>
          <w:marTop w:val="0"/>
          <w:marBottom w:val="0"/>
          <w:divBdr>
            <w:top w:val="none" w:sz="0" w:space="0" w:color="auto"/>
            <w:left w:val="none" w:sz="0" w:space="0" w:color="auto"/>
            <w:bottom w:val="none" w:sz="0" w:space="0" w:color="auto"/>
            <w:right w:val="none" w:sz="0" w:space="0" w:color="auto"/>
          </w:divBdr>
        </w:div>
      </w:divsChild>
    </w:div>
    <w:div w:id="1328749755">
      <w:bodyDiv w:val="1"/>
      <w:marLeft w:val="0"/>
      <w:marRight w:val="0"/>
      <w:marTop w:val="0"/>
      <w:marBottom w:val="0"/>
      <w:divBdr>
        <w:top w:val="none" w:sz="0" w:space="0" w:color="auto"/>
        <w:left w:val="none" w:sz="0" w:space="0" w:color="auto"/>
        <w:bottom w:val="none" w:sz="0" w:space="0" w:color="auto"/>
        <w:right w:val="none" w:sz="0" w:space="0" w:color="auto"/>
      </w:divBdr>
    </w:div>
    <w:div w:id="1427534413">
      <w:bodyDiv w:val="1"/>
      <w:marLeft w:val="0"/>
      <w:marRight w:val="0"/>
      <w:marTop w:val="0"/>
      <w:marBottom w:val="0"/>
      <w:divBdr>
        <w:top w:val="none" w:sz="0" w:space="0" w:color="auto"/>
        <w:left w:val="none" w:sz="0" w:space="0" w:color="auto"/>
        <w:bottom w:val="none" w:sz="0" w:space="0" w:color="auto"/>
        <w:right w:val="none" w:sz="0" w:space="0" w:color="auto"/>
      </w:divBdr>
      <w:divsChild>
        <w:div w:id="1765031495">
          <w:marLeft w:val="0"/>
          <w:marRight w:val="0"/>
          <w:marTop w:val="0"/>
          <w:marBottom w:val="0"/>
          <w:divBdr>
            <w:top w:val="none" w:sz="0" w:space="0" w:color="auto"/>
            <w:left w:val="none" w:sz="0" w:space="0" w:color="auto"/>
            <w:bottom w:val="none" w:sz="0" w:space="0" w:color="auto"/>
            <w:right w:val="none" w:sz="0" w:space="0" w:color="auto"/>
          </w:divBdr>
        </w:div>
      </w:divsChild>
    </w:div>
    <w:div w:id="1816335574">
      <w:bodyDiv w:val="1"/>
      <w:marLeft w:val="0"/>
      <w:marRight w:val="0"/>
      <w:marTop w:val="0"/>
      <w:marBottom w:val="0"/>
      <w:divBdr>
        <w:top w:val="none" w:sz="0" w:space="0" w:color="auto"/>
        <w:left w:val="none" w:sz="0" w:space="0" w:color="auto"/>
        <w:bottom w:val="none" w:sz="0" w:space="0" w:color="auto"/>
        <w:right w:val="none" w:sz="0" w:space="0" w:color="auto"/>
      </w:divBdr>
    </w:div>
    <w:div w:id="1857770210">
      <w:bodyDiv w:val="1"/>
      <w:marLeft w:val="0"/>
      <w:marRight w:val="0"/>
      <w:marTop w:val="0"/>
      <w:marBottom w:val="0"/>
      <w:divBdr>
        <w:top w:val="none" w:sz="0" w:space="0" w:color="auto"/>
        <w:left w:val="none" w:sz="0" w:space="0" w:color="auto"/>
        <w:bottom w:val="none" w:sz="0" w:space="0" w:color="auto"/>
        <w:right w:val="none" w:sz="0" w:space="0" w:color="auto"/>
      </w:divBdr>
      <w:divsChild>
        <w:div w:id="2099250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TechMart</dc:creator>
  <cp:keywords/>
  <dc:description/>
  <cp:lastModifiedBy>TechMart</cp:lastModifiedBy>
  <cp:revision>1</cp:revision>
  <dcterms:created xsi:type="dcterms:W3CDTF">2025-02-28T04:36:00Z</dcterms:created>
  <dcterms:modified xsi:type="dcterms:W3CDTF">2025-02-28T05:53:00Z</dcterms:modified>
</cp:coreProperties>
</file>