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{{FECHA_EXAM__LARGA_MIN_DEL_0}} 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INSTALACIONES ELÉCTRICAS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_tradnl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vertAlign w:val="superscript"/>
          <w:lang w:val="es-MX"/>
        </w:rPr>
      </w:pPr>
      <w:r>
        <w:rPr>
          <w:rFonts w:cs="Arial" w:ascii="Arial" w:hAnsi="Arial"/>
          <w:iCs/>
          <w:sz w:val="20"/>
          <w:szCs w:val="20"/>
          <w:vertAlign w:val="superscript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vertAlign w:val="superscript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2026-06-26T14:55:00Z</cp:lastPrinted>
  <dcterms:modified xsi:type="dcterms:W3CDTF">2026-10-05T11:31:00Z</dcterms:modified>
  <cp:revision>49</cp:revision>
  <dc:subject/>
  <dc:title/>
</cp:coreProperties>
</file>