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Cañar, {{FECHA_EXAM__LARGA_DEL_0}}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 {{NOMBRE}}</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 xml:space="preserve">la Certificación de Competencias Laborales en el siguiente ESQUEMA DE CERTIFICACIÓN: INSTALACIONES ELÉCTRICAS.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Secretaria Capteec</cp:lastModifiedBy>
  <cp:lastPrinted>2026-07-29T17:00:00Z</cp:lastPrinted>
  <dcterms:modified xsi:type="dcterms:W3CDTF">2026-10-05T11:33:00Z</dcterms:modified>
  <cp:revision>58</cp:revision>
  <dc:subject/>
  <dc:title/>
</cp:coreProperties>
</file>