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La Troncal, {{FECHA_EXAM__LARGA_MIN}}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C"/>
        </w:rPr>
      </w:pPr>
      <w:r>
        <w:rPr>
          <w:rFonts w:cs="Arial" w:ascii="Arial" w:hAnsi="Arial"/>
          <w:sz w:val="19"/>
          <w:szCs w:val="19"/>
          <w:lang w:val="es-EC"/>
        </w:rPr>
        <w:t xml:space="preserve">Sr.(a) {{NOMBRE}}</w:t>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OPERACIONES DE LÍNEAS Y REDES ENERGIZADAS DEL PERFIL OPERACIONES DE LÍNEAS Y REDES ENERGIZADAS.</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ab/>
        <w:t>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lang w:val="es-ES"/>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Secretaria Capteec</cp:lastModifiedBy>
  <cp:lastPrinted>2026-07-27T10:03:00Z</cp:lastPrinted>
  <dcterms:modified xsi:type="dcterms:W3CDTF">2026-07-27T14:15:00Z</dcterms:modified>
  <cp:revision>99</cp:revision>
  <dc:subject/>
  <dc:title/>
</cp:coreProperties>
</file>