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La Troncal, {{FECHA_ACEP__LARGA_MIN_0}}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</w:t>
      </w:r>
      <w:r>
        <w:rPr>
          <w:rFonts w:cs="Arial" w:ascii="Arial" w:hAnsi="Arial"/>
          <w:b/>
          <w:bCs/>
          <w:sz w:val="20"/>
          <w:szCs w:val="20"/>
        </w:rPr>
        <w:t xml:space="preserve"> {{NOMBRE}}</w:t>
      </w:r>
    </w:p>
    <w:p>
      <w:pPr>
        <w:pStyle w:val="Normal"/>
        <w:spacing w:before="0"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fin de acceder como candidato al proceso de certificación deberá cumplir con los siguientes criterios acorde a los requisitos exigidos en el esquema de certificación</w:t>
      </w:r>
      <w:r>
        <w:rPr/>
        <w:t>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 </w:t>
      </w:r>
      <w:r>
        <w:rPr>
          <w:rFonts w:cs="Arial" w:ascii="Arial" w:hAnsi="Arial"/>
          <w:b/>
          <w:bCs/>
          <w:sz w:val="20"/>
          <w:szCs w:val="20"/>
        </w:rPr>
        <w:t xml:space="preserve">PREVENCIÓN DE RIESGOS LABORALES EN ACTIVIDADES DE ALTO RIESGO: CONSTRUCCIÓN Y OBRA CIVIL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{{FECHA_EXAM__LARGA_MIN_0}}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9"/>
        <w:gridCol w:w="4489"/>
      </w:tblGrid>
      <w:tr>
        <w:trPr/>
        <w:tc>
          <w:tcPr>
            <w:tcW w:w="89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994535" cy="229743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8" t="-16" r="-18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4535" cy="229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/>
                <w:lang w:val="en-US" w:eastAsia="en-US"/>
              </w:rPr>
              <w:drawing>
                <wp:inline distT="0" distB="0" distL="0" distR="0">
                  <wp:extent cx="2184400" cy="2351405"/>
                  <wp:effectExtent l="0" t="0" r="0" b="0"/>
                  <wp:docPr id="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0" t="-13" r="30242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0" cy="2351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Foto Nro. 2. Aula 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426" w:top="2268" w:footer="504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Admin</cp:lastModifiedBy>
  <cp:lastPrinted>2026-08-20T10:56:00Z</cp:lastPrinted>
  <dcterms:modified xsi:type="dcterms:W3CDTF">2026-08-20T10:56:00Z</dcterms:modified>
  <cp:revision>897</cp:revision>
  <dc:subject/>
  <dc:title/>
</cp:coreProperties>
</file>