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vbflpbiawme" w:id="0"/>
      <w:bookmarkEnd w:id="0"/>
      <w:r w:rsidDel="00000000" w:rsidR="00000000" w:rsidRPr="00000000">
        <w:rPr>
          <w:rtl w:val="0"/>
        </w:rPr>
        <w:t xml:space="preserve">OPFOR Marketing Soundbites &amp; Moat Analysis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Updated:</w:t>
      </w:r>
      <w:r w:rsidDel="00000000" w:rsidR="00000000" w:rsidRPr="00000000">
        <w:rPr>
          <w:rtl w:val="0"/>
        </w:rPr>
        <w:t xml:space="preserve"> 2026-07-11 · </w:t>
      </w: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competitive ideation session (repo: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OPFOR_IDEATION.md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marketing_ideas_and_objections_counter.md</w:t>
      </w:r>
      <w:r w:rsidDel="00000000" w:rsidR="00000000" w:rsidRPr="00000000">
        <w:rPr>
          <w:rtl w:val="0"/>
        </w:rPr>
        <w:t xml:space="preserve">) ·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raw material for a future skill that generates LinkedIn assets and proposal copy. Each soundbite follows the same schema so a copywriting skill can consume it programmatically.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 legend: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USABLE NOW</w:t>
      </w:r>
      <w:r w:rsidDel="00000000" w:rsidR="00000000" w:rsidRPr="00000000">
        <w:rPr>
          <w:rtl w:val="0"/>
        </w:rPr>
        <w:t xml:space="preserve"> — true today, evidence in hand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🟡 </w:t>
      </w:r>
      <w:r w:rsidDel="00000000" w:rsidR="00000000" w:rsidRPr="00000000">
        <w:rPr>
          <w:b w:val="1"/>
          <w:bCs w:val="1"/>
          <w:rtl w:val="0"/>
        </w:rPr>
        <w:t xml:space="preserve">BUILT, NOT LIVE</w:t>
      </w:r>
      <w:r w:rsidDel="00000000" w:rsidR="00000000" w:rsidRPr="00000000">
        <w:rPr>
          <w:rtl w:val="0"/>
        </w:rPr>
        <w:t xml:space="preserve"> — code written and tested; usable once deployed + the old data is purged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🔵 </w:t>
      </w:r>
      <w:r w:rsidDel="00000000" w:rsidR="00000000" w:rsidRPr="00000000">
        <w:rPr>
          <w:b w:val="1"/>
          <w:bCs w:val="1"/>
          <w:rtl w:val="0"/>
        </w:rPr>
        <w:t xml:space="preserve">VISION</w:t>
      </w:r>
      <w:r w:rsidDel="00000000" w:rsidR="00000000" w:rsidRPr="00000000">
        <w:rPr>
          <w:rtl w:val="0"/>
        </w:rPr>
        <w:t xml:space="preserve"> — roadmap feature; usable as direction/vision language, never as a shipped-capability claim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The core thesis every soundbite serves:</w:t>
      </w:r>
      <w:r w:rsidDel="00000000" w:rsidR="00000000" w:rsidRPr="00000000">
        <w:rPr>
          <w:rtl w:val="0"/>
        </w:rPr>
        <w:t xml:space="preserve"> OPFOR's moat is being </w:t>
      </w:r>
      <w:r w:rsidDel="00000000" w:rsidR="00000000" w:rsidRPr="00000000">
        <w:rPr>
          <w:i w:val="1"/>
          <w:iCs w:val="1"/>
          <w:rtl w:val="0"/>
        </w:rPr>
        <w:t xml:space="preserve">architecturally incapable</w:t>
      </w:r>
      <w:r w:rsidDel="00000000" w:rsidR="00000000" w:rsidRPr="00000000">
        <w:rPr>
          <w:rtl w:val="0"/>
        </w:rPr>
        <w:t xml:space="preserve"> of touching the things that make enterprise supply-forecasting vendors slow, expensive, and scary to buy — GxP scope, IRT lock-in, protocol custody, unblinding data, consultant queues. Don't argue objections away; show that the architecture makes them not apply.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Changed 2026-07-11:</w:t>
      </w:r>
      <w:r w:rsidDel="00000000" w:rsidR="00000000" w:rsidRPr="00000000">
        <w:rPr>
          <w:rtl w:val="0"/>
        </w:rPr>
        <w:t xml:space="preserve"> OPFOR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doing email auto-forwarding of IRT reports. The subject report (needed for enrollment) can't be safely auto-forwarded, which means the client would still have to manually upload one report every cycle — so automating the rest saves them nothing and only adds IT-ticket complexity. The real story is simpler and stronger: </w:t>
      </w:r>
      <w:r w:rsidDel="00000000" w:rsidR="00000000" w:rsidRPr="00000000">
        <w:rPr>
          <w:b w:val="1"/>
          <w:bCs w:val="1"/>
          <w:rtl w:val="0"/>
        </w:rPr>
        <w:t xml:space="preserve">the client uploads their own reports (a couple of minutes) and OPFOR needs zero access to their systems.</w:t>
      </w:r>
      <w:r w:rsidDel="00000000" w:rsidR="00000000" w:rsidRPr="00000000">
        <w:rPr>
          <w:rtl w:val="0"/>
        </w:rPr>
        <w:t xml:space="preserve"> A former soundbite about a "Monday autopilot email" has been removed for this reason; don't sell automation we're not doing.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23a5tdi4sw1" w:id="1"/>
      <w:bookmarkEnd w:id="1"/>
      <w:r w:rsidDel="00000000" w:rsidR="00000000" w:rsidRPr="00000000">
        <w:rPr>
          <w:rtl w:val="0"/>
        </w:rPr>
        <w:t xml:space="preserve">S1. "The AI doesn't describe your forecast. It runs it."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🔵 VISION (What-If Copilot is the #1 roadmap build; the underlying capability — instant in-browser engine — is ✅ today)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The claim:</w:t>
      </w:r>
      <w:r w:rsidDel="00000000" w:rsidR="00000000" w:rsidRPr="00000000">
        <w:rPr>
          <w:rtl w:val="0"/>
        </w:rPr>
        <w:t xml:space="preserve"> Ask a what-if in plain English and get a real engine-computed answer in seconds, because the forecasting engine lives in the browser and the AI can drive it directly.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Why it's true: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OPFOR's engine is pure client-side TypeScript with zero I/O — every rerun costs ~2 seconds and $0 of server compute. An AI loop of mutate-config → run → read-results is architecturally trivial here.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Why competitors can't say it:</w:t>
      </w:r>
      <w:r w:rsidDel="00000000" w:rsidR="00000000" w:rsidRPr="00000000">
        <w:rPr>
          <w:rtl w:val="0"/>
        </w:rPr>
        <w:t xml:space="preserve"> Signant's "Forecasting &amp; Planning Assist" is a natural-language </w:t>
      </w:r>
      <w:r w:rsidDel="00000000" w:rsidR="00000000" w:rsidRPr="00000000">
        <w:rPr>
          <w:i w:val="1"/>
          <w:iCs w:val="1"/>
          <w:rtl w:val="0"/>
        </w:rPr>
        <w:t xml:space="preserve">query</w:t>
      </w:r>
      <w:r w:rsidDel="00000000" w:rsidR="00000000" w:rsidRPr="00000000">
        <w:rPr>
          <w:rtl w:val="0"/>
        </w:rPr>
        <w:t xml:space="preserve"> layer — read-only over existing data. N-SIDE's optimizer is a server-side mathematical program operated by analysts; an interactive AI loop means queueing solver jobs. Copying this requires rebuilding their engine's deployment model, not adding a feature.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How to use: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LinkedIn:</w:t>
      </w:r>
      <w:r w:rsidDel="00000000" w:rsidR="00000000" w:rsidRPr="00000000">
        <w:rPr>
          <w:rtl w:val="0"/>
        </w:rPr>
        <w:t xml:space="preserve"> demo-video post — screen recording of a question ("what if Poland starts 3 months late?") resolving to a delta card in 15 seconds. The contrast hook: "Their AI answers questions about your forecast. Ours reruns it."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Sales call:</w:t>
      </w:r>
      <w:r w:rsidDel="00000000" w:rsidR="00000000" w:rsidRPr="00000000">
        <w:rPr>
          <w:rtl w:val="0"/>
        </w:rPr>
        <w:t xml:space="preserve"> the closing demo moment. Take the prospect's real curveball from discovery and simulate it live.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Proposal:</w:t>
      </w:r>
      <w:r w:rsidDel="00000000" w:rsidR="00000000" w:rsidRPr="00000000">
        <w:rPr>
          <w:rtl w:val="0"/>
        </w:rPr>
        <w:t xml:space="preserve"> position as roadmap in the "where the product is going" section; the </w:t>
      </w:r>
      <w:r w:rsidDel="00000000" w:rsidR="00000000" w:rsidRPr="00000000">
        <w:rPr>
          <w:i w:val="1"/>
          <w:iCs w:val="1"/>
          <w:rtl w:val="0"/>
        </w:rPr>
        <w:t xml:space="preserve">engine speed</w:t>
      </w:r>
      <w:r w:rsidDel="00000000" w:rsidR="00000000" w:rsidRPr="00000000">
        <w:rPr>
          <w:rtl w:val="0"/>
        </w:rPr>
        <w:t xml:space="preserve"> underneath it goes in the current-capability section.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Cautions:</w:t>
      </w:r>
      <w:r w:rsidDel="00000000" w:rsidR="00000000" w:rsidRPr="00000000">
        <w:rPr>
          <w:rtl w:val="0"/>
        </w:rPr>
        <w:t xml:space="preserve"> Until the Copilot ships, phrase around the engine ("re-forecast in seconds, unlimited reruns") not the AI loop. Never let AI-generated numbers appear anywhere — engine output only.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77i02dogwnec" w:id="2"/>
      <w:bookmarkEnd w:id="2"/>
      <w:r w:rsidDel="00000000" w:rsidR="00000000" w:rsidRPr="00000000">
        <w:rPr>
          <w:rtl w:val="0"/>
        </w:rPr>
        <w:t xml:space="preserve">S2. "A scenario in sixty seconds — not in a consultant's queue."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USABLE NOW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The claim: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Any assumption change → full re-forecast in seconds, self-serve, unlimited times. The incumbent alternative is filing a request with the vendor's analysts and waiting days.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Why it's true:</w:t>
      </w:r>
      <w:r w:rsidDel="00000000" w:rsidR="00000000" w:rsidRPr="00000000">
        <w:rPr>
          <w:rtl w:val="0"/>
        </w:rPr>
        <w:t xml:space="preserve"> The engine runs client-side; reruns are instant and free. N-SIDE's own materials describe an expert-operated delivery model ("70+ dedicated clinical supply experts" running scenarios for clients); Signant's published workflow is a </w:t>
      </w:r>
      <w:r w:rsidDel="00000000" w:rsidR="00000000" w:rsidRPr="00000000">
        <w:rPr>
          <w:i w:val="1"/>
          <w:iCs w:val="1"/>
          <w:rtl w:val="0"/>
        </w:rPr>
        <w:t xml:space="preserve">monthly</w:t>
      </w:r>
      <w:r w:rsidDel="00000000" w:rsidR="00000000" w:rsidRPr="00000000">
        <w:rPr>
          <w:rtl w:val="0"/>
        </w:rPr>
        <w:t xml:space="preserve"> review cycle.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Why competitors can't say it:</w:t>
      </w:r>
      <w:r w:rsidDel="00000000" w:rsidR="00000000" w:rsidRPr="00000000">
        <w:rPr>
          <w:rtl w:val="0"/>
        </w:rPr>
        <w:t xml:space="preserve"> Their pricing depends on humans in the loop. Self-serve instant reruns would cannibalize their services revenue — it's a business-model prison, not a technical gap.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How to use: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LinkedIn: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"Time-to-answer" as the category-defining metric. Post the stopwatch comparison: assumption change → answer. Seconds vs. business days.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Sales call:</w:t>
      </w:r>
      <w:r w:rsidDel="00000000" w:rsidR="00000000" w:rsidRPr="00000000">
        <w:rPr>
          <w:rtl w:val="0"/>
        </w:rPr>
        <w:t xml:space="preserve"> discovery question that sets the trap: "Today, when your CMO slips a batch six weeks, how long until you know if it hurts you?" Then demo the answer in real time.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Proposal:</w:t>
      </w:r>
      <w:r w:rsidDel="00000000" w:rsidR="00000000" w:rsidRPr="00000000">
        <w:rPr>
          <w:rtl w:val="0"/>
        </w:rPr>
        <w:t xml:space="preserve"> frame the entire pricing section around it — you're not buying software, you're buying the elimination of scenario latency.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Cautions:</w:t>
      </w:r>
      <w:r w:rsidDel="00000000" w:rsidR="00000000" w:rsidRPr="00000000">
        <w:rPr>
          <w:rtl w:val="0"/>
        </w:rPr>
        <w:t xml:space="preserve"> The "3–10 business days" figure for N-SIDE turnaround is an inference from their delivery model, not a sourced fact — say "days, not seconds" directionally; never quote a fake SLA of theirs.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f2di875qrdo0" w:id="3"/>
      <w:bookmarkEnd w:id="3"/>
      <w:r w:rsidDel="00000000" w:rsidR="00000000" w:rsidRPr="00000000">
        <w:rPr>
          <w:rtl w:val="0"/>
        </w:rPr>
        <w:t xml:space="preserve">S3. "The Switzerland of IRT."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✅ USABLE NOW as positioning (Medidata ingest shipped; other-IRT mapping studio is 🔵 roadmap)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The claim:</w:t>
      </w:r>
      <w:r w:rsidDel="00000000" w:rsidR="00000000" w:rsidRPr="00000000">
        <w:rPr>
          <w:rtl w:val="0"/>
        </w:rPr>
        <w:t xml:space="preserve"> OPFOR is the neutral forecasting layer above whatever randomization system each study runs — it has no IRT of its own to protect.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Why it's true:</w:t>
      </w:r>
      <w:r w:rsidDel="00000000" w:rsidR="00000000" w:rsidRPr="00000000">
        <w:rPr>
          <w:rtl w:val="0"/>
        </w:rPr>
        <w:t xml:space="preserve"> OPFOR already ingests Medidata RTSM exports, and the normalized three-report framework (depot inventory, shipment detail, subject report) is provider-agnostic by design — only the parsing profile varies per vendor.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Why competitors can't say it:</w:t>
      </w:r>
      <w:r w:rsidDel="00000000" w:rsidR="00000000" w:rsidRPr="00000000">
        <w:rPr>
          <w:rtl w:val="0"/>
        </w:rPr>
        <w:t xml:space="preserve"> Signant </w:t>
      </w:r>
      <w:r w:rsidDel="00000000" w:rsidR="00000000" w:rsidRPr="00000000">
        <w:rPr>
          <w:i w:val="1"/>
          <w:iCs w:val="1"/>
          <w:rtl w:val="0"/>
        </w:rPr>
        <w:t xml:space="preserve">structurally</w:t>
      </w:r>
      <w:r w:rsidDel="00000000" w:rsidR="00000000" w:rsidRPr="00000000">
        <w:rPr>
          <w:rtl w:val="0"/>
        </w:rPr>
        <w:t xml:space="preserve"> cannot be IRT-neutral: ingesting a Suvoda export to forecast against a competitor's RTSM undermines the integrated-suite positioning their own marketing calls the differentiator. N-SIDE has one named IRT API partner. A sponsor with a mixed-IRT portfolio (most of them) has no neutral layer today.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How to use: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LinkedIn:</w:t>
      </w:r>
      <w:r w:rsidDel="00000000" w:rsidR="00000000" w:rsidRPr="00000000">
        <w:rPr>
          <w:rtl w:val="0"/>
        </w:rPr>
        <w:t xml:space="preserve"> portfolio-pain angle: "Your phase II is on Medidata, your phase III is on Suvoda, and your forecasting vendor only talks to one of them."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Sales call:</w:t>
      </w:r>
      <w:r w:rsidDel="00000000" w:rsidR="00000000" w:rsidRPr="00000000">
        <w:rPr>
          <w:rtl w:val="0"/>
        </w:rPr>
        <w:t xml:space="preserve"> ask what IRTs run across their portfolio in discovery. Any answer with two or more names makes this the wedge.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Proposal:</w:t>
      </w:r>
      <w:r w:rsidDel="00000000" w:rsidR="00000000" w:rsidRPr="00000000">
        <w:rPr>
          <w:rtl w:val="0"/>
        </w:rPr>
        <w:t xml:space="preserve"> the land-and-expand story — start with one study's IRT, and the same normalized framework covers the rest of the portfolio.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Cautions:</w:t>
      </w:r>
      <w:r w:rsidDel="00000000" w:rsidR="00000000" w:rsidRPr="00000000">
        <w:rPr>
          <w:rtl w:val="0"/>
        </w:rPr>
        <w:t xml:space="preserve"> Today the shipped ingest is Medidata-format; other providers are roadmap. Say "IRT-agnostic by architecture, Medidata live today, additional formats onboarding" — don't imply every IRT works out of the box.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uxh3iqbf35dr" w:id="4"/>
      <w:bookmarkEnd w:id="4"/>
      <w:r w:rsidDel="00000000" w:rsidR="00000000" w:rsidRPr="00000000">
        <w:rPr>
          <w:rtl w:val="0"/>
        </w:rPr>
        <w:t xml:space="preserve">S4. "No OPFOR account exists in your IRT. Nothing for your access reviews. Nothing to vendor-qualify as system access."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USABLE NOW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The claim:</w:t>
      </w:r>
      <w:r w:rsidDel="00000000" w:rsidR="00000000" w:rsidRPr="00000000">
        <w:rPr>
          <w:rtl w:val="0"/>
        </w:rPr>
        <w:t xml:space="preserve"> OPFOR never has a user, login, credential, or permission inside the sponsor's validated systems. The client exports their own reports from their IRT — the same reports their team already receives — and uploads them to OPFOR. That's the entire data path.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Why it's true:</w:t>
      </w:r>
      <w:r w:rsidDel="00000000" w:rsidR="00000000" w:rsidRPr="00000000">
        <w:rPr>
          <w:rtl w:val="0"/>
        </w:rPr>
        <w:t xml:space="preserve"> By design, there is no integration to set up. The sponsor already gets these reports; they upload them (a couple of minutes per cycle). OPFOR holds no IRT credentials of any kind.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Why competitors can't say it:</w:t>
      </w:r>
      <w:r w:rsidDel="00000000" w:rsidR="00000000" w:rsidRPr="00000000">
        <w:rPr>
          <w:rtl w:val="0"/>
        </w:rPr>
        <w:t xml:space="preserve"> Signant </w:t>
      </w:r>
      <w:r w:rsidDel="00000000" w:rsidR="00000000" w:rsidRPr="00000000">
        <w:rPr>
          <w:i w:val="1"/>
          <w:iCs w:val="1"/>
          <w:rtl w:val="0"/>
        </w:rPr>
        <w:t xml:space="preserve">is</w:t>
      </w:r>
      <w:r w:rsidDel="00000000" w:rsidR="00000000" w:rsidRPr="00000000">
        <w:rPr>
          <w:rtl w:val="0"/>
        </w:rPr>
        <w:t xml:space="preserve"> the IRT — they're maximally inside the validated boundary. N-SIDE's integrations are analyst-built connections into client systems. Neither can claim zero-footprint.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How to use: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LinkedIn:</w:t>
      </w:r>
      <w:r w:rsidDel="00000000" w:rsidR="00000000" w:rsidRPr="00000000">
        <w:rPr>
          <w:rtl w:val="0"/>
        </w:rPr>
        <w:t xml:space="preserve"> IT-security/QA-audience post: "The fastest vendor security review is the one where the vendor has no access to review."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Sales call:</w:t>
      </w:r>
      <w:r w:rsidDel="00000000" w:rsidR="00000000" w:rsidRPr="00000000">
        <w:rPr>
          <w:rtl w:val="0"/>
        </w:rPr>
        <w:t xml:space="preserve"> pre-empt the IT objection before it's raised — "there's nothing for your security team to review because there's no access to grant. You upload the reports yourself."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Proposal: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dedicated "Data access &amp; boundaries" page with the one-way data-flow diagram (client exports report → uploads → OPFOR; IRT shown with a 'no OPFOR access' seal). Likely the most-forwarded page in any proposal. Draw it as manual upload, not auto-forward.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Cautions:</w:t>
      </w:r>
      <w:r w:rsidDel="00000000" w:rsidR="00000000" w:rsidRPr="00000000">
        <w:rPr>
          <w:rtl w:val="0"/>
        </w:rPr>
        <w:t xml:space="preserve"> None on the access claim — it's absolute and auditable today. Keep it absolute; never soften it with "typically." Just make sure the story is </w:t>
      </w:r>
      <w:r w:rsidDel="00000000" w:rsidR="00000000" w:rsidRPr="00000000">
        <w:rPr>
          <w:i w:val="1"/>
          <w:iCs w:val="1"/>
          <w:rtl w:val="0"/>
        </w:rPr>
        <w:t xml:space="preserve">manual upload</w:t>
      </w:r>
      <w:r w:rsidDel="00000000" w:rsidR="00000000" w:rsidRPr="00000000">
        <w:rPr>
          <w:rtl w:val="0"/>
        </w:rPr>
        <w:t xml:space="preserve">, not the old (killed) email-forwarding design.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doky3mc30b74" w:id="5"/>
      <w:bookmarkEnd w:id="5"/>
      <w:r w:rsidDel="00000000" w:rsidR="00000000" w:rsidRPr="00000000">
        <w:rPr>
          <w:rtl w:val="0"/>
        </w:rPr>
        <w:t xml:space="preserve">S5. "We never hold your protocol."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USABLE NOW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The claim:</w:t>
      </w:r>
      <w:r w:rsidDel="00000000" w:rsidR="00000000" w:rsidRPr="00000000">
        <w:rPr>
          <w:rtl w:val="0"/>
        </w:rPr>
        <w:t xml:space="preserve"> No protocol document ever enters OPFOR. The product has no document upload; setup consumes only planning parameters (countries, visit schedule, kit types). AI-assisted protocol extraction happens sales-side, outside the product, during onboarding.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Why it's true:</w:t>
      </w:r>
      <w:r w:rsidDel="00000000" w:rsidR="00000000" w:rsidRPr="00000000">
        <w:rPr>
          <w:rtl w:val="0"/>
        </w:rPr>
        <w:t xml:space="preserve"> Deliberate product decision — the in-product protocol-upload feature was designed, scored well (22/25), and </w:t>
      </w:r>
      <w:r w:rsidDel="00000000" w:rsidR="00000000" w:rsidRPr="00000000">
        <w:rPr>
          <w:i w:val="1"/>
          <w:iCs w:val="1"/>
          <w:rtl w:val="0"/>
        </w:rPr>
        <w:t xml:space="preserve">rejected</w:t>
      </w:r>
      <w:r w:rsidDel="00000000" w:rsidR="00000000" w:rsidRPr="00000000">
        <w:rPr>
          <w:rtl w:val="0"/>
        </w:rPr>
        <w:t xml:space="preserve"> to keep this boundary clean. That story itself is credible marketing.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Why competitors can't say it:</w:t>
      </w:r>
      <w:r w:rsidDel="00000000" w:rsidR="00000000" w:rsidRPr="00000000">
        <w:rPr>
          <w:rtl w:val="0"/>
        </w:rPr>
        <w:t xml:space="preserve"> Their onboarding processes routinely consume protocol documents (it's how consultant-led setup works). Reversing that means giving up the paid-onboarding motion.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How to use: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LinkedIn:</w:t>
      </w:r>
      <w:r w:rsidDel="00000000" w:rsidR="00000000" w:rsidRPr="00000000">
        <w:rPr>
          <w:rtl w:val="0"/>
        </w:rPr>
        <w:t xml:space="preserve"> confidentiality-angle post for clin-ops/legal audiences: "We designed the protocol-upload feature. Then we killed it. Here's why."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Sales call:</w:t>
      </w:r>
      <w:r w:rsidDel="00000000" w:rsidR="00000000" w:rsidRPr="00000000">
        <w:rPr>
          <w:rtl w:val="0"/>
        </w:rPr>
        <w:t xml:space="preserve"> answer to "we're not uploading our protocol to an AI tool": "Correct — and you can't, there's no upload. We draft the scenario with you; only planning parameters enter the system."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Proposal:</w:t>
      </w:r>
      <w:r w:rsidDel="00000000" w:rsidR="00000000" w:rsidRPr="00000000">
        <w:rPr>
          <w:rtl w:val="0"/>
        </w:rPr>
        <w:t xml:space="preserve"> security/confidentiality section, paired with S4.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Cautions:</w:t>
      </w:r>
      <w:r w:rsidDel="00000000" w:rsidR="00000000" w:rsidRPr="00000000">
        <w:rPr>
          <w:rtl w:val="0"/>
        </w:rPr>
        <w:t xml:space="preserve"> The sales-assisted extraction still means Chris/OPFOR </w:t>
      </w:r>
      <w:r w:rsidDel="00000000" w:rsidR="00000000" w:rsidRPr="00000000">
        <w:rPr>
          <w:i w:val="1"/>
          <w:iCs w:val="1"/>
          <w:rtl w:val="0"/>
        </w:rPr>
        <w:t xml:space="preserve">sees</w:t>
      </w:r>
      <w:r w:rsidDel="00000000" w:rsidR="00000000" w:rsidRPr="00000000">
        <w:rPr>
          <w:rtl w:val="0"/>
        </w:rPr>
        <w:t xml:space="preserve"> the synopsis transiently during onboarding — be precise: "never enters the product / never stored," not "we never see it."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vs8qguavsypv" w:id="6"/>
      <w:bookmarkEnd w:id="6"/>
      <w:r w:rsidDel="00000000" w:rsidR="00000000" w:rsidRPr="00000000">
        <w:rPr>
          <w:rtl w:val="0"/>
        </w:rPr>
        <w:t xml:space="preserve">S6. "Out of GxP scope by design. Adopt in days, not after a validation project."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✅ USABLE NOW (dossier artifact is 🔵 roadmap; boundary language pending ~$3k regulatory review)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The claim:</w:t>
      </w:r>
      <w:r w:rsidDel="00000000" w:rsidR="00000000" w:rsidRPr="00000000">
        <w:rPr>
          <w:rtl w:val="0"/>
        </w:rPr>
        <w:t xml:space="preserve"> OPFOR is planning and decision support — never a system of record, performs no GxP activity, ingests no source documents. That's why a sponsor can adopt it without months of computerized-system validation.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Why it's true:</w:t>
      </w:r>
      <w:r w:rsidDel="00000000" w:rsidR="00000000" w:rsidRPr="00000000">
        <w:rPr>
          <w:rtl w:val="0"/>
        </w:rPr>
        <w:t xml:space="preserve"> The product's data boundary (S4, S5, S7, S8) is engineered specifically to stay outside the validated perimeter. Competitors' systems genuinely are in GxP scope (an RTSM dispenses drug to patients) — their validation burden is real and unavoidable.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Why competitors can't say it:</w:t>
      </w:r>
      <w:r w:rsidDel="00000000" w:rsidR="00000000" w:rsidRPr="00000000">
        <w:rPr>
          <w:rtl w:val="0"/>
        </w:rPr>
        <w:t xml:space="preserve"> They can't leave GxP scope without abandoning their core products. Their validation story is a moat </w:t>
      </w:r>
      <w:r w:rsidDel="00000000" w:rsidR="00000000" w:rsidRPr="00000000">
        <w:rPr>
          <w:i w:val="1"/>
          <w:iCs w:val="1"/>
          <w:rtl w:val="0"/>
        </w:rPr>
        <w:t xml:space="preserve">against small vendors</w:t>
      </w:r>
      <w:r w:rsidDel="00000000" w:rsidR="00000000" w:rsidRPr="00000000">
        <w:rPr>
          <w:rtl w:val="0"/>
        </w:rPr>
        <w:t xml:space="preserve"> — this flips it into their liability: their qualification process costs the client months.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How to use: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LinkedIn:</w:t>
      </w:r>
      <w:r w:rsidDel="00000000" w:rsidR="00000000" w:rsidRPr="00000000">
        <w:rPr>
          <w:rtl w:val="0"/>
        </w:rPr>
        <w:t xml:space="preserve"> the contrarian take: "Our biggest feature is what the product can't do." Walks through the boundary as a speed story.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Sales call:</w:t>
      </w:r>
      <w:r w:rsidDel="00000000" w:rsidR="00000000" w:rsidRPr="00000000">
        <w:rPr>
          <w:rtl w:val="0"/>
        </w:rPr>
        <w:t xml:space="preserve"> the QA-objection killer: "It's not that we passed validation — it's that we're out of scope, and here's the one-page explanation your QA team needs."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Proposal:</w:t>
      </w:r>
      <w:r w:rsidDel="00000000" w:rsidR="00000000" w:rsidRPr="00000000">
        <w:rPr>
          <w:rtl w:val="0"/>
        </w:rPr>
        <w:t xml:space="preserve"> first page of the compliance section. Once the qualification-pack feature ships, attach it.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Cautions:</w:t>
      </w:r>
      <w:r w:rsidDel="00000000" w:rsidR="00000000" w:rsidRPr="00000000">
        <w:rPr>
          <w:rtl w:val="0"/>
        </w:rPr>
        <w:t xml:space="preserve"> Exact language matters legally: "out of GxP scope by design," "validation-ready documentation" — NEVER "GxP validated" or "GxP compliant" (which implies in-scope). Get the regulatory-consultant review before this goes on the public pricing page. Note the honest edge: RTSM </w:t>
      </w:r>
      <w:r w:rsidDel="00000000" w:rsidR="00000000" w:rsidRPr="00000000">
        <w:rPr>
          <w:i w:val="1"/>
          <w:iCs w:val="1"/>
          <w:rtl w:val="0"/>
        </w:rPr>
        <w:t xml:space="preserve">exports</w:t>
      </w:r>
      <w:r w:rsidDel="00000000" w:rsidR="00000000" w:rsidRPr="00000000">
        <w:rPr>
          <w:rtl w:val="0"/>
        </w:rPr>
        <w:t xml:space="preserve"> do get uploaded — the phrasing is "decision-support exports the sponsor already receives; no source documents; no GxP activity performed in OPFOR."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rPr/>
      </w:pPr>
      <w:bookmarkStart w:colFirst="0" w:colLast="0" w:name="_m4w3v5lypzjk" w:id="7"/>
      <w:bookmarkEnd w:id="7"/>
      <w:r w:rsidDel="00000000" w:rsidR="00000000" w:rsidRPr="00000000">
        <w:rPr>
          <w:rtl w:val="0"/>
        </w:rPr>
        <w:t xml:space="preserve">S7. "Subject-level data is never stored. We keep counts, not people — and here's the code."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LIVE 2026-07-11 — shipped in v11.16.0 (PR #111, 133/133 tests pass) and the legacy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rtsm_subjects</w:t>
      </w:r>
      <w:r w:rsidDel="00000000" w:rsidR="00000000" w:rsidRPr="00000000">
        <w:rPr>
          <w:rtl w:val="0"/>
        </w:rPr>
        <w:t xml:space="preserve"> table dropped the same day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The claim:</w:t>
      </w:r>
      <w:r w:rsidDel="00000000" w:rsidR="00000000" w:rsidRPr="00000000">
        <w:rPr>
          <w:rtl w:val="0"/>
        </w:rPr>
        <w:t xml:space="preserve"> The subject report is reduced to per-site, per-month counts </w:t>
      </w:r>
      <w:r w:rsidDel="00000000" w:rsidR="00000000" w:rsidRPr="00000000">
        <w:rPr>
          <w:i w:val="1"/>
          <w:iCs w:val="1"/>
          <w:rtl w:val="0"/>
        </w:rPr>
        <w:t xml:space="preserve">in the browser</w:t>
      </w:r>
      <w:r w:rsidDel="00000000" w:rsidR="00000000" w:rsidRPr="00000000">
        <w:rPr>
          <w:rtl w:val="0"/>
        </w:rPr>
        <w:t xml:space="preserve">; no individual subject record is transmitted or persisted. The stored data structure is incapable of describing a person — and the code path is showable.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rtl w:val="0"/>
        </w:rPr>
        <w:t xml:space="preserve">Why it's true:</w:t>
      </w:r>
      <w:r w:rsidDel="00000000" w:rsidR="00000000" w:rsidRPr="00000000">
        <w:rPr>
          <w:rtl w:val="0"/>
        </w:rPr>
        <w:t xml:space="preserve"> The parser reads only site/country/status/two dates; aggregation happens client-side before upload; a CI test asserts the parsed row cannot carry a subject identifier; the legacy per-subject table is deleted (dropped 2026-07-11).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Why competitors can't say it:</w:t>
      </w:r>
      <w:r w:rsidDel="00000000" w:rsidR="00000000" w:rsidRPr="00000000">
        <w:rPr>
          <w:rtl w:val="0"/>
        </w:rPr>
        <w:t xml:space="preserve"> An RTSM cannot function without subject-level data — it randomizes and dispenses to individual subjects. This claim is </w:t>
      </w:r>
      <w:r w:rsidDel="00000000" w:rsidR="00000000" w:rsidRPr="00000000">
        <w:rPr>
          <w:i w:val="1"/>
          <w:iCs w:val="1"/>
          <w:rtl w:val="0"/>
        </w:rPr>
        <w:t xml:space="preserve">definitionally unavailable</w:t>
      </w:r>
      <w:r w:rsidDel="00000000" w:rsidR="00000000" w:rsidRPr="00000000">
        <w:rPr>
          <w:rtl w:val="0"/>
        </w:rPr>
        <w:t xml:space="preserve"> to any IRT-attached forecasting product. N-SIDE's forecasting consumes subject-level feeds through analyst pipelines.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How to use: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LinkedIn:</w:t>
      </w:r>
      <w:r w:rsidDel="00000000" w:rsidR="00000000" w:rsidRPr="00000000">
        <w:rPr>
          <w:rtl w:val="0"/>
        </w:rPr>
        <w:t xml:space="preserve"> engineering-credibility post: "We didn't write a privacy policy. We deleted the table." Screenshot the parser code skipping the columns.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Sales call:</w:t>
      </w:r>
      <w:r w:rsidDel="00000000" w:rsidR="00000000" w:rsidRPr="00000000">
        <w:rPr>
          <w:rtl w:val="0"/>
        </w:rPr>
        <w:t xml:space="preserve"> the blinded-team/medical-monitor objection: show the code path, not a policy PDF.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Proposal:</w:t>
      </w:r>
      <w:r w:rsidDel="00000000" w:rsidR="00000000" w:rsidRPr="00000000">
        <w:rPr>
          <w:rtl w:val="0"/>
        </w:rPr>
        <w:t xml:space="preserve"> data-handling section, as the flagship data-boundary item.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Cautions:</w:t>
      </w:r>
      <w:r w:rsidDel="00000000" w:rsidR="00000000" w:rsidRPr="00000000">
        <w:rPr>
          <w:rtl w:val="0"/>
        </w:rPr>
        <w:t xml:space="preserve"> The purge ran 2026-07-11, so this claim is absolute — keep it absolute. If a qualifier ever creeps in ("mostly," "except legacy studies"), the claim is dead; flag it rather than soften it.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rPr/>
      </w:pPr>
      <w:bookmarkStart w:colFirst="0" w:colLast="0" w:name="_mpjafikrod34" w:id="8"/>
      <w:bookmarkEnd w:id="8"/>
      <w:r w:rsidDel="00000000" w:rsidR="00000000" w:rsidRPr="00000000">
        <w:rPr>
          <w:rtl w:val="0"/>
        </w:rPr>
        <w:t xml:space="preserve">S8. "We never ingest treatment-arm data. The forecast runs on kits, not on who got what drug."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LIVE 2026-07-11 — same release and purge as S7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The claim:</w:t>
      </w:r>
      <w:r w:rsidDel="00000000" w:rsidR="00000000" w:rsidRPr="00000000">
        <w:rPr>
          <w:rtl w:val="0"/>
        </w:rPr>
        <w:t xml:space="preserve"> Treatment-arm assignment (the definitive unblinding data) never enters OPFOR in any mode. The forecast operates on kit-type demand, which in a blinded study is already a masked designation.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1"/>
          <w:bCs w:val="1"/>
          <w:rtl w:val="0"/>
        </w:rPr>
        <w:t xml:space="preserve">Why it's true:</w:t>
      </w:r>
      <w:r w:rsidDel="00000000" w:rsidR="00000000" w:rsidRPr="00000000">
        <w:rPr>
          <w:rtl w:val="0"/>
        </w:rPr>
        <w:t xml:space="preserve"> The parser does not read the Assigned Study Arm, Stratum, or Randomization ID columns at all; the arm-mapping feature was removed from the product, and the purge removed every stored arm value. Nothing in the engine ever consumed arms — this costs zero capability.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rtl w:val="0"/>
        </w:rPr>
        <w:t xml:space="preserve">Why competitors can't say it:</w:t>
      </w:r>
      <w:r w:rsidDel="00000000" w:rsidR="00000000" w:rsidRPr="00000000">
        <w:rPr>
          <w:rtl w:val="0"/>
        </w:rPr>
        <w:t xml:space="preserve"> Arm assignment is the beating heart of an RTSM — it's the thing blinding exists to protect. An IRT-attached forecasting product handles it by definition.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How to use: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Sales call:</w:t>
      </w:r>
      <w:r w:rsidDel="00000000" w:rsidR="00000000" w:rsidRPr="00000000">
        <w:rPr>
          <w:rtl w:val="0"/>
        </w:rPr>
        <w:t xml:space="preserve"> this is the sentence that ends the unblinding conversation: "We never ingest arm data. In any mode. The forecast doesn't need it — it runs on kits."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LinkedIn / proposal:</w:t>
      </w:r>
      <w:r w:rsidDel="00000000" w:rsidR="00000000" w:rsidRPr="00000000">
        <w:rPr>
          <w:rtl w:val="0"/>
        </w:rPr>
        <w:t xml:space="preserve"> pair with S7 as the "blinding-safe by construction" story.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Cautions:</w:t>
      </w:r>
      <w:r w:rsidDel="00000000" w:rsidR="00000000" w:rsidRPr="00000000">
        <w:rPr>
          <w:rtl w:val="0"/>
        </w:rPr>
        <w:t xml:space="preserve"> Live and absolute as of 2026-07-11 (same purge as S7). See the cohort note below — don't overstate arm avoidance into "we can't do cohort-level planning," which is false.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rPr/>
      </w:pPr>
      <w:bookmarkStart w:colFirst="0" w:colLast="0" w:name="_rdq7hxzbol94" w:id="9"/>
      <w:bookmarkEnd w:id="9"/>
      <w:r w:rsidDel="00000000" w:rsidR="00000000" w:rsidRPr="00000000">
        <w:rPr>
          <w:rtl w:val="0"/>
        </w:rPr>
        <w:t xml:space="preserve">S8b. Cohort vs. Arm — the nuance that makes S8 credible instead of limiting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🟡 data capture BUILT (same branch); full cohort reforecast is 🔵 (engine consumption not wired end-to-end)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A prospect on a dose-escalation or multi-cohort trial will ask: </w:t>
      </w:r>
      <w:r w:rsidDel="00000000" w:rsidR="00000000" w:rsidRPr="00000000">
        <w:rPr>
          <w:i w:val="1"/>
          <w:iCs w:val="1"/>
          <w:rtl w:val="0"/>
        </w:rPr>
        <w:t xml:space="preserve">"If you strip subject data, can you still forecast per cohort?"</w:t>
      </w:r>
      <w:r w:rsidDel="00000000" w:rsidR="00000000" w:rsidRPr="00000000">
        <w:rPr>
          <w:rtl w:val="0"/>
        </w:rPr>
        <w:t xml:space="preserve"> The answer is </w:t>
      </w:r>
      <w:r w:rsidDel="00000000" w:rsidR="00000000" w:rsidRPr="00000000">
        <w:rPr>
          <w:b w:val="1"/>
          <w:bCs w:val="1"/>
          <w:rtl w:val="0"/>
        </w:rPr>
        <w:t xml:space="preserve">yes, and it's a selling point: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Treatment arm</w:t>
      </w:r>
      <w:r w:rsidDel="00000000" w:rsidR="00000000" w:rsidRPr="00000000">
        <w:rPr>
          <w:rtl w:val="0"/>
        </w:rPr>
        <w:t xml:space="preserve"> (active vs. placebo vs. dose) is what blinding protects. </w:t>
      </w:r>
      <w:r w:rsidDel="00000000" w:rsidR="00000000" w:rsidRPr="00000000">
        <w:rPr>
          <w:b w:val="1"/>
          <w:bCs w:val="1"/>
          <w:rtl w:val="0"/>
        </w:rPr>
        <w:t xml:space="preserve">OPFOR never ingests it.</w:t>
      </w:r>
      <w:r w:rsidDel="00000000" w:rsidR="00000000" w:rsidRPr="00000000">
        <w:rPr>
          <w:rtl w:val="0"/>
        </w:rPr>
        <w:t xml:space="preserve"> Full stop.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Cohort</w:t>
      </w:r>
      <w:r w:rsidDel="00000000" w:rsidR="00000000" w:rsidRPr="00000000">
        <w:rPr>
          <w:rtl w:val="0"/>
        </w:rPr>
        <w:t xml:space="preserve"> (e.g. "Dose Cohort 2," the hepatic-impairment group) is usually </w:t>
      </w:r>
      <w:r w:rsidDel="00000000" w:rsidR="00000000" w:rsidRPr="00000000">
        <w:rPr>
          <w:i w:val="1"/>
          <w:iCs w:val="1"/>
          <w:rtl w:val="0"/>
        </w:rPr>
        <w:t xml:space="preserve">open, structural</w:t>
      </w:r>
      <w:r w:rsidDel="00000000" w:rsidR="00000000" w:rsidRPr="00000000">
        <w:rPr>
          <w:rtl w:val="0"/>
        </w:rPr>
        <w:t xml:space="preserve"> trial-design information — the whole team knows it, it's not a blinding secret. So OPFOR </w:t>
      </w:r>
      <w:r w:rsidDel="00000000" w:rsidR="00000000" w:rsidRPr="00000000">
        <w:rPr>
          <w:i w:val="1"/>
          <w:iCs w:val="1"/>
          <w:rtl w:val="0"/>
        </w:rPr>
        <w:t xml:space="preserve">can</w:t>
      </w:r>
      <w:r w:rsidDel="00000000" w:rsidR="00000000" w:rsidRPr="00000000">
        <w:rPr>
          <w:rtl w:val="0"/>
        </w:rPr>
        <w:t xml:space="preserve"> reconcile enrollment at the cohort level </w:t>
      </w:r>
      <w:r w:rsidDel="00000000" w:rsidR="00000000" w:rsidRPr="00000000">
        <w:rPr>
          <w:b w:val="1"/>
          <w:bCs w:val="1"/>
          <w:rtl w:val="0"/>
        </w:rPr>
        <w:t xml:space="preserve">when the sponsor confirms their cohort field is structural and not a hidden dose-group code.</w:t>
      </w:r>
      <w:r w:rsidDel="00000000" w:rsidR="00000000" w:rsidRPr="00000000">
        <w:rPr>
          <w:rtl w:val="0"/>
        </w:rPr>
        <w:t xml:space="preserve"> Off by default, turned on per-study with an explicit checkbox.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Say it like this:</w:t>
      </w:r>
      <w:r w:rsidDel="00000000" w:rsidR="00000000" w:rsidRPr="00000000">
        <w:rPr>
          <w:rtl w:val="0"/>
        </w:rPr>
        <w:t xml:space="preserve"> "We never touch treatment assignment — that's blinded and it stays blinded. Cohort-level planning, when your cohorts are an open part of the design, we handle. You tell us which case you're in; we default to the safe one."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bCs w:val="1"/>
          <w:rtl w:val="0"/>
        </w:rPr>
        <w:t xml:space="preserve">Cautions:</w:t>
      </w:r>
      <w:r w:rsidDel="00000000" w:rsidR="00000000" w:rsidRPr="00000000">
        <w:rPr>
          <w:rtl w:val="0"/>
        </w:rPr>
        <w:t xml:space="preserve"> Today this is "we capture cohort enrollment correctly and safely." The full end-to-end cohort reforecast in the engine is a further build — don't claim the complete cohort-level forecast is live.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rPr/>
      </w:pPr>
      <w:bookmarkStart w:colFirst="0" w:colLast="0" w:name="_5xf24n8v5log" w:id="10"/>
      <w:bookmarkEnd w:id="10"/>
      <w:r w:rsidDel="00000000" w:rsidR="00000000" w:rsidRPr="00000000">
        <w:rPr>
          <w:rtl w:val="0"/>
        </w:rPr>
        <w:t xml:space="preserve">S9. "Every forecast is reproducible, bit for bit."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✅ TRUE of the engine today (deterministic pure TS); the visible badge/config-hash stamping is 🔵 roadmap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rtl w:val="0"/>
        </w:rPr>
        <w:t xml:space="preserve">The claim:</w:t>
      </w:r>
      <w:r w:rsidDel="00000000" w:rsidR="00000000" w:rsidRPr="00000000">
        <w:rPr>
          <w:rtl w:val="0"/>
        </w:rPr>
        <w:t xml:space="preserve"> The engine is deterministic — same inputs, same outputs, every time. Any forecast can be reproduced exactly from its configuration snapshot; version history already snapshots every change.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b w:val="1"/>
          <w:bCs w:val="1"/>
          <w:rtl w:val="0"/>
        </w:rPr>
        <w:t xml:space="preserve">Why it's true:</w:t>
      </w:r>
      <w:r w:rsidDel="00000000" w:rsidR="00000000" w:rsidRPr="00000000">
        <w:rPr>
          <w:rtl w:val="0"/>
        </w:rPr>
        <w:t xml:space="preserve"> Pure client-side TypeScript with no hidden state; scenario versioning is already live (50 versions/scenario).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bCs w:val="1"/>
          <w:rtl w:val="0"/>
        </w:rPr>
        <w:t xml:space="preserve">Why competitors can't say it:</w:t>
      </w:r>
      <w:r w:rsidDel="00000000" w:rsidR="00000000" w:rsidRPr="00000000">
        <w:rPr>
          <w:rtl w:val="0"/>
        </w:rPr>
        <w:t xml:space="preserve"> Consultant spreadsheets have no provenance at all. Stochastic solver pipelines with analyst-tuned parameters can't cheaply make a bit-for-bit reproducibility claim. This turns "small vendor, can we trust the numbers?" into OPFOR's strongest trust asset.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b w:val="1"/>
          <w:bCs w:val="1"/>
          <w:rtl w:val="0"/>
        </w:rPr>
        <w:t xml:space="preserve">How to use: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LinkedIn:</w:t>
      </w:r>
      <w:r w:rsidDel="00000000" w:rsidR="00000000" w:rsidRPr="00000000">
        <w:rPr>
          <w:rtl w:val="0"/>
        </w:rPr>
        <w:t xml:space="preserve"> audit-season angle: "Six months from now, someone will ask why you ordered 40% overage. Can you reproduce the forecast that told you to?"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Sales call:</w:t>
      </w:r>
      <w:r w:rsidDel="00000000" w:rsidR="00000000" w:rsidRPr="00000000">
        <w:rPr>
          <w:rtl w:val="0"/>
        </w:rPr>
        <w:t xml:space="preserve"> the answer to "what if the numbers are wrong?" — every number traces to inputs you can inspect and rerun. It's not a black box.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Proposal:</w:t>
      </w:r>
      <w:r w:rsidDel="00000000" w:rsidR="00000000" w:rsidRPr="00000000">
        <w:rPr>
          <w:rtl w:val="0"/>
        </w:rPr>
        <w:t xml:space="preserve"> compliance/quality section, feeding the qualification-pack story (S6).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1"/>
          <w:bCs w:val="1"/>
          <w:rtl w:val="0"/>
        </w:rPr>
        <w:t xml:space="preserve">Cautions:</w:t>
      </w:r>
      <w:r w:rsidDel="00000000" w:rsidR="00000000" w:rsidRPr="00000000">
        <w:rPr>
          <w:rtl w:val="0"/>
        </w:rPr>
        <w:t xml:space="preserve"> Monte Carlo results are seed-dependent — scope the claim to deterministic forecasts, or say "reproducible methodology" for MC. Don't claim the visible provenance badge until it ships.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rPr/>
      </w:pPr>
      <w:bookmarkStart w:colFirst="0" w:colLast="0" w:name="_hl3pgvminy5p" w:id="11"/>
      <w:bookmarkEnd w:id="11"/>
      <w:r w:rsidDel="00000000" w:rsidR="00000000" w:rsidRPr="00000000">
        <w:rPr>
          <w:rtl w:val="0"/>
        </w:rPr>
        <w:t xml:space="preserve">S10. "Their savings numbers. Our price. Your self-serve."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USABLE NOW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b w:val="1"/>
          <w:bCs w:val="1"/>
          <w:rtl w:val="0"/>
        </w:rPr>
        <w:t xml:space="preserve">The claim:</w:t>
      </w:r>
      <w:r w:rsidDel="00000000" w:rsidR="00000000" w:rsidRPr="00000000">
        <w:rPr>
          <w:rtl w:val="0"/>
        </w:rPr>
        <w:t xml:space="preserve"> N-SIDE publishes 20–60% drug-waste reduction and 20–50% cost savings. OPFOR's pitch: achieve even the low end of </w:t>
      </w:r>
      <w:r w:rsidDel="00000000" w:rsidR="00000000" w:rsidRPr="00000000">
        <w:rPr>
          <w:i w:val="1"/>
          <w:iCs w:val="1"/>
          <w:rtl w:val="0"/>
        </w:rPr>
        <w:t xml:space="preserve">their published range</w:t>
      </w:r>
      <w:r w:rsidDel="00000000" w:rsidR="00000000" w:rsidRPr="00000000">
        <w:rPr>
          <w:rtl w:val="0"/>
        </w:rPr>
        <w:t xml:space="preserve"> — at $18–32K/year, transparently priced, run by your own team — against competitors who won't print a price.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1"/>
          <w:bCs w:val="1"/>
          <w:rtl w:val="0"/>
        </w:rPr>
        <w:t xml:space="preserve">Why it's true:</w:t>
      </w:r>
      <w:r w:rsidDel="00000000" w:rsidR="00000000" w:rsidRPr="00000000">
        <w:rPr>
          <w:rtl w:val="0"/>
        </w:rPr>
        <w:t xml:space="preserve"> The ROI math is theirs (published on n-side.com), which validates the category without OPFOR inventing statistics. A 12-point overage cut on a $2M IP budget = ~$240K — the $18–32K contract is under 2% of one intervention's value.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b w:val="1"/>
          <w:bCs w:val="1"/>
          <w:rtl w:val="0"/>
        </w:rPr>
        <w:t xml:space="preserve">Why competitors can't say it:</w:t>
      </w:r>
      <w:r w:rsidDel="00000000" w:rsidR="00000000" w:rsidRPr="00000000">
        <w:rPr>
          <w:rtl w:val="0"/>
        </w:rPr>
        <w:t xml:space="preserve"> Opaque pricing is load-bearing for enterprise-services vendors — publishing a price collapses their enterprise-negotiation model. OPFOR printing $18–32K makes the comparison unanswerable.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b w:val="1"/>
          <w:bCs w:val="1"/>
          <w:rtl w:val="0"/>
        </w:rPr>
        <w:t xml:space="preserve">How to use: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LinkedIn:</w:t>
      </w:r>
      <w:r w:rsidDel="00000000" w:rsidR="00000000" w:rsidRPr="00000000">
        <w:rPr>
          <w:rtl w:val="0"/>
        </w:rPr>
        <w:t xml:space="preserve"> the pricing-transparency post — competitor "Book a Demo" walls vs. OPFOR's actual number. "Why does nobody in clinical supply forecasting publish a price?"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Sales call:</w:t>
      </w:r>
      <w:r w:rsidDel="00000000" w:rsidR="00000000" w:rsidRPr="00000000">
        <w:rPr>
          <w:rtl w:val="0"/>
        </w:rPr>
        <w:t xml:space="preserve"> the CFO conversation: cost as % of IP budget line (&lt;2% of one avoided mistake).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Proposal:</w:t>
      </w:r>
      <w:r w:rsidDel="00000000" w:rsidR="00000000" w:rsidRPr="00000000">
        <w:rPr>
          <w:rtl w:val="0"/>
        </w:rPr>
        <w:t xml:space="preserve"> ROI section built on </w:t>
      </w:r>
      <w:r w:rsidDel="00000000" w:rsidR="00000000" w:rsidRPr="00000000">
        <w:rPr>
          <w:i w:val="1"/>
          <w:iCs w:val="1"/>
          <w:rtl w:val="0"/>
        </w:rPr>
        <w:t xml:space="preserve">their</w:t>
      </w:r>
      <w:r w:rsidDel="00000000" w:rsidR="00000000" w:rsidRPr="00000000">
        <w:rPr>
          <w:rtl w:val="0"/>
        </w:rPr>
        <w:t xml:space="preserve"> published percentages applied to the prospect's actual IP budget.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b w:val="1"/>
          <w:bCs w:val="1"/>
          <w:rtl w:val="0"/>
        </w:rPr>
        <w:t xml:space="preserve">Cautions:</w:t>
      </w:r>
      <w:r w:rsidDel="00000000" w:rsidR="00000000" w:rsidRPr="00000000">
        <w:rPr>
          <w:rtl w:val="0"/>
        </w:rPr>
        <w:t xml:space="preserve"> Always attribute the 20–60% range to N-SIDE's published claims, never present it as OPFOR's measured results — until the Accuracy Ledger (S12) produces OPFOR's own numbers.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rPr/>
      </w:pPr>
      <w:bookmarkStart w:colFirst="0" w:colLast="0" w:name="_e7tka7wu4jx" w:id="12"/>
      <w:bookmarkEnd w:id="12"/>
      <w:r w:rsidDel="00000000" w:rsidR="00000000" w:rsidRPr="00000000">
        <w:rPr>
          <w:rtl w:val="0"/>
        </w:rPr>
        <w:t xml:space="preserve">S11. "Nobody has ever reviewed our competitors as software — because nobody uses them as software."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USABLE NOW (verified 2026-07-11, manual + automated checks)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b w:val="1"/>
          <w:bCs w:val="1"/>
          <w:rtl w:val="0"/>
        </w:rPr>
        <w:t xml:space="preserve">The claim:</w:t>
      </w:r>
      <w:r w:rsidDel="00000000" w:rsidR="00000000" w:rsidRPr="00000000">
        <w:rPr>
          <w:rtl w:val="0"/>
        </w:rPr>
        <w:t xml:space="preserve"> Gartner Peer Insights lists Signant SmartSignals with </w:t>
      </w:r>
      <w:r w:rsidDel="00000000" w:rsidR="00000000" w:rsidRPr="00000000">
        <w:rPr>
          <w:b w:val="1"/>
          <w:bCs w:val="1"/>
          <w:rtl w:val="0"/>
        </w:rPr>
        <w:t xml:space="preserve">zero reviews</w:t>
      </w:r>
      <w:r w:rsidDel="00000000" w:rsidR="00000000" w:rsidRPr="00000000">
        <w:rPr>
          <w:rtl w:val="0"/>
        </w:rPr>
        <w:t xml:space="preserve">; N-SIDE has no Gartner listing at all; neither company appears on G2 or Capterra. In 2026, a total absence of software reviews means the products are procured as enterprise services — consultant-operated, sales-gated, never self-evaluated.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b w:val="1"/>
          <w:bCs w:val="1"/>
          <w:rtl w:val="0"/>
        </w:rPr>
        <w:t xml:space="preserve">Why it's true:</w:t>
      </w:r>
      <w:r w:rsidDel="00000000" w:rsidR="00000000" w:rsidRPr="00000000">
        <w:rPr>
          <w:rtl w:val="0"/>
        </w:rPr>
        <w:t xml:space="preserve"> Verified by direct checks of all three platforms (the Gartner zero-review SmartSignals listing is the best artifact — a vendor profile no customer ever reviewed).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b w:val="1"/>
          <w:bCs w:val="1"/>
          <w:rtl w:val="0"/>
        </w:rPr>
        <w:t xml:space="preserve">Why competitors can't counter it:</w:t>
      </w:r>
      <w:r w:rsidDel="00000000" w:rsidR="00000000" w:rsidRPr="00000000">
        <w:rPr>
          <w:rtl w:val="0"/>
        </w:rPr>
        <w:t xml:space="preserve"> They can't conjure a review history. Soliciting reviews now would only timestamp the absence.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b w:val="1"/>
          <w:bCs w:val="1"/>
          <w:rtl w:val="0"/>
        </w:rPr>
        <w:t xml:space="preserve">How to use: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LinkedIn:</w:t>
      </w:r>
      <w:r w:rsidDel="00000000" w:rsidR="00000000" w:rsidRPr="00000000">
        <w:rPr>
          <w:rtl w:val="0"/>
        </w:rPr>
        <w:t xml:space="preserve"> the category-exposé post — screenshots of the empty review pages. "We went looking for what users say about the leading clinical supply forecasting tools. Nobody has ever said anything."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Sales call:</w:t>
      </w:r>
      <w:r w:rsidDel="00000000" w:rsidR="00000000" w:rsidRPr="00000000">
        <w:rPr>
          <w:rtl w:val="0"/>
        </w:rPr>
        <w:t xml:space="preserve"> gentle credibility jab when incumbents come up: "Try to find a user review of it anywhere — that tells you how it's actually bought and operated."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Proposal:</w:t>
      </w:r>
      <w:r w:rsidDel="00000000" w:rsidR="00000000" w:rsidRPr="00000000">
        <w:rPr>
          <w:rtl w:val="0"/>
        </w:rPr>
        <w:t xml:space="preserve"> competitive-landscape footnote, factually stated.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1"/>
          <w:bCs w:val="1"/>
          <w:rtl w:val="0"/>
        </w:rPr>
        <w:t xml:space="preserve">Cautions:</w:t>
      </w:r>
      <w:r w:rsidDel="00000000" w:rsidR="00000000" w:rsidRPr="00000000">
        <w:rPr>
          <w:rtl w:val="0"/>
        </w:rPr>
        <w:t xml:space="preserve"> Critical honesty rule: the absence of reviews also means NO negative user testimony exists — never invent or imply "users complain about X." Attack the delivery model (documented in their own materials), never fabricated sentiment.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rPr/>
      </w:pPr>
      <w:bookmarkStart w:colFirst="0" w:colLast="0" w:name="_fgbv0pfxg4sv" w:id="13"/>
      <w:bookmarkEnd w:id="13"/>
      <w:r w:rsidDel="00000000" w:rsidR="00000000" w:rsidRPr="00000000">
        <w:rPr>
          <w:rtl w:val="0"/>
        </w:rPr>
        <w:t xml:space="preserve">S12. "The forecast that keeps score of itself."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🔵 VISION (Accuracy Ledger — ranked #10 in the ideation; natural v2 with the benchmark network)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b w:val="1"/>
          <w:bCs w:val="1"/>
          <w:rtl w:val="0"/>
        </w:rPr>
        <w:t xml:space="preserve">The claim:</w:t>
      </w:r>
      <w:r w:rsidDel="00000000" w:rsidR="00000000" w:rsidRPr="00000000">
        <w:rPr>
          <w:rtl w:val="0"/>
        </w:rPr>
        <w:t xml:space="preserve"> OPFOR grades its own forecasts against actuals — "P50 demand within 6% at the 6-month horizon; actuals inside the P10–P90 band 84% of the time" — a live scoreboard no competitor will ever show a client.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b w:val="1"/>
          <w:bCs w:val="1"/>
          <w:rtl w:val="0"/>
        </w:rPr>
        <w:t xml:space="preserve">Why it's true (when built):</w:t>
      </w:r>
      <w:r w:rsidDel="00000000" w:rsidR="00000000" w:rsidRPr="00000000">
        <w:rPr>
          <w:rtl w:val="0"/>
        </w:rPr>
        <w:t xml:space="preserve"> Versioned forecasts + continuous RTSM actuals already coexist in the product; the ledger is a join of the two.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b w:val="1"/>
          <w:bCs w:val="1"/>
          <w:rtl w:val="0"/>
        </w:rPr>
        <w:t xml:space="preserve">Why competitors can't say it:</w:t>
      </w:r>
      <w:r w:rsidDel="00000000" w:rsidR="00000000" w:rsidRPr="00000000">
        <w:rPr>
          <w:rtl w:val="0"/>
        </w:rPr>
        <w:t xml:space="preserve"> Cultural impossibility: consultants don't publish their misses, and vendors whose pricing depends on being presumed right can't ship a scoreboard that might show them wrong. Honesty is the moat here.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b w:val="1"/>
          <w:bCs w:val="1"/>
          <w:rtl w:val="0"/>
        </w:rPr>
        <w:t xml:space="preserve">How to use: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LinkedIn (future):</w:t>
      </w:r>
      <w:r w:rsidDel="00000000" w:rsidR="00000000" w:rsidRPr="00000000">
        <w:rPr>
          <w:rtl w:val="0"/>
        </w:rPr>
        <w:t xml:space="preserve"> the accuracy-badge post writes itself once real numbers exist. Until then, usable as a vision statement: "We're building the first supply forecast that publishes its own accuracy."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Sales call:</w:t>
      </w:r>
      <w:r w:rsidDel="00000000" w:rsidR="00000000" w:rsidRPr="00000000">
        <w:rPr>
          <w:rtl w:val="0"/>
        </w:rPr>
        <w:t xml:space="preserve"> renewal conversations, once live — "within 8% all year" makes the renewal a formality. Today: describe it as "what we're building," and use it to answer the "how do I trust the numbers" fear.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Proposal:</w:t>
      </w:r>
      <w:r w:rsidDel="00000000" w:rsidR="00000000" w:rsidRPr="00000000">
        <w:rPr>
          <w:rtl w:val="0"/>
        </w:rPr>
        <w:t xml:space="preserve"> future differentiator section only.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b w:val="1"/>
          <w:bCs w:val="1"/>
          <w:rtl w:val="0"/>
        </w:rPr>
        <w:t xml:space="preserve">Cautions:</w:t>
      </w:r>
      <w:r w:rsidDel="00000000" w:rsidR="00000000" w:rsidRPr="00000000">
        <w:rPr>
          <w:rtl w:val="0"/>
        </w:rPr>
        <w:t xml:space="preserve"> Vision language only until shipped and until enough actuals depth exists. Never fabricate an accuracy statistic — this soundbite's entire value is that it's </w:t>
      </w:r>
      <w:r w:rsidDel="00000000" w:rsidR="00000000" w:rsidRPr="00000000">
        <w:rPr>
          <w:i w:val="1"/>
          <w:iCs w:val="1"/>
          <w:rtl w:val="0"/>
        </w:rPr>
        <w:t xml:space="preserve">earned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rPr/>
      </w:pPr>
      <w:bookmarkStart w:colFirst="0" w:colLast="0" w:name="_mh9bxrtcoc09" w:id="14"/>
      <w:bookmarkEnd w:id="14"/>
      <w:r w:rsidDel="00000000" w:rsidR="00000000" w:rsidRPr="00000000">
        <w:rPr>
          <w:rtl w:val="0"/>
        </w:rPr>
        <w:t xml:space="preserve">Cross-cutting usage rules (bake these into any copywriting skill)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 gates are hard gates.</w:t>
      </w:r>
      <w:r w:rsidDel="00000000" w:rsidR="00000000" w:rsidRPr="00000000">
        <w:rPr>
          <w:rtl w:val="0"/>
        </w:rPr>
        <w:t xml:space="preserve"> 🟡 claims wait for the deploy + purge; 🔵 claims are vision-voice only ("we're building," never "we do").</w:t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Absolute claims stay absolute.</w:t>
      </w:r>
      <w:r w:rsidDel="00000000" w:rsidR="00000000" w:rsidRPr="00000000">
        <w:rPr>
          <w:rtl w:val="0"/>
        </w:rPr>
        <w:t xml:space="preserve"> S4, S5, S7, S8 work because they have no qualifiers. If a qualifier ever becomes necessary, the claim is dead — flag it, don't soften it.</w:t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competitors' own published numbers and words</w:t>
      </w:r>
      <w:r w:rsidDel="00000000" w:rsidR="00000000" w:rsidRPr="00000000">
        <w:rPr>
          <w:rtl w:val="0"/>
        </w:rPr>
        <w:t xml:space="preserve"> (N-SIDE's ROI range, Signant's integration-first positioning, the "70+ experts" line). Never invented user sentiment (see S11 caution).</w:t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Show, don't promise:</w:t>
      </w:r>
      <w:r w:rsidDel="00000000" w:rsidR="00000000" w:rsidRPr="00000000">
        <w:rPr>
          <w:rtl w:val="0"/>
        </w:rPr>
        <w:t xml:space="preserve"> code paths over policies, live demos over slides, data-flow diagrams over assurances. The recurring proof pattern is "architecturally incapable."</w:t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Pair every trust claim with a speed claim.</w:t>
      </w:r>
      <w:r w:rsidDel="00000000" w:rsidR="00000000" w:rsidRPr="00000000">
        <w:rPr>
          <w:rtl w:val="0"/>
        </w:rPr>
        <w:t xml:space="preserve"> The boundary story (S4–S8) is only interesting because it buys adoption speed (S2, S6) — lead with what the buyer gets, support with why it's safe.</w:t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Anchor all money math to the $18–32K value-pricing posture</w:t>
      </w:r>
      <w:r w:rsidDel="00000000" w:rsidR="00000000" w:rsidRPr="00000000">
        <w:rPr>
          <w:rtl w:val="0"/>
        </w:rPr>
        <w:t xml:space="preserve"> — % of IP budget, multiples of one avoided mistake — never per-seat or per-month framing.</w:t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 ingestion is manual upload, not automation.</w:t>
      </w:r>
      <w:r w:rsidDel="00000000" w:rsidR="00000000" w:rsidRPr="00000000">
        <w:rPr>
          <w:rtl w:val="0"/>
        </w:rPr>
        <w:t xml:space="preserve"> The client uploads the reports they already receive. Never write copy that promises email auto-forwarding or a hands-off "autopilot" ingest — that design was killed because it can't cover the subject report and would save the client nothing.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