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BIZCORE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DEFINITION OF DONE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Ce que je dois avoir concrètement pour savoir que j'ai fini — et bien réalisé — ce projet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20" w:after="4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2.0  ·  Avril 2026  ·  3GI Semestre 2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Comment utiliser ce document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 document est ta liste de contrôle de fin de projet. Il est organisé en 6 catégories. Pour chaque critère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0000"/>
          <w:sz w:val="22"/>
          <w:szCs w:val="22"/>
        </w:rPr>
        <w:t xml:space="preserve">P0 = obligatoire — le projet est incomplet sans cela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5E00"/>
          <w:sz w:val="22"/>
          <w:szCs w:val="22"/>
        </w:rPr>
        <w:t xml:space="preserve">P1 = attendu — démontre la maîtrise des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P2 = bonus — si tu as le temps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colonne [ ] est à cocher toi-même lors de ta revue finale avant la soutenance.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 projet est considere termine et bien realise quand tous les P0 sont coches et au moins 80% des P1 le sont.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et Infrastructure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critères vérifient que BizCore est bien une plateforme BCaaS, pas juste un CRUD Spring Boot.</w:t>
      </w:r>
    </w:p>
    <w:p>
      <w:pPr>
        <w:spacing w:before="60" w:after="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 — je sais que c'est fait quand...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multi-tenancy fonctionne réellement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Crée deux tenants (ex: Pharmacie + Immobilier). Appelle GET /api/v1/businesses avec le token du tenant A → tu ne vois PAS les données du tenant B.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pile BCaaS 5 couches est documentée et implémentée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Un diagramme montre les 5 couches avec les composants Spring qui les réalisent. Chaque couche est identifiable dans le code.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headers métier sont présents dans toutes les réponses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curl -I vers n'importe quel endpoint → les headers X-Tenant-ID, X-Trace-ID, X-Correlation-ID apparaissent dans la réponse.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L'API est versionnée sous /api/v1/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Tous les endpoints commencent par /api/v1/. Un appel à /api/businesses (sans version) retourne 404.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fonctionne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Sur une machine vierge : git clone + docker-compose up → l'application démarre et /actuator/health retourne UP en moins de 2 minutes.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séparation Control Plane / Data Plane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Les BusinessRules et la config tenant peuvent être modifiées via API sans redémarrer le serveur.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L'architecture hexagonale est respectée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Ouvrir un fichier dans domain/ → aucun import org.springframework dans les entités JPA (sauf annotations JPA).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est configuré (Sprint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Les topics service-request.fulfilled et invoice.created existent dans Kafka. Fulfiller une demande → vérifier le message dans Kafka UI.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est configuré (Sprint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Appeler GET /api/v1/businesses deux fois → le deuxième appel est servi depuis le cache Redis (latence &lt; 5ms).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Fonctionnalités Métier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critères vérifient que le protocole CdS → FdS est complet, traçable et conforme à l'analogie réseau.</w:t>
      </w:r>
    </w:p>
    <w:p>
      <w:pPr>
        <w:spacing w:before="60" w:after="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 — je sais que c'est fait quand...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provisionnement tenant marche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/api/v1/tenants/register avec {name: 'Campharma', domain: 'pharmacie'} → tenant créé, token admin généré, tenant isolé et prêt à utiliser.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CRUD des 12 entités est complet et paginé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Pour chaque entité (Person, Actor, Business, Portfolio, BusinessRule, ServiceCatalogue, Resource, ServiceRequest, Invoice, Tenant, AppUser, AuditLog) : POST crée, GET liste (paginé), GET/{id} récupère, PUT met à jour, PATCH/DELETE (soft) désactive.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Business est suffisamment descriptif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 /api/v1/businesses/{id} retourne les champs neededEducation, neededTraining, typeOfInvolvedActors, requiredJobProfiles. Un évaluateur comprend le métier sans documentation externe.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L'automate ServiceRequest est complet et 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(PENDING) → PATCH accept (ACCEPTED) → PATCH start (IN_PROGRESS) → PATCH fulfill (FULFILLED) fonctionne. Tenter PATCH fulfill depuis PENDING → 400 Bad Request avec message clair.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facture est générée automatiquement à FULFILLED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Après PATCH /api/v1/service-requests/{id}/fulfill → GET /api/v1/invoices?serviceRequestId={id} retourne immédiatement une Invoice au statut PENDING.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L'audit trail est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Après le cycle complet d'une ServiceRequest → GET /api/v1/audit/service-requests/{id} retourne l'historique de toutes les transitions avec acteur, timestamp et trace_id.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workflow bout-en-bout fonctionne depuis Swagger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 partant de zéro sur Swagger UI, réaliser : register → login → create Person → create Actor → create Portfolio → add Business → create ServiceRequest → accept → start → fulfill → verify Invoice → pay Invoice. Moins de 15 appels, aucune erreur.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démo Campharma est opérationnelle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 tenant Campharma (Pharmacie) est configuré avec au moins 2 acteurs (Pharmacien + Patient), 1 Business (Pharmacie), 3 services catalogue, 2 ressources (Médicaments). Un scénario complet est exécutable.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8 devises sont validées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POST /api/v1/service-catalogues avec currency: 'XAF' → 201 Created. currency: 'FAKE' → 400 Bad Request.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deuxième tenant de démo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Créer un deuxième tenant (ex: Immobilier ou Tourisme) avec ses propres données. Confirmer que les données des deux tenants ne se croisent pas.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KPIs sont accessibles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 /api/v1/analytics/tenants/{id}/kpis retourne taux de conversion, temps moyen de réalisation, chiffre d'affaires pour la période demandée.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Sécurité</w:t>
      </w:r>
    </w:p>
    <w:p>
      <w:pPr>
        <w:spacing w:before="60" w:after="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 — je sais que c'est fait quand...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JWT contient tenant_id et actor_id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Décoder le token JWT sur jwt.io → le payload inclut les claims tenant_id, actor_id, roles, fullName.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L'isolation tenant est stricte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Prendre un token valide du tenant A. Appeler GET /api/v1/service-requests → 0 résultats du tenant B. La requête JPA filtre par tenantId.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codes HTTP de sécurité sont corrects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Sans token → 401 Unauthorized. Avec token mais mauvais rôle → 403 Forbidden. Avec token expiré → 401 avec message clair.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mots de passe sont hachés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SELECT password FROM app_users → aucun mot de passe en clair. Tous les hash commencent par $2a$ (BCrypt).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est implémenté (Sprint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Lors du login, si 2FA activé → envoi OTP par email/SMS → saisie requise avant délivrance du JWT.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Qualité du Code et Tests</w:t>
      </w:r>
    </w:p>
    <w:p>
      <w:pPr>
        <w:spacing w:before="60" w:after="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 — je sais que c'est fait quand...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couverture de tests dépasse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mvn test jacoco:report → ouvrir target/site/jacoco/index.html → ligne 'Total' ≥ 70%.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tests de services critiques passent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mvn test → 0 échec. Les tests ServiceRequestService, InvoiceService et AuthService couvrent les cas normaux ET les cas d'erreur.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logs sont structurés en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Démarrer l'app et faire une requête → tail -f logs/app.log → chaque ligne est un JSON valide avec les champs trace_id, tenant_id, level, message, duration_ms.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métriques Prometheus sont exposées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GET /actuator/prometheus → les métriques bizcore_service_requests_total et bizcore_invoice_amount_total sont présentes.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L'API est documentée dans Swagger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Ouvrir /swagger-ui.html → tous les endpoints sont visibles avec description, exemples de body et codes de réponse documentés.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code compile sans warnings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mvn clean package -q → 0 erreur, 0 warning. Le JAR est produit.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Documentation</w:t>
      </w:r>
    </w:p>
    <w:p>
      <w:pPr>
        <w:spacing w:before="60" w:after="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 — je sais que c'est fait quand...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README permet de démarrer en &lt; 10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Donner le README à quelqu'un qui ne connaît pas le projet. En suivant uniquement les instructions, il peut lancer l'app et faire un test en moins de 10 minutes.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diagramme BCaaS 5 couches est à 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 diagramme montre les 5 couches avec les vrais noms des composants Spring (TenantFilter, ServiceRequestService, Kafka topics, etc.).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diagramme de séquence JWT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Un diagramme montre le flux complet : register → login → JWT → requête protégée → filtrage tenant.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diagramme de séquence ServiceRequest existe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Un diagramme montre le flux complet : CdS POST → PENDING → ACCEPTED → IN_PROGRESS → FULFILLED → Invoice créée.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glossaire est présent et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Le README ou un fichier GLOSSAIRE.md définit : BCaaS, BaaS, CdS, FdS, Tenant, Protocole métier, Paquet métier, trace_id, correlation_id.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Cahier des Charges v2.0 est validé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Ce document correspond à l'implémentation réelle — pas de fonctionnalité documentée mais non développée (sauf les sprints futurs clairement marqués).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Préparation Soutenance</w:t>
      </w:r>
    </w:p>
    <w:p>
      <w:pPr>
        <w:spacing w:before="60" w:after="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3000"/>
        <w:gridCol w:w="3200"/>
        <w:gridCol w:w="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 — je sais que c'est fait quand...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Comment vérifier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peux expliquer l'analogie réseau → métier en 2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Exercice : expliquer sans notes : 'Dans BizCore, le ServiceRequest est comme un paquet réseau parce que... Le BusinessRule est comme un protocole parce que...'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peux montrer l'isolation tenant en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Pendant la démo, créer deux tenants, se connecter avec chacun, montrer que leurs données sont distinctes.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peux montrer le cycle complet depuis le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 démo montre le workflow complet (Person → ServiceRequest → Invoice → Pay) depuis l'interface Next.js, pas seulement Swagger.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peux expliquer la pile BCaaS 5 couches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Pour chaque couche, tu peux citer le composant Spring correspondant et expliquer sa responsabilité.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peux répondre à 'Qu'est-ce que BCaaS apporte qu'un CRUD classique n'a pas ?'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Réponse attendue : multitenant, headers de contexte métier, pile protocolaire, séparation control plane / data plane, audit trail, KPIs métier.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peux montrer qu'une instance métier (Campharma) utilise BizCore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Montrer comment le tenant Campharma a été configuré et fonctionne sans modifier le code de BizCore.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Résumé — Score de Complétion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Calcule ton score avant la soutenance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Catégorie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P0 cochés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P1 cochés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P0 + ≥ 3 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Fonctionnalités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P0 + ≥ 1 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Sécurité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Qualité /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P0 + ≥ 2 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P0 + ≥ 2 P1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 /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 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___ / 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___ / 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 P0 + ≥ 10 P1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Projet termine et bien realise = 29/29 P0 coches + au moins 10/13 P1 coches.</w:t>
      </w:r>
    </w:p>
    <w:p>
      <w:pPr>
        <w:spacing w:before="40" w:after="40"/>
      </w:pPr>
      <w:r>
        <w:rPr>
          <w:rFonts w:ascii="Arial" w:cs="Arial" w:eastAsia="Arial" w:hAnsi="Arial"/>
          <w:color w:val="7B5E00"/>
          <w:sz w:val="22"/>
          <w:szCs w:val="22"/>
        </w:rPr>
        <w:t xml:space="preserve">Projet acceptable = 29/29 P0 coches (sans P1).</w:t>
      </w:r>
    </w:p>
    <w:p>
      <w:pPr>
        <w:spacing w:before="40" w:after="40"/>
      </w:pPr>
      <w:r>
        <w:rPr>
          <w:rFonts w:ascii="Arial" w:cs="Arial" w:eastAsia="Arial" w:hAnsi="Arial"/>
          <w:color w:val="7B0000"/>
          <w:sz w:val="22"/>
          <w:szCs w:val="22"/>
        </w:rPr>
        <w:t xml:space="preserve">Projet incomplet = au moins 1 P0 manquant.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200" w:after="4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 Definition of Done BizCore v2.0 —</w:t>
      </w:r>
    </w:p>
    <w:sectPr>
      <w:headerReference w:type="default" r:id="rId6"/>
      <w:footerReference w:type="default" r:id="rId7"/>
      <w:pgSz w:w="11906" w:h="16838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3GI Semestre 2 — 2025-2026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BizCore — Definition of Done v2.0  |  Critères de Complétion Officiels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2026-04-01T11:10:45.123Z</dcterms:created>
  <dcterms:modified xsi:type="dcterms:W3CDTF">2026-04-01T11:10:45.124Z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