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438132F2" w:rsidR="0058064D" w:rsidRDefault="003875D8" w:rsidP="00D47759">
      <w:pPr>
        <w:contextualSpacing/>
        <w:rPr>
          <w:rFonts w:cstheme="minorHAnsi"/>
          <w:sz w:val="22"/>
          <w:szCs w:val="22"/>
        </w:rPr>
      </w:pPr>
      <w:r>
        <w:rPr>
          <w:rFonts w:cstheme="minorHAnsi"/>
          <w:sz w:val="22"/>
          <w:szCs w:val="22"/>
        </w:rPr>
        <w:t>Christopher Merced</w:t>
      </w:r>
    </w:p>
    <w:p w14:paraId="742E455D" w14:textId="77777777" w:rsidR="003875D8" w:rsidRPr="00B7788F" w:rsidRDefault="003875D8"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BBE5904" w14:textId="783E5806" w:rsidR="003875D8" w:rsidRPr="003875D8" w:rsidRDefault="003875D8" w:rsidP="003875D8">
      <w:pPr>
        <w:ind w:firstLine="360"/>
        <w:contextualSpacing/>
        <w:rPr>
          <w:rFonts w:eastAsia="Times New Roman"/>
          <w:sz w:val="22"/>
          <w:szCs w:val="22"/>
        </w:rPr>
      </w:pPr>
      <w:r w:rsidRPr="003875D8">
        <w:rPr>
          <w:rFonts w:eastAsia="Times New Roman"/>
          <w:sz w:val="22"/>
          <w:szCs w:val="22"/>
        </w:rPr>
        <w:t>I recommend the use of SHA-256 as the encryption algorithm cipher. SHA-256 is a widely recognized cryptographic hash function that produces a fixed-size 256-bit hash value. This makes it a robust choice for ensuring data integrity, as even the slightest change in the input will result in a significantly different hash. SHA-256 is part of the SHA-2 family, which is considered secure and is widely adopted in various security protocols, including TLS and digital signatures. The use of SHA-256 allows for effective verification of files and data, helping to protect against data tampering and ensuring that the information remains unaltered during storage or transmission.</w:t>
      </w:r>
    </w:p>
    <w:p w14:paraId="5615ECD4" w14:textId="4C7F5F71" w:rsidR="003875D8" w:rsidRPr="003875D8" w:rsidRDefault="003875D8" w:rsidP="003875D8">
      <w:pPr>
        <w:ind w:firstLine="360"/>
        <w:contextualSpacing/>
        <w:rPr>
          <w:rFonts w:eastAsia="Times New Roman"/>
          <w:sz w:val="22"/>
          <w:szCs w:val="22"/>
        </w:rPr>
      </w:pPr>
      <w:r w:rsidRPr="003875D8">
        <w:rPr>
          <w:rFonts w:eastAsia="Times New Roman"/>
          <w:sz w:val="22"/>
          <w:szCs w:val="22"/>
        </w:rPr>
        <w:t xml:space="preserve">When discussing hash functions and bit levels, it is essential to note that SHA-256 provides a 256-bit output, making it resistant to brute-force attacks and collisions. Its design incorporates various mathematical properties that enhance its security, making it a reliable choice for cryptographic applications. Furthermore, SHA-256 utilizes random numbers primarily in its key generation processes, particularly when combined with symmetric encryption algorithms. </w:t>
      </w:r>
    </w:p>
    <w:p w14:paraId="4C75565F" w14:textId="3B79D28E" w:rsidR="00E074DD" w:rsidRDefault="00E074DD" w:rsidP="003875D8">
      <w:pPr>
        <w:ind w:firstLine="360"/>
        <w:contextualSpacing/>
        <w:rPr>
          <w:rFonts w:eastAsia="Times New Roman"/>
          <w:sz w:val="22"/>
          <w:szCs w:val="22"/>
        </w:rPr>
      </w:pPr>
      <w:r w:rsidRPr="00E074DD">
        <w:rPr>
          <w:rFonts w:eastAsia="Times New Roman"/>
          <w:sz w:val="22"/>
          <w:szCs w:val="22"/>
        </w:rPr>
        <w:t xml:space="preserve">Random numbers play a crucial role in cryptography, particularly in the generation of keys used in both symmetric and asymmetric encryption. In symmetric encryption, where the same key is used for both encryption and decryption, random numbers ensure that the keys are unique and unpredictable, thereby preventing attacks that exploit predictable keys. Conversely, asymmetric encryption relies on a pair of keys: a public key, which can be shared openly for encrypting data, and a private key, which is kept secret for decryption. The generation of these key pairs also involves random numbers to ensure uniqueness and security. </w:t>
      </w:r>
      <w:r>
        <w:rPr>
          <w:rFonts w:eastAsia="Times New Roman"/>
          <w:sz w:val="22"/>
          <w:szCs w:val="22"/>
        </w:rPr>
        <w:t>T</w:t>
      </w:r>
      <w:r w:rsidRPr="00E074DD">
        <w:rPr>
          <w:rFonts w:eastAsia="Times New Roman"/>
          <w:sz w:val="22"/>
          <w:szCs w:val="22"/>
        </w:rPr>
        <w:t>he effective use of random numbers is vital for enhancing the strength of cryptographic systems, making it more difficult for attackers to compromise the keys and, consequently, the encrypted data.</w:t>
      </w:r>
    </w:p>
    <w:p w14:paraId="5CAB2AA8" w14:textId="38BD6E7C" w:rsidR="00010B8A" w:rsidRDefault="00E074DD" w:rsidP="00E074DD">
      <w:pPr>
        <w:ind w:firstLine="360"/>
        <w:contextualSpacing/>
        <w:rPr>
          <w:rFonts w:eastAsia="Times New Roman"/>
          <w:sz w:val="22"/>
          <w:szCs w:val="22"/>
        </w:rPr>
      </w:pPr>
      <w:r w:rsidRPr="00E074DD">
        <w:rPr>
          <w:rFonts w:eastAsia="Times New Roman"/>
          <w:sz w:val="22"/>
          <w:szCs w:val="22"/>
        </w:rPr>
        <w:t>Data Encryption Standard (DES)</w:t>
      </w:r>
      <w:r>
        <w:rPr>
          <w:rFonts w:eastAsia="Times New Roman"/>
          <w:sz w:val="22"/>
          <w:szCs w:val="22"/>
        </w:rPr>
        <w:t xml:space="preserve"> was </w:t>
      </w:r>
      <w:r w:rsidRPr="00E074DD">
        <w:rPr>
          <w:rFonts w:eastAsia="Times New Roman"/>
          <w:sz w:val="22"/>
          <w:szCs w:val="22"/>
        </w:rPr>
        <w:t>introduced in the 1970s</w:t>
      </w:r>
      <w:r>
        <w:rPr>
          <w:rFonts w:eastAsia="Times New Roman"/>
          <w:sz w:val="22"/>
          <w:szCs w:val="22"/>
        </w:rPr>
        <w:t xml:space="preserve"> although it</w:t>
      </w:r>
      <w:r w:rsidRPr="00E074DD">
        <w:rPr>
          <w:rFonts w:eastAsia="Times New Roman"/>
          <w:sz w:val="22"/>
          <w:szCs w:val="22"/>
        </w:rPr>
        <w:t xml:space="preserve"> became vulnerable as computational power increased, leading to the adoption of the Advanced Encryption Standard (AES) in 2001, which is widely regarded as the standard for secure encryption today. Currently, encryption algorithms are essential for securing data in various applications, including online banking and secure communications. With the potential rise of quantum computing, ongoing research focuses on developing post-quantum cryptography to ensure data protection against future threats.</w:t>
      </w:r>
    </w:p>
    <w:p w14:paraId="1749DC60" w14:textId="77777777" w:rsidR="00E074DD" w:rsidRPr="00B7788F" w:rsidRDefault="00E074DD" w:rsidP="00E074DD">
      <w:pPr>
        <w:ind w:firstLine="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45D82E93" w:rsidR="003978A0" w:rsidRDefault="003875D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F6644C8" wp14:editId="6FAC7382">
            <wp:extent cx="5934075" cy="2886075"/>
            <wp:effectExtent l="0" t="0" r="9525" b="9525"/>
            <wp:docPr id="5501803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77A5BBC5" w14:textId="6543AEEF" w:rsidR="00DB5652" w:rsidRPr="00B7788F" w:rsidRDefault="003875D8" w:rsidP="00D47759">
      <w:pPr>
        <w:contextualSpacing/>
        <w:rPr>
          <w:rFonts w:cstheme="minorHAnsi"/>
          <w:sz w:val="22"/>
          <w:szCs w:val="22"/>
        </w:rPr>
      </w:pPr>
      <w:r>
        <w:rPr>
          <w:rFonts w:eastAsia="Times New Roman" w:cstheme="minorHAnsi"/>
          <w:noProof/>
          <w:sz w:val="22"/>
          <w:szCs w:val="22"/>
        </w:rPr>
        <w:drawing>
          <wp:inline distT="0" distB="0" distL="0" distR="0" wp14:anchorId="29C7D6FE" wp14:editId="4F6EB5DD">
            <wp:extent cx="3724275" cy="4191000"/>
            <wp:effectExtent l="0" t="0" r="9525" b="0"/>
            <wp:docPr id="133745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4191000"/>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0C09B10" w:rsidR="00C56FC2" w:rsidRDefault="003875D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0B90350" wp14:editId="30BE59DE">
            <wp:extent cx="5648325" cy="1524000"/>
            <wp:effectExtent l="0" t="0" r="9525" b="0"/>
            <wp:docPr id="236606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1524000"/>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51D92974" w14:textId="17014B3D" w:rsidR="000202DE" w:rsidRDefault="003875D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EDE9C4D" wp14:editId="30FA52B8">
            <wp:extent cx="5648325" cy="1524000"/>
            <wp:effectExtent l="0" t="0" r="9525" b="0"/>
            <wp:docPr id="10473986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98661"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1524000"/>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F9DE811" w:rsidR="00E33862" w:rsidRDefault="003875D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0AC2044" wp14:editId="36B7AE13">
            <wp:extent cx="4305300" cy="8220075"/>
            <wp:effectExtent l="0" t="0" r="0" b="9525"/>
            <wp:docPr id="927130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8220075"/>
                    </a:xfrm>
                    <a:prstGeom prst="rect">
                      <a:avLst/>
                    </a:prstGeom>
                    <a:noFill/>
                    <a:ln>
                      <a:noFill/>
                    </a:ln>
                  </pic:spPr>
                </pic:pic>
              </a:graphicData>
            </a:graphic>
          </wp:inline>
        </w:drawing>
      </w:r>
    </w:p>
    <w:p w14:paraId="204E7C17" w14:textId="5E386DD1" w:rsidR="003875D8" w:rsidRDefault="003875D8" w:rsidP="00D47759">
      <w:pPr>
        <w:contextualSpacing/>
        <w:rPr>
          <w:rFonts w:eastAsia="Times New Roman" w:cstheme="minorHAnsi"/>
          <w:sz w:val="22"/>
          <w:szCs w:val="22"/>
        </w:rPr>
      </w:pPr>
      <w:r>
        <w:rPr>
          <w:rFonts w:eastAsia="Times New Roman" w:cstheme="minorHAnsi"/>
          <w:sz w:val="22"/>
          <w:szCs w:val="22"/>
        </w:rPr>
        <w:lastRenderedPageBreak/>
        <w:t>Before:</w:t>
      </w:r>
    </w:p>
    <w:p w14:paraId="001BF0D5" w14:textId="77777777" w:rsidR="003875D8" w:rsidRDefault="003875D8" w:rsidP="00D47759">
      <w:pPr>
        <w:contextualSpacing/>
        <w:rPr>
          <w:rFonts w:eastAsia="Times New Roman" w:cstheme="minorHAnsi"/>
          <w:sz w:val="22"/>
          <w:szCs w:val="22"/>
        </w:rPr>
      </w:pPr>
    </w:p>
    <w:p w14:paraId="61E7C2DB" w14:textId="77777777" w:rsidR="003875D8" w:rsidRDefault="003875D8" w:rsidP="00D47759">
      <w:pPr>
        <w:contextualSpacing/>
        <w:rPr>
          <w:rFonts w:eastAsia="Times New Roman" w:cstheme="minorHAnsi"/>
          <w:sz w:val="22"/>
          <w:szCs w:val="22"/>
        </w:rPr>
      </w:pPr>
    </w:p>
    <w:p w14:paraId="7DC1781F" w14:textId="304E8283" w:rsidR="003875D8" w:rsidRDefault="003875D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8348522" wp14:editId="66A3ADC6">
            <wp:extent cx="5962650" cy="2819400"/>
            <wp:effectExtent l="0" t="0" r="0" b="0"/>
            <wp:docPr id="412205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2819400"/>
                    </a:xfrm>
                    <a:prstGeom prst="rect">
                      <a:avLst/>
                    </a:prstGeom>
                    <a:noFill/>
                    <a:ln>
                      <a:noFill/>
                    </a:ln>
                  </pic:spPr>
                </pic:pic>
              </a:graphicData>
            </a:graphic>
          </wp:inline>
        </w:drawing>
      </w:r>
    </w:p>
    <w:p w14:paraId="66F9F355" w14:textId="2A7E4220" w:rsidR="003875D8" w:rsidRDefault="003875D8" w:rsidP="00D47759">
      <w:pPr>
        <w:contextualSpacing/>
        <w:rPr>
          <w:rFonts w:eastAsia="Times New Roman" w:cstheme="minorHAnsi"/>
          <w:sz w:val="22"/>
          <w:szCs w:val="22"/>
        </w:rPr>
      </w:pPr>
      <w:r>
        <w:rPr>
          <w:rFonts w:eastAsia="Times New Roman" w:cstheme="minorHAnsi"/>
          <w:sz w:val="22"/>
          <w:szCs w:val="22"/>
        </w:rPr>
        <w:t>After:</w:t>
      </w:r>
    </w:p>
    <w:p w14:paraId="75B70F3E" w14:textId="414CED28" w:rsidR="00DB5652" w:rsidRPr="00B7788F" w:rsidRDefault="003875D8" w:rsidP="00D47759">
      <w:pPr>
        <w:contextualSpacing/>
        <w:rPr>
          <w:rFonts w:cstheme="minorHAnsi"/>
          <w:sz w:val="22"/>
          <w:szCs w:val="22"/>
        </w:rPr>
      </w:pPr>
      <w:r>
        <w:rPr>
          <w:rFonts w:cstheme="minorHAnsi"/>
          <w:noProof/>
          <w:sz w:val="22"/>
          <w:szCs w:val="22"/>
        </w:rPr>
        <w:drawing>
          <wp:inline distT="0" distB="0" distL="0" distR="0" wp14:anchorId="1D039ABF" wp14:editId="2BE668BD">
            <wp:extent cx="5981700" cy="2895600"/>
            <wp:effectExtent l="0" t="0" r="0" b="0"/>
            <wp:docPr id="708385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700" cy="2895600"/>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D2A3DEF" w:rsidR="00E33862" w:rsidRPr="00B7788F" w:rsidRDefault="00E82C82" w:rsidP="00D47759">
      <w:pPr>
        <w:contextualSpacing/>
        <w:rPr>
          <w:rFonts w:cstheme="minorHAnsi"/>
          <w:sz w:val="22"/>
          <w:szCs w:val="22"/>
        </w:rPr>
      </w:pPr>
      <w:r w:rsidRPr="00E82C82">
        <w:rPr>
          <w:rFonts w:eastAsia="Times New Roman" w:cstheme="minorHAnsi"/>
          <w:noProof/>
          <w:sz w:val="22"/>
          <w:szCs w:val="22"/>
        </w:rPr>
        <w:lastRenderedPageBreak/>
        <w:drawing>
          <wp:inline distT="0" distB="0" distL="0" distR="0" wp14:anchorId="46C9DB62" wp14:editId="62A16B81">
            <wp:extent cx="5658485" cy="8229600"/>
            <wp:effectExtent l="0" t="0" r="0" b="0"/>
            <wp:docPr id="214263603"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3603" name="Picture 9" descr="A screen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8485" cy="8229600"/>
                    </a:xfrm>
                    <a:prstGeom prst="rect">
                      <a:avLst/>
                    </a:prstGeom>
                    <a:noFill/>
                    <a:ln>
                      <a:noFill/>
                    </a:ln>
                  </pic:spPr>
                </pic:pic>
              </a:graphicData>
            </a:graphic>
          </wp:inline>
        </w:drawing>
      </w:r>
      <w:r>
        <w:rPr>
          <w:rFonts w:cstheme="minorHAnsi"/>
          <w:noProof/>
          <w:sz w:val="22"/>
          <w:szCs w:val="22"/>
        </w:rPr>
        <w:lastRenderedPageBreak/>
        <w:drawing>
          <wp:inline distT="0" distB="0" distL="0" distR="0" wp14:anchorId="0FDFA19E" wp14:editId="1E0B28D5">
            <wp:extent cx="5943600" cy="4505325"/>
            <wp:effectExtent l="0" t="0" r="0" b="9525"/>
            <wp:docPr id="9320339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778C1E61" w14:textId="50F872A6" w:rsidR="000E2DFD" w:rsidRPr="000E2DFD" w:rsidRDefault="000E2DFD" w:rsidP="000E2DFD">
      <w:pPr>
        <w:ind w:firstLine="360"/>
        <w:contextualSpacing/>
        <w:rPr>
          <w:rFonts w:eastAsia="Times New Roman"/>
          <w:sz w:val="22"/>
          <w:szCs w:val="22"/>
        </w:rPr>
      </w:pPr>
      <w:r w:rsidRPr="000E2DFD">
        <w:rPr>
          <w:rFonts w:eastAsia="Times New Roman"/>
          <w:sz w:val="22"/>
          <w:szCs w:val="22"/>
        </w:rPr>
        <w:t>The code has been refactored to enhance security and comply with security testing protocols, addressing key areas highlighted in the vulnerability assessment process flow diagram. The refactoring primarily focused on ensuring the integrity of data through the implementation of</w:t>
      </w:r>
      <w:r w:rsidR="00CB4C39">
        <w:rPr>
          <w:rFonts w:eastAsia="Times New Roman"/>
          <w:sz w:val="22"/>
          <w:szCs w:val="22"/>
        </w:rPr>
        <w:t xml:space="preserve"> cryptography like</w:t>
      </w:r>
      <w:r w:rsidRPr="000E2DFD">
        <w:rPr>
          <w:rFonts w:eastAsia="Times New Roman"/>
          <w:sz w:val="22"/>
          <w:szCs w:val="22"/>
        </w:rPr>
        <w:t xml:space="preserve"> SHA-256 for hashing, which allows for verification of </w:t>
      </w:r>
      <w:proofErr w:type="gramStart"/>
      <w:r w:rsidRPr="000E2DFD">
        <w:rPr>
          <w:rFonts w:eastAsia="Times New Roman"/>
          <w:sz w:val="22"/>
          <w:szCs w:val="22"/>
        </w:rPr>
        <w:t>the string</w:t>
      </w:r>
      <w:proofErr w:type="gramEnd"/>
      <w:r w:rsidRPr="000E2DFD">
        <w:rPr>
          <w:rFonts w:eastAsia="Times New Roman"/>
          <w:sz w:val="22"/>
          <w:szCs w:val="22"/>
        </w:rPr>
        <w:t xml:space="preserve"> "Hello World Check Sum!" and ensures that any alterations to the data can be detected. This measure is crucial for maintaining data integrity within the application.</w:t>
      </w:r>
    </w:p>
    <w:p w14:paraId="3B19D9BF" w14:textId="037ED3A6" w:rsidR="000E2DFD" w:rsidRPr="000E2DFD" w:rsidRDefault="000E2DFD" w:rsidP="000E2DFD">
      <w:pPr>
        <w:ind w:firstLine="720"/>
        <w:contextualSpacing/>
        <w:rPr>
          <w:rFonts w:eastAsia="Times New Roman"/>
          <w:sz w:val="22"/>
          <w:szCs w:val="22"/>
        </w:rPr>
      </w:pPr>
      <w:r w:rsidRPr="000E2DFD">
        <w:rPr>
          <w:rFonts w:eastAsia="Times New Roman"/>
          <w:sz w:val="22"/>
          <w:szCs w:val="22"/>
        </w:rPr>
        <w:t>The application has also been configured to operate over HTTPS</w:t>
      </w:r>
      <w:r w:rsidR="00CB4C39">
        <w:rPr>
          <w:rFonts w:eastAsia="Times New Roman"/>
          <w:sz w:val="22"/>
          <w:szCs w:val="22"/>
        </w:rPr>
        <w:t xml:space="preserve"> to support secure client/server interactions</w:t>
      </w:r>
      <w:r w:rsidRPr="000E2DFD">
        <w:rPr>
          <w:rFonts w:eastAsia="Times New Roman"/>
          <w:sz w:val="22"/>
          <w:szCs w:val="22"/>
        </w:rPr>
        <w:t xml:space="preserve">, with the appropriate settings established in the </w:t>
      </w:r>
      <w:proofErr w:type="spellStart"/>
      <w:proofErr w:type="gramStart"/>
      <w:r w:rsidRPr="000E2DFD">
        <w:rPr>
          <w:rFonts w:eastAsia="Times New Roman"/>
          <w:sz w:val="22"/>
          <w:szCs w:val="22"/>
        </w:rPr>
        <w:t>application.properties</w:t>
      </w:r>
      <w:proofErr w:type="spellEnd"/>
      <w:proofErr w:type="gramEnd"/>
      <w:r w:rsidRPr="000E2DFD">
        <w:rPr>
          <w:rFonts w:eastAsia="Times New Roman"/>
          <w:sz w:val="22"/>
          <w:szCs w:val="22"/>
        </w:rPr>
        <w:t xml:space="preserve"> file. This setup employs a self-signed certificate to secure data in transit, preventing interception and ensuring that sensitive information is transmitted securely.</w:t>
      </w:r>
      <w:r w:rsidR="00CB4C39">
        <w:rPr>
          <w:rFonts w:eastAsia="Times New Roman"/>
          <w:sz w:val="22"/>
          <w:szCs w:val="22"/>
        </w:rPr>
        <w:t xml:space="preserve"> Forms of validation have also been introduced through error handling to ensure clarity in application operations. </w:t>
      </w:r>
    </w:p>
    <w:p w14:paraId="4C02CC3C" w14:textId="1205F0D2" w:rsidR="006E3003" w:rsidRDefault="000E2DFD" w:rsidP="000E2DFD">
      <w:pPr>
        <w:ind w:firstLine="720"/>
        <w:contextualSpacing/>
        <w:rPr>
          <w:rFonts w:eastAsia="Times New Roman"/>
          <w:sz w:val="22"/>
          <w:szCs w:val="22"/>
        </w:rPr>
      </w:pPr>
      <w:r w:rsidRPr="000E2DFD">
        <w:rPr>
          <w:rFonts w:eastAsia="Times New Roman"/>
          <w:sz w:val="22"/>
          <w:szCs w:val="22"/>
        </w:rPr>
        <w:t>By ensuring that sensitive data is securely handled and transmitted, the refactored code addresses critical areas identified in the vulnerability assessment, particularly in the realm of data integrity and secure communications. The emphasis on maintaining a clean codebase and applying secure coding practices lays a solid foundation for future development, ensuring that the application can be expanded securely.</w:t>
      </w:r>
    </w:p>
    <w:p w14:paraId="21ECDA51" w14:textId="77777777" w:rsidR="000E2DFD" w:rsidRDefault="000E2DFD" w:rsidP="000E2DFD">
      <w:pPr>
        <w:ind w:firstLine="720"/>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4EC64F5" w14:textId="0733A1B0" w:rsidR="00CB4C39" w:rsidRPr="00CB4C39" w:rsidRDefault="00CB4C39" w:rsidP="00CB4C39">
      <w:pPr>
        <w:ind w:firstLine="360"/>
        <w:contextualSpacing/>
        <w:rPr>
          <w:rFonts w:eastAsia="Times New Roman"/>
          <w:sz w:val="22"/>
          <w:szCs w:val="22"/>
        </w:rPr>
      </w:pPr>
      <w:r w:rsidRPr="00CB4C39">
        <w:rPr>
          <w:rFonts w:eastAsia="Times New Roman"/>
          <w:sz w:val="22"/>
          <w:szCs w:val="22"/>
        </w:rPr>
        <w:lastRenderedPageBreak/>
        <w:t>In applying industry standard best practices for secure coding, the focus has been on ensuring that the application maintains existing security while mitigating potential vulnerabilities. Best practices from frameworks such as OWASP were utilized to ensure secure coding principles were followed, including the proper handling of data hashing and secure transmission of information over HTTPS. The implementation of SHA-256 allows for effective integrity checks without compromising the security of the application.</w:t>
      </w:r>
    </w:p>
    <w:p w14:paraId="052C684F" w14:textId="6BE9E644" w:rsidR="00974AE3" w:rsidRPr="00B7788F" w:rsidRDefault="00CB4C39" w:rsidP="00CB4C39">
      <w:pPr>
        <w:ind w:firstLine="360"/>
        <w:contextualSpacing/>
        <w:rPr>
          <w:rFonts w:eastAsia="Times New Roman"/>
          <w:sz w:val="22"/>
          <w:szCs w:val="22"/>
        </w:rPr>
      </w:pPr>
      <w:r w:rsidRPr="00CB4C39">
        <w:rPr>
          <w:rFonts w:eastAsia="Times New Roman"/>
          <w:sz w:val="22"/>
          <w:szCs w:val="22"/>
        </w:rPr>
        <w:t>Furthermore, maintaining existing security involves regular code reviews and adherence to secure coding guidelines, which ensure that the application remains resilient against known threats. The value of applying these industry standard best practices extends to enhancing the company’s overall well-being by fostering user trust and safeguarding sensitive data. Secure coding practices not only protect the organization from potential breaches but also help ensure compliance with legal and regulatory requirements related to data protection, thereby avoiding potential liabilities and contributing to the company’s reputation for delivering secure software solutions.</w:t>
      </w:r>
    </w:p>
    <w:sectPr w:rsidR="00974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530F5" w14:textId="77777777" w:rsidR="00276932" w:rsidRDefault="00276932" w:rsidP="002F3F84">
      <w:r>
        <w:separator/>
      </w:r>
    </w:p>
  </w:endnote>
  <w:endnote w:type="continuationSeparator" w:id="0">
    <w:p w14:paraId="41306725" w14:textId="77777777" w:rsidR="00276932" w:rsidRDefault="00276932" w:rsidP="002F3F84">
      <w:r>
        <w:continuationSeparator/>
      </w:r>
    </w:p>
  </w:endnote>
  <w:endnote w:type="continuationNotice" w:id="1">
    <w:p w14:paraId="6F715018" w14:textId="77777777" w:rsidR="00276932" w:rsidRDefault="00276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44E6D" w14:textId="77777777" w:rsidR="00276932" w:rsidRDefault="00276932" w:rsidP="002F3F84">
      <w:r>
        <w:separator/>
      </w:r>
    </w:p>
  </w:footnote>
  <w:footnote w:type="continuationSeparator" w:id="0">
    <w:p w14:paraId="1146713E" w14:textId="77777777" w:rsidR="00276932" w:rsidRDefault="00276932" w:rsidP="002F3F84">
      <w:r>
        <w:continuationSeparator/>
      </w:r>
    </w:p>
  </w:footnote>
  <w:footnote w:type="continuationNotice" w:id="1">
    <w:p w14:paraId="157FBBED" w14:textId="77777777" w:rsidR="00276932" w:rsidRDefault="002769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44800339">
    <w:abstractNumId w:val="16"/>
  </w:num>
  <w:num w:numId="2" w16cid:durableId="1294671292">
    <w:abstractNumId w:val="20"/>
  </w:num>
  <w:num w:numId="3" w16cid:durableId="627930158">
    <w:abstractNumId w:val="6"/>
  </w:num>
  <w:num w:numId="4" w16cid:durableId="558201232">
    <w:abstractNumId w:val="8"/>
  </w:num>
  <w:num w:numId="5" w16cid:durableId="2039889781">
    <w:abstractNumId w:val="4"/>
  </w:num>
  <w:num w:numId="6" w16cid:durableId="314069163">
    <w:abstractNumId w:val="17"/>
  </w:num>
  <w:num w:numId="7" w16cid:durableId="866216787">
    <w:abstractNumId w:val="12"/>
    <w:lvlOverride w:ilvl="0">
      <w:lvl w:ilvl="0">
        <w:numFmt w:val="lowerLetter"/>
        <w:lvlText w:val="%1."/>
        <w:lvlJc w:val="left"/>
      </w:lvl>
    </w:lvlOverride>
  </w:num>
  <w:num w:numId="8" w16cid:durableId="941692701">
    <w:abstractNumId w:val="5"/>
  </w:num>
  <w:num w:numId="9" w16cid:durableId="879172920">
    <w:abstractNumId w:val="1"/>
    <w:lvlOverride w:ilvl="0">
      <w:lvl w:ilvl="0">
        <w:numFmt w:val="lowerLetter"/>
        <w:lvlText w:val="%1."/>
        <w:lvlJc w:val="left"/>
      </w:lvl>
    </w:lvlOverride>
  </w:num>
  <w:num w:numId="10" w16cid:durableId="40447664">
    <w:abstractNumId w:val="0"/>
  </w:num>
  <w:num w:numId="11" w16cid:durableId="1441221916">
    <w:abstractNumId w:val="3"/>
  </w:num>
  <w:num w:numId="12" w16cid:durableId="173227122">
    <w:abstractNumId w:val="19"/>
  </w:num>
  <w:num w:numId="13" w16cid:durableId="1524127854">
    <w:abstractNumId w:val="15"/>
  </w:num>
  <w:num w:numId="14" w16cid:durableId="774598182">
    <w:abstractNumId w:val="2"/>
  </w:num>
  <w:num w:numId="15" w16cid:durableId="1840776813">
    <w:abstractNumId w:val="11"/>
  </w:num>
  <w:num w:numId="16" w16cid:durableId="432633682">
    <w:abstractNumId w:val="9"/>
  </w:num>
  <w:num w:numId="17" w16cid:durableId="2055807168">
    <w:abstractNumId w:val="14"/>
  </w:num>
  <w:num w:numId="18" w16cid:durableId="467280360">
    <w:abstractNumId w:val="18"/>
  </w:num>
  <w:num w:numId="19" w16cid:durableId="1343122128">
    <w:abstractNumId w:val="7"/>
  </w:num>
  <w:num w:numId="20" w16cid:durableId="1422066781">
    <w:abstractNumId w:val="13"/>
  </w:num>
  <w:num w:numId="21" w16cid:durableId="15404297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2DFD"/>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6932"/>
    <w:rsid w:val="002778D5"/>
    <w:rsid w:val="00277B38"/>
    <w:rsid w:val="00281DF1"/>
    <w:rsid w:val="00292377"/>
    <w:rsid w:val="002A1A18"/>
    <w:rsid w:val="002B4D43"/>
    <w:rsid w:val="002F3F84"/>
    <w:rsid w:val="00321D27"/>
    <w:rsid w:val="00335200"/>
    <w:rsid w:val="003360D3"/>
    <w:rsid w:val="0033644E"/>
    <w:rsid w:val="00352FD0"/>
    <w:rsid w:val="003726AD"/>
    <w:rsid w:val="003875D8"/>
    <w:rsid w:val="003978A0"/>
    <w:rsid w:val="003A1621"/>
    <w:rsid w:val="003E2462"/>
    <w:rsid w:val="003E399D"/>
    <w:rsid w:val="00401EF8"/>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174CD"/>
    <w:rsid w:val="00C32F3D"/>
    <w:rsid w:val="00C41B36"/>
    <w:rsid w:val="00C56FC2"/>
    <w:rsid w:val="00C67FA3"/>
    <w:rsid w:val="00CB4C39"/>
    <w:rsid w:val="00CE44E9"/>
    <w:rsid w:val="00CF445D"/>
    <w:rsid w:val="00CF618A"/>
    <w:rsid w:val="00D0558B"/>
    <w:rsid w:val="00D47759"/>
    <w:rsid w:val="00DB5652"/>
    <w:rsid w:val="00DD6742"/>
    <w:rsid w:val="00E02BD0"/>
    <w:rsid w:val="00E074DD"/>
    <w:rsid w:val="00E33862"/>
    <w:rsid w:val="00E4044A"/>
    <w:rsid w:val="00E5594E"/>
    <w:rsid w:val="00E66FC0"/>
    <w:rsid w:val="00E82C82"/>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6451608">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5605344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300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7961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Merced, Christopher</cp:lastModifiedBy>
  <cp:revision>2</cp:revision>
  <dcterms:created xsi:type="dcterms:W3CDTF">2024-10-12T17:50:00Z</dcterms:created>
  <dcterms:modified xsi:type="dcterms:W3CDTF">2024-10-12T17:50:00Z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