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3.png" ContentType="image/png"/>
  <Override PartName="/word/media/rId29.png" ContentType="image/png"/>
  <Override PartName="/word/media/rId33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HACE: Addressing Viability Failure in Sequential Reinforcement Learning with Homeostatic Auxiliary Rewards</w:t>
      </w:r>
    </w:p>
    <w:p>
      <w:pPr>
        <w:pStyle w:val="BodyText"/>
      </w:pPr>
      <w:r>
        <w:t xml:space="preserve">Ziyu Kong, Shihang Gui, Ruth Ukubay, Meiyi Song</w:t>
      </w:r>
      <w:r>
        <w:br/>
      </w:r>
      <w:r>
        <w:t xml:space="preserve">Department of Computer Science, Brown University, Providence, RI, USA</w:t>
      </w:r>
    </w:p>
    <w:bookmarkStart w:id="9" w:name="introduction"/>
    <w:p>
      <w:pPr>
        <w:pStyle w:val="Heading1"/>
      </w:pPr>
      <w:r>
        <w:t xml:space="preserve">1 Introduction</w:t>
      </w:r>
    </w:p>
    <w:p>
      <w:pPr>
        <w:pStyle w:val="FirstParagraph"/>
      </w:pPr>
      <w:r>
        <w:t xml:space="preserve">Reinforcement learning agents deployed in continual settings must adapt to</w:t>
      </w:r>
      <w:r>
        <w:t xml:space="preserve"> </w:t>
      </w:r>
      <w:r>
        <w:t xml:space="preserve">changing objectives without losing previously learned capabilities. The</w:t>
      </w:r>
      <w:r>
        <w:t xml:space="preserve"> </w:t>
      </w:r>
      <w:r>
        <w:t xml:space="preserve">dominant research paradigm in continual RL (CRL) frames this challenge</w:t>
      </w:r>
      <w:r>
        <w:t xml:space="preserve"> </w:t>
      </w:r>
      <w:r>
        <w:t xml:space="preserve">almost exclusively as</w:t>
      </w:r>
      <w:r>
        <w:t xml:space="preserve"> </w:t>
      </w:r>
      <w:r>
        <w:rPr>
          <w:i/>
          <w:iCs/>
        </w:rPr>
        <w:t xml:space="preserve">catastrophic forgetting</w:t>
      </w:r>
      <w:r>
        <w:t xml:space="preserve">: the tendency for</w:t>
      </w:r>
      <w:r>
        <w:t xml:space="preserve"> </w:t>
      </w:r>
      <w:r>
        <w:t xml:space="preserve">parameters to overwrite old knowledge during new-task</w:t>
      </w:r>
      <w:r>
        <w:t xml:space="preserve"> </w:t>
      </w:r>
      <w:r>
        <w:t xml:space="preserve">training [5,8-9]. A rich</w:t>
      </w:r>
      <w:r>
        <w:t xml:space="preserve"> </w:t>
      </w:r>
      <w:r>
        <w:t xml:space="preserve">toolkit has emerged—Elastic Weight Consolidation (EWC [5]),</w:t>
      </w:r>
      <w:r>
        <w:t xml:space="preserve"> </w:t>
      </w:r>
      <w:r>
        <w:t xml:space="preserve">Experience Replay (ER [6]), progressive</w:t>
      </w:r>
      <w:r>
        <w:t xml:space="preserve"> </w:t>
      </w:r>
      <w:r>
        <w:t xml:space="preserve">architectures [7]—all evaluated on whether old-task</w:t>
      </w:r>
      <w:r>
        <w:t xml:space="preserve"> </w:t>
      </w:r>
      <w:r>
        <w:t xml:space="preserve">performance degrades after training on new ones.</w:t>
      </w:r>
    </w:p>
    <w:p>
      <w:pPr>
        <w:pStyle w:val="BodyText"/>
      </w:pPr>
      <w:r>
        <w:t xml:space="preserve">We argue that this focus on forgetting obscures an equally critical failure</w:t>
      </w:r>
      <w:r>
        <w:t xml:space="preserve"> </w:t>
      </w:r>
      <w:r>
        <w:t xml:space="preserve">mode in</w:t>
      </w:r>
      <w:r>
        <w:t xml:space="preserve"> </w:t>
      </w:r>
      <w:r>
        <w:rPr>
          <w:i/>
          <w:iCs/>
        </w:rPr>
        <w:t xml:space="preserve">embodied</w:t>
      </w:r>
      <w:r>
        <w:t xml:space="preserve"> </w:t>
      </w:r>
      <w:r>
        <w:t xml:space="preserve">sequential settings:</w:t>
      </w:r>
      <w:r>
        <w:t xml:space="preserve"> </w:t>
      </w:r>
      <w:r>
        <w:rPr>
          <w:b/>
          <w:bCs/>
        </w:rPr>
        <w:t xml:space="preserve">viability failure</w:t>
      </w:r>
      <w:r>
        <w:t xml:space="preserve">.</w:t>
      </w:r>
      <w:r>
        <w:t xml:space="preserve"> </w:t>
      </w:r>
      <w:r>
        <w:t xml:space="preserve">When an environment imposes shared physiological constraints—such as an</w:t>
      </w:r>
      <w:r>
        <w:t xml:space="preserve"> </w:t>
      </w:r>
      <w:r>
        <w:t xml:space="preserve">internal energy variable that depletes with each action—a task transition</w:t>
      </w:r>
      <w:r>
        <w:t xml:space="preserve"> </w:t>
      </w:r>
      <w:r>
        <w:t xml:space="preserve">can be lethal. An agent completing Task 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minimal remaining</w:t>
      </w:r>
      <w:r>
        <w:t xml:space="preserve"> </w:t>
      </w:r>
      <w:r>
        <w:t xml:space="preserve">energy arrives at Task </w:t>
      </w:r>
      <m:oMath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without the resources to survive long</w:t>
      </w:r>
      <w:r>
        <w:t xml:space="preserve"> </w:t>
      </w:r>
      <w:r>
        <w:t xml:space="preserve">enough to learn. No amount of weight regularization or replayed</w:t>
      </w:r>
      <w:r>
        <w:t xml:space="preserve"> </w:t>
      </w:r>
      <w:r>
        <w:t xml:space="preserve">transitions can save an agent that dies in its first three steps.</w:t>
      </w:r>
    </w:p>
    <w:p>
      <w:pPr>
        <w:pStyle w:val="BodyText"/>
      </w:pPr>
      <w:r>
        <w:t xml:space="preserve">Consider a concrete example. An agent trained on</w:t>
      </w:r>
      <w:r>
        <w:t xml:space="preserve"> </w:t>
      </w:r>
      <w:r>
        <w:rPr>
          <w:smallCaps/>
        </w:rPr>
        <w:t xml:space="preserve">Conservation</w:t>
      </w:r>
      <w:r>
        <w:t xml:space="preserve"> </w:t>
      </w:r>
      <w:r>
        <w:t xml:space="preserve">(high step cost, must be efficient) transitions to</w:t>
      </w:r>
      <w:r>
        <w:t xml:space="preserve"> </w:t>
      </w:r>
      <w:r>
        <w:rPr>
          <w:smallCaps/>
        </w:rPr>
        <w:t xml:space="preserve">Sprint</w:t>
      </w:r>
      <w:r>
        <w:t xml:space="preserve"> </w:t>
      </w:r>
      <w:r>
        <w:t xml:space="preserve">(very short time limit, must be fast). Under carryover boundary</w:t>
      </w:r>
      <w:r>
        <w:t xml:space="preserve"> </w:t>
      </w:r>
      <w:r>
        <w:t xml:space="preserve">conditions—where energy persists between tasks—the agent arrives at</w:t>
      </w:r>
      <w:r>
        <w:t xml:space="preserve"> </w:t>
      </w:r>
      <w:r>
        <w:rPr>
          <w:smallCaps/>
        </w:rPr>
        <w:t xml:space="preserve">Sprint</w:t>
      </w:r>
      <w:r>
        <w:t xml:space="preserve"> </w:t>
      </w:r>
      <w:r>
        <w:t xml:space="preserve">with critically low energy and no time to explore. It</w:t>
      </w:r>
      <w:r>
        <w:t xml:space="preserve"> </w:t>
      </w:r>
      <w:r>
        <w:t xml:space="preserve">dies immediately. EWC preserves the</w:t>
      </w:r>
      <w:r>
        <w:t xml:space="preserve"> </w:t>
      </w:r>
      <w:r>
        <w:rPr>
          <w:smallCaps/>
        </w:rPr>
        <w:t xml:space="preserve">Conservation</w:t>
      </w:r>
      <w:r>
        <w:t xml:space="preserve"> </w:t>
      </w:r>
      <w:r>
        <w:t xml:space="preserve">weights</w:t>
      </w:r>
      <w:r>
        <w:t xml:space="preserve"> </w:t>
      </w:r>
      <w:r>
        <w:t xml:space="preserve">perfectly, but those weights are useless if the agent cannot survive.</w:t>
      </w:r>
    </w:p>
    <w:p>
      <w:pPr>
        <w:pStyle w:val="BodyText"/>
      </w:pPr>
      <w:r>
        <w:t xml:space="preserve">This paper makes three contributions. First, we formally identify</w:t>
      </w:r>
      <w:r>
        <w:t xml:space="preserve"> </w:t>
      </w:r>
      <w:r>
        <w:rPr>
          <w:b/>
          <w:bCs/>
        </w:rPr>
        <w:t xml:space="preserve">viability failure</w:t>
      </w:r>
      <w:r>
        <w:t xml:space="preserve"> </w:t>
      </w:r>
      <w:r>
        <w:t xml:space="preserve">as a distinct failure mode in embodied CRL,</w:t>
      </w:r>
      <w:r>
        <w:t xml:space="preserve"> </w:t>
      </w:r>
      <w:r>
        <w:t xml:space="preserve">separate from catastrophic forgetting, and show that traditional CRL</w:t>
      </w:r>
      <w:r>
        <w:t xml:space="preserve"> </w:t>
      </w:r>
      <w:r>
        <w:t xml:space="preserve">methods do not directly target it (Section 3). Second, we</w:t>
      </w:r>
      <w:r>
        <w:t xml:space="preserve"> </w:t>
      </w:r>
      <w:r>
        <w:t xml:space="preserve">propose</w:t>
      </w:r>
      <w:r>
        <w:t xml:space="preserve"> </w:t>
      </w:r>
      <w:r>
        <w:rPr>
          <w:b/>
          <w:bCs/>
          <w:smallCaps/>
        </w:rPr>
        <w:t xml:space="preserve">Hace</w:t>
      </w:r>
      <w:r>
        <w:t xml:space="preserve">, a task-invariant auxiliary reward based on</w:t>
      </w:r>
      <w:r>
        <w:t xml:space="preserve"> </w:t>
      </w:r>
      <w:r>
        <w:t xml:space="preserve">homeostatic drive reduction that incentivizes energy management across all</w:t>
      </w:r>
      <w:r>
        <w:t xml:space="preserve"> </w:t>
      </w:r>
      <w:r>
        <w:t xml:space="preserve">tasks without task-specific engineering. Third, we design a</w:t>
      </w:r>
      <w:r>
        <w:t xml:space="preserve"> </w:t>
      </w:r>
      <w:r>
        <w:rPr>
          <w:b/>
          <w:bCs/>
        </w:rPr>
        <w:t xml:space="preserve">10-task sequential gridworld benchmark</w:t>
      </w:r>
      <w:r>
        <w:t xml:space="preserve"> </w:t>
      </w:r>
      <w:r>
        <w:t xml:space="preserve">with 9 agent variants and</w:t>
      </w:r>
      <w:r>
        <w:t xml:space="preserve"> </w:t>
      </w:r>
      <w:r>
        <w:t xml:space="preserve">a curated task sequence, enabling systematic study of both failure modes</w:t>
      </w:r>
      <w:r>
        <w:t xml:space="preserve"> </w:t>
      </w:r>
      <w:r>
        <w:t xml:space="preserve">(Section 4). Our experiments (Section 5)</w:t>
      </w:r>
      <w:r>
        <w:t xml:space="preserve"> </w:t>
      </w:r>
      <w:r>
        <w:t xml:space="preserve">show that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maintains viability across task transitions while</w:t>
      </w:r>
      <w:r>
        <w:t xml:space="preserve"> </w:t>
      </w:r>
      <w:r>
        <w:t xml:space="preserve">traditional CRL methods do not improve survival metrics in our benchmark.</w:t>
      </w:r>
    </w:p>
    <w:bookmarkEnd w:id="9"/>
    <w:bookmarkStart w:id="13" w:name="related-work"/>
    <w:p>
      <w:pPr>
        <w:pStyle w:val="Heading1"/>
      </w:pPr>
      <w:r>
        <w:t xml:space="preserve">2 Related Work</w:t>
      </w:r>
    </w:p>
    <w:bookmarkStart w:id="10" w:name="continual-rl."/>
    <w:p>
      <w:pPr>
        <w:pStyle w:val="Heading4"/>
      </w:pPr>
      <w:r>
        <w:t xml:space="preserve">Continual RL.</w:t>
      </w:r>
    </w:p>
    <w:p>
      <w:pPr>
        <w:pStyle w:val="FirstParagraph"/>
      </w:pPr>
      <w:r>
        <w:t xml:space="preserve">EWC [5] constrains important parameters via a</w:t>
      </w:r>
      <w:r>
        <w:t xml:space="preserve"> </w:t>
      </w:r>
      <w:r>
        <w:t xml:space="preserve">Fisher-weighted penalty; ER [6] interleaves old</w:t>
      </w:r>
      <w:r>
        <w:t xml:space="preserve"> </w:t>
      </w:r>
      <w:r>
        <w:t xml:space="preserve">transitions during new-task training; progressive</w:t>
      </w:r>
      <w:r>
        <w:t xml:space="preserve"> </w:t>
      </w:r>
      <w:r>
        <w:t xml:space="preserve">networks [7] freeze old columns and add capacity per task.</w:t>
      </w:r>
      <w:r>
        <w:t xml:space="preserve"> </w:t>
      </w:r>
      <w:r>
        <w:t xml:space="preserve">These methods have been benchmarked on Continual</w:t>
      </w:r>
      <w:r>
        <w:t xml:space="preserve"> </w:t>
      </w:r>
      <w:r>
        <w:t xml:space="preserve">World [9] and CORA [10], where episode</w:t>
      </w:r>
      <w:r>
        <w:t xml:space="preserve"> </w:t>
      </w:r>
      <w:r>
        <w:t xml:space="preserve">termination is unaffected by resource constraints. Our work highlights</w:t>
      </w:r>
      <w:r>
        <w:t xml:space="preserve"> </w:t>
      </w:r>
      <w:r>
        <w:t xml:space="preserve">that this evaluation paradigm does not directly test for viability failure.</w:t>
      </w:r>
    </w:p>
    <w:bookmarkEnd w:id="10"/>
    <w:bookmarkStart w:id="11" w:name="homeostatic-rl."/>
    <w:p>
      <w:pPr>
        <w:pStyle w:val="Heading4"/>
      </w:pPr>
      <w:r>
        <w:t xml:space="preserve">Homeostatic RL.</w:t>
      </w:r>
    </w:p>
    <w:p>
      <w:pPr>
        <w:pStyle w:val="FirstParagraph"/>
      </w:pPr>
      <w:r>
        <w:t xml:space="preserve">Keramati and Gutkin [1] formalize reward as deviation</w:t>
      </w:r>
      <w:r>
        <w:t xml:space="preserve"> </w:t>
      </w:r>
      <w:r>
        <w:t xml:space="preserve">reduction from an internal setpoint, producing risk-averse and</w:t>
      </w:r>
      <w:r>
        <w:t xml:space="preserve"> </w:t>
      </w:r>
      <w:r>
        <w:t xml:space="preserve">anticipatory behaviors. Yoshida [2-3] extends this</w:t>
      </w:r>
      <w:r>
        <w:t xml:space="preserve"> </w:t>
      </w:r>
      <w:r>
        <w:t xml:space="preserve">to deep RL and connects it to meta-RL. Konidaris and</w:t>
      </w:r>
      <w:r>
        <w:t xml:space="preserve"> </w:t>
      </w:r>
      <w:r>
        <w:t xml:space="preserve">Barto [4] propose adaptive motivational systems.</w:t>
      </w:r>
      <w:r>
        <w:t xml:space="preserve"> </w:t>
      </w:r>
      <w:r>
        <w:t xml:space="preserve">However, much of this prior work studies single or slowly shifting environments</w:t>
      </w:r>
      <w:r>
        <w:t xml:space="preserve"> </w:t>
      </w:r>
      <w:r>
        <w:t xml:space="preserve">and does not test whether homeostatic objectives improve sequential task</w:t>
      </w:r>
      <w:r>
        <w:t xml:space="preserve"> </w:t>
      </w:r>
      <w:r>
        <w:t xml:space="preserve">learning.</w:t>
      </w:r>
    </w:p>
    <w:bookmarkEnd w:id="11"/>
    <w:bookmarkStart w:id="12" w:name="transfer-and-auxiliary-rewards."/>
    <w:p>
      <w:pPr>
        <w:pStyle w:val="Heading4"/>
      </w:pPr>
      <w:r>
        <w:t xml:space="preserve">Transfer and auxiliary rewards.</w:t>
      </w:r>
    </w:p>
    <w:p>
      <w:pPr>
        <w:pStyle w:val="FirstParagraph"/>
      </w:pPr>
      <w:r>
        <w:t xml:space="preserve">Successor features [11] decompose value into reusable dynamics</w:t>
      </w:r>
      <w:r>
        <w:t xml:space="preserve"> </w:t>
      </w:r>
      <w:r>
        <w:t xml:space="preserve">and task-specific weights. Tomov et al. [12] observe that</w:t>
      </w:r>
      <w:r>
        <w:t xml:space="preserve"> </w:t>
      </w:r>
      <w:r>
        <w:t xml:space="preserve">humans reuse policies across tasks and that task descriptions could be</w:t>
      </w:r>
      <w:r>
        <w:t xml:space="preserve"> </w:t>
      </w:r>
      <w:r>
        <w:t xml:space="preserve">grounded in physiological states—an insight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operationalizes.</w:t>
      </w:r>
      <w:r>
        <w:t xml:space="preserve"> </w:t>
      </w:r>
      <w:r>
        <w:t xml:space="preserve">Unlike curiosity [14] or pixel control [13],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targets</w:t>
      </w:r>
      <w:r>
        <w:t xml:space="preserve"> </w:t>
      </w:r>
      <w:r>
        <w:rPr>
          <w:i/>
          <w:iCs/>
        </w:rPr>
        <w:t xml:space="preserve">viability maintenance</w:t>
      </w:r>
      <w:r>
        <w:t xml:space="preserve"> </w:t>
      </w:r>
      <w:r>
        <w:t xml:space="preserve">rather than exploration or</w:t>
      </w:r>
      <w:r>
        <w:t xml:space="preserve"> </w:t>
      </w:r>
      <w:r>
        <w:t xml:space="preserve">representation learning.</w:t>
      </w:r>
    </w:p>
    <w:bookmarkEnd w:id="12"/>
    <w:bookmarkEnd w:id="13"/>
    <w:bookmarkStart w:id="17" w:name="viability-failure-and-hace"/>
    <w:p>
      <w:pPr>
        <w:pStyle w:val="Heading1"/>
      </w:pPr>
      <w:r>
        <w:t xml:space="preserve">3 Viability Failure and HACE</w:t>
      </w:r>
    </w:p>
    <w:bookmarkStart w:id="14" w:name="sequential-task-setting"/>
    <w:p>
      <w:pPr>
        <w:pStyle w:val="Heading2"/>
      </w:pPr>
      <w:r>
        <w:t xml:space="preserve">3.1 Sequential Task Setting</w:t>
      </w:r>
    </w:p>
    <w:p>
      <w:pPr>
        <w:pStyle w:val="FirstParagraph"/>
      </w:pPr>
      <w:r>
        <w:t xml:space="preserve">We consider an agent learning a sequence of tasks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sharing a common action space, an internal energy variable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with per-step cost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step</m:t>
            </m:r>
          </m:sub>
        </m:sSub>
      </m:oMath>
      <w:r>
        <w:t xml:space="preserve">,</w:t>
      </w:r>
      <w:r>
        <w:t xml:space="preserve"> </w:t>
      </w:r>
      <w:r>
        <w:t xml:space="preserve">and a terminal condition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t>0</m:t>
        </m:r>
        <m:r>
          <m:rPr>
            <m:sty m:val="p"/>
          </m:rPr>
          <m:t>⟹</m:t>
        </m:r>
        <m:r>
          <m:rPr>
            <m:nor/>
            <m:sty m:val="p"/>
          </m:rPr>
          <m:t>death</m:t>
        </m:r>
      </m:oMath>
      <w:r>
        <w:t xml:space="preserve">. Tasks</w:t>
      </w:r>
      <w:r>
        <w:t xml:space="preserve"> </w:t>
      </w:r>
      <w:r>
        <w:t xml:space="preserve">differ in grid layout, hazards, food sources, walls, and energy economics</w:t>
      </w:r>
      <w:r>
        <w:t xml:space="preserve"> </w:t>
      </w:r>
      <w:r>
        <w:t xml:space="preserve">(Section 4). At task boundaries, the agent retains its</w:t>
      </w:r>
      <w:r>
        <w:t xml:space="preserve"> </w:t>
      </w:r>
      <w:r>
        <w:t xml:space="preserve">network parameters. Energy is handled by the</w:t>
      </w:r>
      <w:r>
        <w:t xml:space="preserve"> </w:t>
      </w:r>
      <w:r>
        <w:rPr>
          <w:i/>
          <w:iCs/>
        </w:rPr>
        <w:t xml:space="preserve">boundary mode</w:t>
      </w:r>
      <w:r>
        <w:t xml:space="preserve">:</w:t>
      </w:r>
      <w:r>
        <w:t xml:space="preserve"> </w:t>
      </w:r>
      <w:r>
        <w:rPr>
          <w:b/>
          <w:bCs/>
        </w:rPr>
        <w:t xml:space="preserve">reset</w:t>
      </w:r>
      <w:r>
        <w:t xml:space="preserve"> </w:t>
      </w:r>
      <w:r>
        <w:t xml:space="preserve">reinitializes energy to each task’s default, while</w:t>
      </w:r>
      <w:r>
        <w:t xml:space="preserve"> </w:t>
      </w:r>
      <w:r>
        <w:rPr>
          <w:b/>
          <w:bCs/>
        </w:rPr>
        <w:t xml:space="preserve">carryover</w:t>
      </w:r>
      <w:r>
        <w:t xml:space="preserve"> </w:t>
      </w:r>
      <w:r>
        <w:t xml:space="preserve">preserves the terminal energy from the previous task.</w:t>
      </w:r>
      <w:r>
        <w:t xml:space="preserve"> </w:t>
      </w:r>
      <w:r>
        <w:t xml:space="preserve">Carryover is the ecologically realistic setting where viability failure is</w:t>
      </w:r>
      <w:r>
        <w:t xml:space="preserve"> </w:t>
      </w:r>
      <w:r>
        <w:t xml:space="preserve">most acute.</w:t>
      </w:r>
    </w:p>
    <w:bookmarkEnd w:id="14"/>
    <w:bookmarkStart w:id="15" w:name="viability-failure"/>
    <w:p>
      <w:pPr>
        <w:pStyle w:val="Heading2"/>
      </w:pPr>
      <w:r>
        <w:t xml:space="preserve">3.2 Viability Failure</w:t>
      </w:r>
    </w:p>
    <w:p>
      <w:pPr>
        <w:pStyle w:val="FirstParagraph"/>
      </w:pPr>
      <w:r>
        <w:t xml:space="preserve">An agent experiences viability failure at boundary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w:r>
        <w:t xml:space="preserve">its expected terminal energy after Task 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insufficient to sustain</w:t>
      </w:r>
      <w:r>
        <w:t xml:space="preserve"> </w:t>
      </w:r>
      <w:r>
        <w:t xml:space="preserve">exploration in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E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rPr>
                      <m:nor/>
                      <m:sty m:val="p"/>
                    </m:rPr>
                    <m:t>terminal</m:t>
                  </m:r>
                </m:sup>
              </m:sSubSup>
            </m:e>
          </m:d>
          <m:r>
            <m:t> </m:t>
          </m:r>
          <m:r>
            <m:t>​</m:t>
          </m:r>
          <m:r>
            <m:rPr>
              <m:sty m:val="p"/>
            </m:rPr>
            <m:t>&lt;</m:t>
          </m:r>
          <m:r>
            <m:t> </m:t>
          </m:r>
          <m:r>
            <m:t>​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viable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</w:pPr>
      <w:r>
        <w:t xml:space="preserve">The agent then dies in the first few steps of the new task, observing</w:t>
      </w:r>
      <w:r>
        <w:t xml:space="preserve"> </w:t>
      </w:r>
      <w:r>
        <w:t xml:space="preserve">mostly short death trajectories and receiving little informative signal</w:t>
      </w:r>
      <w:r>
        <w:t xml:space="preserve"> </w:t>
      </w:r>
      <w:r>
        <w:t xml:space="preserve">about successful behavior in the new task. This differs</w:t>
      </w:r>
      <w:r>
        <w:t xml:space="preserve"> </w:t>
      </w:r>
      <w:r>
        <w:t xml:space="preserve">fundamentally from catastrophic forgetting: forgetting is a</w:t>
      </w:r>
      <w:r>
        <w:t xml:space="preserve"> </w:t>
      </w:r>
      <w:r>
        <w:rPr>
          <w:i/>
          <w:iCs/>
        </w:rPr>
        <w:t xml:space="preserve">parameter-level</w:t>
      </w:r>
      <w:r>
        <w:t xml:space="preserve"> </w:t>
      </w:r>
      <w:r>
        <w:t xml:space="preserve">problem (old weights are overwritten), while</w:t>
      </w:r>
      <w:r>
        <w:t xml:space="preserve"> </w:t>
      </w:r>
      <w:r>
        <w:t xml:space="preserve">viability failure is a</w:t>
      </w:r>
      <w:r>
        <w:t xml:space="preserve"> </w:t>
      </w:r>
      <w:r>
        <w:rPr>
          <w:i/>
          <w:iCs/>
        </w:rPr>
        <w:t xml:space="preserve">trajectory-level</w:t>
      </w:r>
      <w:r>
        <w:t xml:space="preserve"> </w:t>
      </w:r>
      <w:r>
        <w:t xml:space="preserve">problem (the agent never</w:t>
      </w:r>
      <w:r>
        <w:t xml:space="preserve"> </w:t>
      </w:r>
      <w:r>
        <w:t xml:space="preserve">survives long enough to learn). EWC preserves old weights perfectly but</w:t>
      </w:r>
      <w:r>
        <w:t xml:space="preserve"> </w:t>
      </w:r>
      <w:r>
        <w:t xml:space="preserve">cannot force the agent to conserve energy. ER replays old transitions,</w:t>
      </w:r>
      <w:r>
        <w:t xml:space="preserve"> </w:t>
      </w:r>
      <w:r>
        <w:t xml:space="preserve">but those transitions do not necessarily address the agent’s depleted</w:t>
      </w:r>
      <w:r>
        <w:t xml:space="preserve"> </w:t>
      </w:r>
      <w:r>
        <w:t xml:space="preserve">resource state at the new task boundary. L2</w:t>
      </w:r>
      <w:r>
        <w:t xml:space="preserve"> </w:t>
      </w:r>
      <w:r>
        <w:t xml:space="preserve">regularization constrains parameter magnitude with no survival signal.</w:t>
      </w:r>
      <w:r>
        <w:t xml:space="preserve"> </w:t>
      </w:r>
      <w:r>
        <w:t xml:space="preserve">Thus, these methods target parameter or data retention, whereas viability</w:t>
      </w:r>
      <w:r>
        <w:t xml:space="preserve"> </w:t>
      </w:r>
      <w:r>
        <w:t xml:space="preserve">failure depends on the agent’s realized resource state at the task</w:t>
      </w:r>
      <w:r>
        <w:t xml:space="preserve"> </w:t>
      </w:r>
      <w:r>
        <w:t xml:space="preserve">boundary.</w:t>
      </w:r>
    </w:p>
    <w:p>
      <w:pPr>
        <w:pStyle w:val="BodyText"/>
      </w:pPr>
      <w:r>
        <w:t xml:space="preserve">In our experiments, we operationalize the viability threshold empirically</w:t>
      </w:r>
      <w:r>
        <w:t xml:space="preserve"> </w:t>
      </w:r>
      <w:r>
        <w:t xml:space="preserve">through boundary solvability: whether the policy can complete the next</w:t>
      </w:r>
      <w:r>
        <w:t xml:space="preserve"> </w:t>
      </w:r>
      <w:r>
        <w:t xml:space="preserve">task when initialized from the terminal energy distribution of the</w:t>
      </w:r>
      <w:r>
        <w:t xml:space="preserve"> </w:t>
      </w:r>
      <w:r>
        <w:t xml:space="preserve">previous task.</w:t>
      </w:r>
    </w:p>
    <w:bookmarkEnd w:id="15"/>
    <w:bookmarkStart w:id="16" w:name="homeostatic-drive-reduction"/>
    <w:p>
      <w:pPr>
        <w:pStyle w:val="Heading2"/>
      </w:pPr>
      <w:r>
        <w:t xml:space="preserve">3.3 Homeostatic Drive Reduction</w:t>
      </w:r>
    </w:p>
    <w:p>
      <w:pPr>
        <w:pStyle w:val="FirstParagraph"/>
      </w:pPr>
      <w:r>
        <w:t xml:space="preserve">Following Keramati and Gutkin [1], we define an internal</w:t>
      </w:r>
      <w:r>
        <w:t xml:space="preserve"> </w:t>
      </w:r>
      <w:r>
        <w:t xml:space="preserve">drive as distance from a homeostatic setpoint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</m:oMath>
      <w:r>
        <w:t xml:space="preserve">. The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auxiliary reward is</w:t>
      </w:r>
      <w:r>
        <w:t xml:space="preserve"> </w:t>
      </w:r>
      <w:r>
        <w:t xml:space="preserve">the one-step drive reduction: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t>H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|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|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rPr>
              <m:sty m:val="p"/>
            </m:rPr>
            <m:t>|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(2)</m:t>
          </m:r>
        </m:oMath>
      </m:oMathPara>
    </w:p>
    <w:p>
      <w:pPr>
        <w:pStyle w:val="FirstParagraph"/>
      </w:pPr>
      <w:r>
        <w:t xml:space="preserve">This signal is positive when actions bring the agent closer to homeostasis</w:t>
      </w:r>
      <w:r>
        <w:t xml:space="preserve"> </w:t>
      </w:r>
      <w:r>
        <w:t xml:space="preserve">(e.g., collecting food when energy is low) and negative when actions</w:t>
      </w:r>
      <w:r>
        <w:t xml:space="preserve"> </w:t>
      </w:r>
      <w:r>
        <w:t xml:space="preserve">increase deviation. Its functional form is</w:t>
      </w:r>
      <w:r>
        <w:t xml:space="preserve"> </w:t>
      </w:r>
      <w:r>
        <w:rPr>
          <w:i/>
          <w:iCs/>
        </w:rPr>
        <w:t xml:space="preserve">task-invariant</w:t>
      </w:r>
      <w:r>
        <w:t xml:space="preserve">: across</w:t>
      </w:r>
      <w:r>
        <w:t xml:space="preserve"> </w:t>
      </w:r>
      <w:r>
        <w:t xml:space="preserve">tasks, the agent receives the same drive-reduction signal, with energy</w:t>
      </w:r>
      <w:r>
        <w:t xml:space="preserve"> </w:t>
      </w:r>
      <w:r>
        <w:t xml:space="preserve">normalized by each task’s energy cap. The signal is also</w:t>
      </w:r>
      <w:r>
        <w:t xml:space="preserve"> </w:t>
      </w:r>
      <w:r>
        <w:rPr>
          <w:i/>
          <w:iCs/>
        </w:rPr>
        <w:t xml:space="preserve">dense</w:t>
      </w:r>
      <w:r>
        <w:t xml:space="preserve"> </w:t>
      </w:r>
      <w:r>
        <w:t xml:space="preserve">(per-step feedback) and</w:t>
      </w:r>
      <w:r>
        <w:t xml:space="preserve"> </w:t>
      </w:r>
      <w:r>
        <w:rPr>
          <w:i/>
          <w:iCs/>
        </w:rPr>
        <w:t xml:space="preserve">biologically motivated</w:t>
      </w:r>
      <w:r>
        <w:t xml:space="preserve"> </w:t>
      </w:r>
      <w:r>
        <w:t xml:space="preserve">(mirrors organismal drive reduction [1,4]).</w:t>
      </w:r>
    </w:p>
    <w:p>
      <w:pPr>
        <w:pStyle w:val="BodyText"/>
      </w:pPr>
      <w:r>
        <w:t xml:space="preserve">The full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reward combines this with the task-specific signal:</w:t>
      </w:r>
      <w:r>
        <w:t xml:space="preserve"> </w:t>
      </w:r>
      <m:oMath>
        <m:sSubSup>
          <m:e>
            <m:r>
              <m:t>r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HACE</m:t>
            </m:r>
          </m:sup>
        </m:sSubSup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task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H</m:t>
            </m:r>
          </m:sup>
        </m:sSub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by default and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cap</m:t>
            </m:r>
          </m:sub>
        </m:sSub>
      </m:oMath>
      <w:r>
        <w:t xml:space="preserve">.</w:t>
      </w:r>
      <w:r>
        <w:t xml:space="preserve"> </w:t>
      </w:r>
      <w:r>
        <w:t xml:space="preserve">In this benchmark, setting the homeostatic point to the energy cap makes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a conservative energy-preservation signal: the agent is rewarded</w:t>
      </w:r>
      <w:r>
        <w:t xml:space="preserve"> </w:t>
      </w:r>
      <w:r>
        <w:t xml:space="preserve">for avoiding depleted boundary states rather than for merely maximizing</w:t>
      </w:r>
      <w:r>
        <w:t xml:space="preserve"> </w:t>
      </w:r>
      <w:r>
        <w:t xml:space="preserve">task reward. We use this instantiation because the central risk in our</w:t>
      </w:r>
      <w:r>
        <w:t xml:space="preserve"> </w:t>
      </w:r>
      <w:r>
        <w:t xml:space="preserve">environments is depletion-induced death; other domains may require</w:t>
      </w:r>
      <w:r>
        <w:t xml:space="preserve"> </w:t>
      </w:r>
      <w:r>
        <w:t xml:space="preserve">intermediate or adaptive setpoints.</w:t>
      </w:r>
      <w:r>
        <w:t xml:space="preserve"> </w:t>
      </w:r>
      <w:r>
        <w:t xml:space="preserve">Because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operates at the</w:t>
      </w:r>
      <w:r>
        <w:t xml:space="preserve"> </w:t>
      </w:r>
      <w:r>
        <w:rPr>
          <w:i/>
          <w:iCs/>
        </w:rPr>
        <w:t xml:space="preserve">reward level</w:t>
      </w:r>
      <w:r>
        <w:t xml:space="preserve"> </w:t>
      </w:r>
      <w:r>
        <w:t xml:space="preserve">while EWC/ER operate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weight/data level</w:t>
      </w:r>
      <w:r>
        <w:t xml:space="preserve">, the two are naturally complementary: Agent I</w:t>
      </w:r>
      <w:r>
        <w:t xml:space="preserve"> </w:t>
      </w:r>
      <w:r>
        <w:t xml:space="preserve">(</w:t>
      </w:r>
      <w:r>
        <w:rPr>
          <w:smallCaps/>
        </w:rPr>
        <w:t xml:space="preserve">Hace</w:t>
      </w:r>
      <w:r>
        <w:t xml:space="preserve">+EWC) combines both to address viability and forgetting</w:t>
      </w:r>
      <w:r>
        <w:t xml:space="preserve"> </w:t>
      </w:r>
      <w:r>
        <w:t xml:space="preserve">simultaneously.</w:t>
      </w:r>
    </w:p>
    <w:bookmarkEnd w:id="16"/>
    <w:bookmarkEnd w:id="17"/>
    <w:bookmarkStart w:id="22" w:name="experimental-setup"/>
    <w:p>
      <w:pPr>
        <w:pStyle w:val="Heading1"/>
      </w:pPr>
      <w:r>
        <w:t xml:space="preserve">4 Experimental Setup</w:t>
      </w:r>
    </w:p>
    <w:bookmarkStart w:id="18" w:name="task-benchmark"/>
    <w:p>
      <w:pPr>
        <w:pStyle w:val="Heading2"/>
      </w:pPr>
      <w:r>
        <w:t xml:space="preserve">4.1 Task Benchmark</w:t>
      </w:r>
    </w:p>
    <w:p>
      <w:pPr>
        <w:pStyle w:val="FirstParagraph"/>
      </w:pPr>
      <w:r>
        <w:t xml:space="preserve">We design a catalog of 12 structurally diverse gridworld tasks, from</w:t>
      </w:r>
      <w:r>
        <w:t xml:space="preserve"> </w:t>
      </w:r>
      <w:r>
        <w:t xml:space="preserve">which we instantiate curated 10-task sequences for sequential training.</w:t>
      </w:r>
      <w:r>
        <w:t xml:space="preserve"> </w:t>
      </w:r>
      <w:r>
        <w:t xml:space="preserve">All tasks share common energy dynamics but differ in spatial layout,</w:t>
      </w:r>
      <w:r>
        <w:t xml:space="preserve"> </w:t>
      </w:r>
      <w:r>
        <w:t xml:space="preserve">hazards, food placement, walls, gates, step costs, and energy capacities.</w:t>
      </w:r>
      <w:r>
        <w:t xml:space="preserve"> </w:t>
      </w:r>
      <w:r>
        <w:t xml:space="preserve">Table 1 summarizes the catalog. Each task is a Gymnasium</w:t>
      </w:r>
      <w:r>
        <w:t xml:space="preserve"> </w:t>
      </w:r>
      <w:r>
        <w:t xml:space="preserve">environment: the agent moves on a discrete grid, consumes energy per</w:t>
      </w:r>
      <w:r>
        <w:t xml:space="preserve"> </w:t>
      </w:r>
      <w:r>
        <w:t xml:space="preserve">step, collects food to restore energy, avoids hazard cells, and</w:t>
      </w:r>
      <w:r>
        <w:t xml:space="preserve"> </w:t>
      </w:r>
      <w:r>
        <w:t xml:space="preserve">navigates walls and gate mechanisms. Episodes terminate on successful</w:t>
      </w:r>
      <w:r>
        <w:t xml:space="preserve"> </w:t>
      </w:r>
      <w:r>
        <w:t xml:space="preserve">exit or energy depletion.</w:t>
      </w:r>
    </w:p>
    <w:p>
      <w:pPr>
        <w:pStyle w:val="TableCaption"/>
      </w:pPr>
      <w:r>
        <w:t xml:space="preserve">Table 1 Task catalog. All tasks share 4 movement actions and</w:t>
      </w:r>
      <w:r>
        <w:t xml:space="preserve"> </w:t>
      </w:r>
      <w:r>
        <w:t xml:space="preserve">terminal-on-death.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t xml:space="preserve">: step cost. F: food count. H: hazard count.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 Task catalog. All tasks share 4 movement actions and terminal-on-death. c_s: step cost. F: food count. H: hazard count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Grid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eat to survive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Hazard Cross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Detour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 + avoid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 Maze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 Food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under scarcity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Haz. Gauntlet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hazards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step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Endurance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 Exit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short time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Gaunt. Refuel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skills combined</w:t>
            </w:r>
          </w:p>
        </w:tc>
      </w:tr>
    </w:tbl>
    <w:p>
      <w:pPr>
        <w:pStyle w:val="BodyText"/>
      </w:pPr>
      <w:r>
        <w:t xml:space="preserve">We define three curated 10-task orderings:</w:t>
      </w:r>
      <w:r>
        <w:t xml:space="preserve"> </w:t>
      </w:r>
      <m:oMath>
        <m:r>
          <m:t>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(Energy-Transfer)</w:t>
      </w:r>
      <w:r>
        <w:t xml:space="preserve"> </w:t>
      </w:r>
      <w:r>
        <w:t xml:space="preserve">where energy management skills build cumulatively,</w:t>
      </w:r>
      <w:r>
        <w:t xml:space="preserve"> </w:t>
      </w:r>
      <m:oMath>
        <m:r>
          <m:t>β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(Safety-Transfer)</w:t>
      </w:r>
      <w:r>
        <w:t xml:space="preserve"> </w:t>
      </w:r>
      <w:r>
        <w:t xml:space="preserve">where avoidance skills are learned</w:t>
      </w:r>
      <w:r>
        <w:t xml:space="preserve"> </w:t>
      </w:r>
      <w:r>
        <w:t xml:space="preserve">first, and</w:t>
      </w:r>
      <w:r>
        <w:t xml:space="preserve"> </w:t>
      </w:r>
      <m:oMath>
        <m:r>
          <m:t>γ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(Interference)</w:t>
      </w:r>
      <w:r>
        <w:t xml:space="preserve"> </w:t>
      </w:r>
      <w:r>
        <w:t xml:space="preserve">with deliberately conflicting</w:t>
      </w:r>
      <w:r>
        <w:t xml:space="preserve"> </w:t>
      </w:r>
      <w:r>
        <w:t xml:space="preserve">strategies (e.g., Conservation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Sprint). Full orderings are in</w:t>
      </w:r>
      <w:r>
        <w:t xml:space="preserve"> </w:t>
      </w:r>
      <w:r>
        <w:t xml:space="preserve">Appendix B.</w:t>
      </w:r>
    </w:p>
    <w:bookmarkEnd w:id="18"/>
    <w:bookmarkStart w:id="19" w:name="agent-catalog"/>
    <w:p>
      <w:pPr>
        <w:pStyle w:val="Heading2"/>
      </w:pPr>
      <w:r>
        <w:t xml:space="preserve">4.2 Agent Catalog</w:t>
      </w:r>
    </w:p>
    <w:p>
      <w:pPr>
        <w:pStyle w:val="FirstParagraph"/>
      </w:pPr>
      <w:r>
        <w:t xml:space="preserve">We compare 9 agent variants (Table 2) that systematically</w:t>
      </w:r>
      <w:r>
        <w:t xml:space="preserve"> </w:t>
      </w:r>
      <w:r>
        <w:t xml:space="preserve">vary reward signal, energy observation, CRL method, and training mode.</w:t>
      </w:r>
      <w:r>
        <w:t xml:space="preserve"> </w:t>
      </w:r>
      <w:r>
        <w:t xml:space="preserve">All share the same DQN architecture (2-layer MLP, 128 hidden units,</w:t>
      </w:r>
      <w:r>
        <w:t xml:space="preserve"> </w:t>
      </w:r>
      <m:oMath>
        <m:r>
          <m:t>ε</m:t>
        </m:r>
      </m:oMath>
      <w:r>
        <w:t xml:space="preserve">-greedy; see Appendices A</w:t>
      </w:r>
      <w:r>
        <w:t xml:space="preserve"> </w:t>
      </w:r>
      <w:r>
        <w:t xml:space="preserve">and D for details).</w:t>
      </w:r>
    </w:p>
    <w:p>
      <w:pPr>
        <w:pStyle w:val="TableCaption"/>
      </w:pPr>
      <w:r>
        <w:t xml:space="preserve">Table 2 Agent catalog. TR: task reward. EO: energy observation.</w:t>
      </w:r>
      <w:r>
        <w:t xml:space="preserve"> </w:t>
      </w:r>
      <w:r>
        <w:t xml:space="preserve">HR: homeostatic reward. Seq: sequential (parameter carryover).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 Agent catalog. TR: task reward. EO: energy observation. HR: homeostatic reward. Seq: sequential (parameter carryover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Energy-aware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Homeostatic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Oracle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EWC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Exp. Replay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HACE+EWC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EWC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9"/>
    <w:bookmarkStart w:id="20" w:name="metrics"/>
    <w:p>
      <w:pPr>
        <w:pStyle w:val="Heading2"/>
      </w:pPr>
      <w:r>
        <w:t xml:space="preserve">4.3 Metrics</w:t>
      </w:r>
    </w:p>
    <w:p>
      <w:pPr>
        <w:pStyle w:val="FirstParagraph"/>
      </w:pPr>
      <w:r>
        <w:t xml:space="preserve">We evaluate agents on:</w:t>
      </w:r>
      <w:r>
        <w:t xml:space="preserve"> </w:t>
      </w:r>
      <w:r>
        <w:rPr>
          <w:b/>
          <w:bCs/>
        </w:rPr>
        <w:t xml:space="preserve">current-task success rate</w:t>
      </w:r>
      <w:r>
        <w:t xml:space="preserve"> </w:t>
      </w:r>
      <w:r>
        <w:t xml:space="preserve">(fraction of</w:t>
      </w:r>
      <w:r>
        <w:t xml:space="preserve"> </w:t>
      </w:r>
      <w:r>
        <w:t xml:space="preserve">evaluation episodes reaching exit), an</w:t>
      </w:r>
      <w:r>
        <w:t xml:space="preserve"> </w:t>
      </w:r>
      <w:r>
        <w:rPr>
          <w:b/>
          <w:bCs/>
        </w:rPr>
        <w:t xml:space="preserve">end-of-phase evaluation</w:t>
      </w:r>
      <w:r>
        <w:rPr>
          <w:b/>
          <w:bCs/>
        </w:rPr>
        <w:t xml:space="preserve"> </w:t>
      </w:r>
      <w:r>
        <w:rPr>
          <w:b/>
          <w:bCs/>
        </w:rPr>
        <w:t xml:space="preserve">matrix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(success on task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after training through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),</w:t>
      </w:r>
      <w:r>
        <w:t xml:space="preserve"> </w:t>
      </w:r>
      <w:r>
        <w:rPr>
          <w:b/>
          <w:bCs/>
        </w:rPr>
        <w:t xml:space="preserve">boundary solvability</w:t>
      </w:r>
      <w:r>
        <w:t xml:space="preserve"> </w:t>
      </w:r>
      <w:r>
        <w:t xml:space="preserve">(whether the current policy can solve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from its actual terminal energy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),</w:t>
      </w:r>
      <w:r>
        <w:t xml:space="preserve"> </w:t>
      </w:r>
      <w:r>
        <w:rPr>
          <w:b/>
          <w:bCs/>
        </w:rPr>
        <w:t xml:space="preserve">average terminal energy</w:t>
      </w:r>
      <w:r>
        <w:t xml:space="preserve"> </w:t>
      </w:r>
      <w:r>
        <w:t xml:space="preserve">at task boundaries, and standard</w:t>
      </w:r>
      <w:r>
        <w:t xml:space="preserve"> </w:t>
      </w:r>
      <w:r>
        <w:rPr>
          <w:b/>
          <w:bCs/>
        </w:rPr>
        <w:t xml:space="preserve">forgetting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  <m:r>
              <m:rPr>
                <m:sty m:val="p"/>
              </m:rPr>
              <m:t>≥</m:t>
            </m:r>
            <m:r>
              <m:t>j</m:t>
            </m:r>
          </m:sub>
        </m:sSub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.</w:t>
      </w:r>
    </w:p>
    <w:bookmarkEnd w:id="20"/>
    <w:bookmarkStart w:id="21" w:name="protocol"/>
    <w:p>
      <w:pPr>
        <w:pStyle w:val="Heading2"/>
      </w:pPr>
      <w:r>
        <w:t xml:space="preserve">4.4 Protocol</w:t>
      </w:r>
    </w:p>
    <w:p>
      <w:pPr>
        <w:pStyle w:val="FirstParagraph"/>
      </w:pPr>
      <w:r>
        <w:t xml:space="preserve">All experiments use the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sequence under carryover boundary mode</w:t>
      </w:r>
      <w:r>
        <w:t xml:space="preserve"> </w:t>
      </w:r>
      <w:r>
        <w:t xml:space="preserve">(the most challenging setting), with 600 episodes per task, 40 evaluation</w:t>
      </w:r>
      <w:r>
        <w:t xml:space="preserve"> </w:t>
      </w:r>
      <w:r>
        <w:t xml:space="preserve">episodes every 50 training episodes, and 10 seeds per agent. Although</w:t>
      </w:r>
      <w:r>
        <w:t xml:space="preserve"> </w:t>
      </w:r>
      <w:r>
        <w:t xml:space="preserve">the benchmark defines three possible orderings, this study focuses on the</w:t>
      </w:r>
      <w:r>
        <w:t xml:space="preserve"> </w:t>
      </w:r>
      <w:r>
        <w:t xml:space="preserve">primary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sequence; the other orderings are included to document</w:t>
      </w:r>
      <w:r>
        <w:t xml:space="preserve"> </w:t>
      </w:r>
      <w:r>
        <w:t xml:space="preserve">the benchmark design and support future work. We report</w:t>
      </w:r>
      <w:r>
        <w:t xml:space="preserve"> </w:t>
      </w:r>
      <w:r>
        <w:t xml:space="preserve">means with standard deviations. Section 5.2 additionally</w:t>
      </w:r>
      <w:r>
        <w:t xml:space="preserve"> </w:t>
      </w:r>
      <w:r>
        <w:t xml:space="preserve">compares reset vs. carryover.</w:t>
      </w:r>
    </w:p>
    <w:bookmarkEnd w:id="21"/>
    <w:bookmarkEnd w:id="22"/>
    <w:bookmarkStart w:id="37" w:name="results"/>
    <w:p>
      <w:pPr>
        <w:pStyle w:val="Heading1"/>
      </w:pPr>
      <w:r>
        <w:t xml:space="preserve">5 Results</w:t>
      </w:r>
    </w:p>
    <w:bookmarkStart w:id="32" w:name="X37b2598684c94e3b0f3108ad266dbdb25befc0b"/>
    <w:p>
      <w:pPr>
        <w:pStyle w:val="Heading2"/>
      </w:pPr>
      <w:r>
        <w:t xml:space="preserve">5.1 Full 9-Agent Suite (10-Task</w:t>
      </w:r>
      <w:r>
        <w:t xml:space="preserve"> </w:t>
      </w:r>
      <m:oMath>
        <m:r>
          <m:t>α</m:t>
        </m:r>
      </m:oMath>
      <w:r>
        <w:t xml:space="preserve">, Carryover)</w:t>
      </w:r>
    </w:p>
    <w:p>
      <w:pPr>
        <w:pStyle w:val="FirstParagraph"/>
      </w:pPr>
      <w:r>
        <w:t xml:space="preserve">Figure 1 shows learning curves for all 9 agents across</w:t>
      </w:r>
      <w:r>
        <w:t xml:space="preserve"> </w:t>
      </w:r>
      <w:r>
        <w:t xml:space="preserve">the 10-task sequence. To reduce visual clutter, we highlight the four</w:t>
      </w:r>
      <w:r>
        <w:t xml:space="preserve"> </w:t>
      </w:r>
      <w:r>
        <w:t xml:space="preserve">primary agents—Task-Only (A),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(C), EWC (F), and</w:t>
      </w:r>
      <w:r>
        <w:t xml:space="preserve"> </w:t>
      </w:r>
      <w:r>
        <w:rPr>
          <w:smallCaps/>
        </w:rPr>
        <w:t xml:space="preserve">Hace</w:t>
      </w:r>
      <w:r>
        <w:t xml:space="preserve">+EWC</w:t>
      </w:r>
      <w:r>
        <w:t xml:space="preserve"> </w:t>
      </w:r>
      <w:r>
        <w:t xml:space="preserve">(I)—and render the remaining five in the background.</w:t>
      </w:r>
    </w:p>
    <w:p>
      <w:pPr>
        <w:pStyle w:val="CaptionedFigure"/>
      </w:pPr>
      <w:r>
        <w:drawing>
          <wp:inline>
            <wp:extent cx="5334000" cy="25393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/fig_learning_curve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9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Current-task success rate across the 10-task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sequence</w:t>
      </w:r>
      <w:r>
        <w:t xml:space="preserve"> </w:t>
      </w:r>
      <w:r>
        <w:t xml:space="preserve">(carryover). Task boundaries are marked by dashed lines.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(teal) and</w:t>
      </w:r>
      <w:r>
        <w:t xml:space="preserve"> </w:t>
      </w:r>
      <w:r>
        <w:rPr>
          <w:smallCaps/>
        </w:rPr>
        <w:t xml:space="preserve">Hace</w:t>
      </w:r>
      <w:r>
        <w:t xml:space="preserve">+EWC (vermillion) consistently recover at task</w:t>
      </w:r>
      <w:r>
        <w:t xml:space="preserve"> </w:t>
      </w:r>
      <w:r>
        <w:t xml:space="preserve">transitions, while Task-Only (amber) and EWC (mauve) collapse on later</w:t>
      </w:r>
      <w:r>
        <w:t xml:space="preserve"> </w:t>
      </w:r>
      <w:r>
        <w:t xml:space="preserve">tasks. Background lines show remaining agents. Mean</w:t>
      </w:r>
      <w:r>
        <w:t xml:space="preserve"> </w:t>
      </w:r>
      <m:oMath>
        <m:r>
          <m:rPr>
            <m:sty m:val="p"/>
          </m:rPr>
          <m:t>±</m:t>
        </m:r>
        <m:r>
          <m:t> </m:t>
        </m:r>
        <m:r>
          <m:t>1</m:t>
        </m:r>
        <m:r>
          <m:t>σ</m:t>
        </m:r>
      </m:oMath>
      <w:r>
        <w:t xml:space="preserve"> </w:t>
      </w:r>
      <w:r>
        <w:t xml:space="preserve">across 10 seeds.</w:t>
      </w:r>
    </w:p>
    <w:p>
      <w:pPr>
        <w:pStyle w:val="BodyText"/>
      </w:pPr>
      <w:r>
        <w:t xml:space="preserve">Several patterns are visible in the learning curves. First, traditional CRL</w:t>
      </w:r>
      <w:r>
        <w:t xml:space="preserve"> </w:t>
      </w:r>
      <w:r>
        <w:t xml:space="preserve">methods (EWC, L2, ER) provide no viability advantage over the unprotected</w:t>
      </w:r>
      <w:r>
        <w:t xml:space="preserve"> </w:t>
      </w:r>
      <w:r>
        <w:t xml:space="preserve">Task-Only baseline in the later half of the sequence. On tasks 7–10</w:t>
      </w:r>
      <w:r>
        <w:t xml:space="preserve"> </w:t>
      </w:r>
      <w:r>
        <w:t xml:space="preserve">(Detour through Gauntlet Refuel), agents without homeostatic reward</w:t>
      </w:r>
      <w:r>
        <w:t xml:space="preserve"> </w:t>
      </w:r>
      <w:r>
        <w:t xml:space="preserve">often approach near-zero success on the hardest later tasks. Second,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agents (C and I)</w:t>
      </w:r>
      <w:r>
        <w:t xml:space="preserve"> </w:t>
      </w:r>
      <w:r>
        <w:t xml:space="preserve">consistently recover from initial dips at task boundaries, demonstrating</w:t>
      </w:r>
      <w:r>
        <w:t xml:space="preserve"> </w:t>
      </w:r>
      <w:r>
        <w:t xml:space="preserve">that homeostatic reward provides a persistent survival signal that enables</w:t>
      </w:r>
      <w:r>
        <w:t xml:space="preserve"> </w:t>
      </w:r>
      <w:r>
        <w:t xml:space="preserve">exploration in new tasks. Third,</w:t>
      </w:r>
      <w:r>
        <w:t xml:space="preserve"> </w:t>
      </w:r>
      <w:r>
        <w:rPr>
          <w:smallCaps/>
        </w:rPr>
        <w:t xml:space="preserve">Hace</w:t>
      </w:r>
      <w:r>
        <w:t xml:space="preserve">+EWC (I) achieves the most</w:t>
      </w:r>
      <w:r>
        <w:t xml:space="preserve"> </w:t>
      </w:r>
      <w:r>
        <w:t xml:space="preserve">consistent performance across the full sequence, combining the viability</w:t>
      </w:r>
      <w:r>
        <w:t xml:space="preserve"> </w:t>
      </w:r>
      <w:r>
        <w:t xml:space="preserve">benefit of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with EWC’s weight-protection on earlier tasks.</w:t>
      </w:r>
    </w:p>
    <w:p>
      <w:pPr>
        <w:pStyle w:val="BodyText"/>
      </w:pPr>
      <w:r>
        <w:t xml:space="preserve">Figure 2 quantifies the viability mechanism directly.</w:t>
      </w:r>
      <w:r>
        <w:t xml:space="preserve"> </w:t>
      </w:r>
      <w:r>
        <w:t xml:space="preserve">Panel (a) shows average boundary solvability: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Hace</w:t>
      </w:r>
      <w:r>
        <w:t xml:space="preserve">+EWC</w:t>
      </w:r>
      <w:r>
        <w:t xml:space="preserve"> </w:t>
      </w:r>
      <w:r>
        <w:t xml:space="preserve">achieve approximately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higher boundary solvability than</w:t>
      </w:r>
      <w:r>
        <w:t xml:space="preserve"> </w:t>
      </w:r>
      <w:r>
        <w:t xml:space="preserve">non-homeostatic baselines.</w:t>
      </w:r>
      <w:r>
        <w:t xml:space="preserve"> </w:t>
      </w:r>
      <w:r>
        <w:t xml:space="preserve">This supports viability failure as a major bottleneck—CRL methods that</w:t>
      </w:r>
      <w:r>
        <w:t xml:space="preserve"> </w:t>
      </w:r>
      <w:r>
        <w:t xml:space="preserve">only protect weights do not improve the agent’s ability to survive the</w:t>
      </w:r>
      <w:r>
        <w:t xml:space="preserve"> </w:t>
      </w:r>
      <w:r>
        <w:t xml:space="preserve">next task. Panel (b) reveals the underlying cause: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agents retain</w:t>
      </w:r>
      <w:r>
        <w:t xml:space="preserve"> </w:t>
      </w:r>
      <m:oMath>
        <m:r>
          <m:t>3</m:t>
        </m:r>
      </m:oMath>
      <w:r>
        <w:t xml:space="preserve">–</w:t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more energy at task boundaries (11.2 and 9.1 vs. 2–4 for</w:t>
      </w:r>
      <w:r>
        <w:t xml:space="preserve"> </w:t>
      </w:r>
      <w:r>
        <w:t xml:space="preserve">all other agents), directly enabling continued exploration.</w:t>
      </w:r>
    </w:p>
    <w:p>
      <w:pPr>
        <w:pStyle w:val="CaptionedFigure"/>
      </w:pPr>
      <w:r>
        <w:drawing>
          <wp:inline>
            <wp:extent cx="5334000" cy="189774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/fig_boundary_energ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7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(a) Average boundary solvability across 9 task transitions.</w:t>
      </w:r>
      <w:r>
        <w:t xml:space="preserve"> </w:t>
      </w:r>
      <w:r>
        <w:t xml:space="preserve">(b) Average terminal energy at task boundaries.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variants</w:t>
      </w:r>
      <w:r>
        <w:t xml:space="preserve"> </w:t>
      </w:r>
      <w:r>
        <w:t xml:space="preserve">retain</w:t>
      </w:r>
      <w:r>
        <w:t xml:space="preserve"> </w:t>
      </w:r>
      <m:oMath>
        <m:r>
          <m:t>3</m:t>
        </m:r>
      </m:oMath>
      <w:r>
        <w:t xml:space="preserve">–</w:t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more energy than all CRL baselines, directly</w:t>
      </w:r>
      <w:r>
        <w:t xml:space="preserve"> </w:t>
      </w:r>
      <w:r>
        <w:t xml:space="preserve">enabling higher boundary solvability.</w:t>
      </w:r>
    </w:p>
    <w:p>
      <w:pPr>
        <w:pStyle w:val="BodyText"/>
      </w:pPr>
      <w:r>
        <w:t xml:space="preserve">Figure 3 presents the end-of-sequence success matrix.</w:t>
      </w:r>
      <w:r>
        <w:t xml:space="preserve"> </w:t>
      </w:r>
      <w:r>
        <w:t xml:space="preserve">The heatmap summarizes the end-of-sequence contrast: Task-Only (A)</w:t>
      </w:r>
      <w:r>
        <w:t xml:space="preserve"> </w:t>
      </w:r>
      <w:r>
        <w:t xml:space="preserve">retains near-zero performance across all 10 tasks after reaching the end</w:t>
      </w:r>
      <w:r>
        <w:t xml:space="preserve"> </w:t>
      </w:r>
      <w:r>
        <w:t xml:space="preserve">of the sequence, while</w:t>
      </w:r>
      <w:r>
        <w:t xml:space="preserve"> </w:t>
      </w:r>
      <w:r>
        <w:rPr>
          <w:smallCaps/>
        </w:rPr>
        <w:t xml:space="preserve">Hace</w:t>
      </w:r>
      <w:r>
        <w:t xml:space="preserve">+EWC (I) maintains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0.25 success on</w:t>
      </w:r>
      <w:r>
        <w:t xml:space="preserve"> </w:t>
      </w:r>
      <w:r>
        <w:t xml:space="preserve">Gauntlet Refuel—the hardest integrated task—and achieves the highest</w:t>
      </w:r>
      <w:r>
        <w:t xml:space="preserve"> </w:t>
      </w:r>
      <w:r>
        <w:t xml:space="preserve">average success across all tasks (0.335). Even EWC (F) and ER (H),</w:t>
      </w:r>
      <w:r>
        <w:t xml:space="preserve"> </w:t>
      </w:r>
      <w:r>
        <w:t xml:space="preserve">despite protecting earlier-task performance somewhat (Reach: 0.40–0.53),</w:t>
      </w:r>
      <w:r>
        <w:t xml:space="preserve"> </w:t>
      </w:r>
      <w:r>
        <w:t xml:space="preserve">achieve near-zero success on the final task.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alone (C) achieves</w:t>
      </w:r>
      <w:r>
        <w:t xml:space="preserve"> </w:t>
      </w:r>
      <w:r>
        <w:t xml:space="preserve">the highest Gauntlet Refuel success among non-oracle agents (</w:t>
      </w:r>
      <m:oMath>
        <m:r>
          <m:rPr>
            <m:sty m:val="p"/>
          </m:rPr>
          <m:t>&gt;</m:t>
        </m:r>
      </m:oMath>
      <w:r>
        <w:t xml:space="preserve">0.60),</w:t>
      </w:r>
      <w:r>
        <w:t xml:space="preserve"> </w:t>
      </w:r>
      <w:r>
        <w:t xml:space="preserve">a task demanding all four skills (navigation, food collection, hazard</w:t>
      </w:r>
      <w:r>
        <w:t xml:space="preserve"> </w:t>
      </w:r>
      <w:r>
        <w:t xml:space="preserve">avoidance, efficient energy use).</w:t>
      </w:r>
    </w:p>
    <w:p>
      <w:pPr>
        <w:pStyle w:val="CaptionedFigure"/>
      </w:pPr>
      <w:r>
        <w:drawing>
          <wp:inline>
            <wp:extent cx="5334000" cy="289956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/fig_performance_heatma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End-of-sequence success rate (agents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tasks) for the</w:t>
      </w:r>
      <w:r>
        <w:t xml:space="preserve"> </w:t>
      </w:r>
      <w:r>
        <w:t xml:space="preserve">10-task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sequence under carryover. Darker cells indicate</w:t>
      </w:r>
      <w:r>
        <w:t xml:space="preserve"> </w:t>
      </w:r>
      <w:r>
        <w:t xml:space="preserve">higher success.</w:t>
      </w:r>
      <w:r>
        <w:t xml:space="preserve"> </w:t>
      </w:r>
      <w:r>
        <w:rPr>
          <w:smallCaps/>
        </w:rPr>
        <w:t xml:space="preserve">Hace</w:t>
      </w:r>
      <w:r>
        <w:t xml:space="preserve">+EWC (bottom row) achieves the highest average</w:t>
      </w:r>
      <w:r>
        <w:t xml:space="preserve"> </w:t>
      </w:r>
      <w:r>
        <w:t xml:space="preserve">performance;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(C) achieves the strongest non-oracle performance</w:t>
      </w:r>
      <w:r>
        <w:t xml:space="preserve"> </w:t>
      </w:r>
      <w:r>
        <w:t xml:space="preserve">on Gauntlet Refuel.</w:t>
      </w:r>
    </w:p>
    <w:bookmarkEnd w:id="32"/>
    <w:bookmarkStart w:id="36" w:name="X60e346808732c0bb16b03dafab4ca4e4fd514ab"/>
    <w:p>
      <w:pPr>
        <w:pStyle w:val="Heading2"/>
      </w:pPr>
      <w:r>
        <w:t xml:space="preserve">5.2 Reset vs. Carryover: Isolating Viability Failure</w:t>
      </w:r>
    </w:p>
    <w:p>
      <w:pPr>
        <w:pStyle w:val="FirstParagraph"/>
      </w:pPr>
      <w:r>
        <w:t xml:space="preserve">To confirm that the performance collapse under carryover is due to</w:t>
      </w:r>
      <w:r>
        <w:t xml:space="preserve"> </w:t>
      </w:r>
      <w:r>
        <w:t xml:space="preserve">viability failure rather than forgetting, we ran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factorial</w:t>
      </w:r>
      <w:r>
        <w:t xml:space="preserve"> </w:t>
      </w:r>
      <w:r>
        <w:t xml:space="preserve">experiment (3 reward regimes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2 boundary modes) on a 5-task</w:t>
      </w:r>
      <w:r>
        <w:t xml:space="preserve"> </w:t>
      </w:r>
      <w:r>
        <w:t xml:space="preserve">pilot sequence, with 10 seeds per condition.</w:t>
      </w:r>
    </w:p>
    <w:p>
      <w:pPr>
        <w:pStyle w:val="CaptionedFigure"/>
      </w:pPr>
      <w:r>
        <w:drawing>
          <wp:inline>
            <wp:extent cx="5334000" cy="243216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es/fig_viability_collaps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Final evaluation under reset (left) vs. carryover (right).</w:t>
      </w:r>
      <w:r>
        <w:t xml:space="preserve"> </w:t>
      </w:r>
      <w:r>
        <w:t xml:space="preserve">Under reset, all agents perform comparably. Under carryover, Task-Only</w:t>
      </w:r>
      <w:r>
        <w:t xml:space="preserve"> </w:t>
      </w:r>
      <w:r>
        <w:t xml:space="preserve">(amber) degrades while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(teal) maintains performance. The</w:t>
      </w:r>
      <w:r>
        <w:t xml:space="preserve"> </w:t>
      </w:r>
      <w:r>
        <w:t xml:space="preserve">discrepancy supports viability failure as the primary explanation:</w:t>
      </w:r>
      <w:r>
        <w:t xml:space="preserve"> </w:t>
      </w:r>
      <w:r>
        <w:t xml:space="preserve">when boundary energy is reset, performance recovers despite the same</w:t>
      </w:r>
      <w:r>
        <w:t xml:space="preserve"> </w:t>
      </w:r>
      <w:r>
        <w:t xml:space="preserve">task sequence and learning setup.</w:t>
      </w:r>
    </w:p>
    <w:p>
      <w:pPr>
        <w:pStyle w:val="BodyText"/>
      </w:pPr>
      <w:r>
        <w:t xml:space="preserve">Figure 4 provides direct evidence. Under reset mode,</w:t>
      </w:r>
      <w:r>
        <w:t xml:space="preserve"> </w:t>
      </w:r>
      <w:r>
        <w:t xml:space="preserve">all three reward regimes achieve comparable performance: Task-Only reaches</w:t>
      </w:r>
      <w:r>
        <w:t xml:space="preserve"> </w:t>
      </w:r>
      <w:r>
        <w:t xml:space="preserve">0.45–0.75 success on Detour. Under carryover, Task-Only drops to</w:t>
      </w:r>
      <w:r>
        <w:t xml:space="preserve"> </w:t>
      </w:r>
      <w:r>
        <w:t xml:space="preserve">0.30 while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maintains 0.80. Crucially, the task definitions,</w:t>
      </w:r>
      <w:r>
        <w:t xml:space="preserve"> </w:t>
      </w:r>
      <w:r>
        <w:t xml:space="preserve">architecture, and training protocol are held fixed; the key manipulation</w:t>
      </w:r>
      <w:r>
        <w:t xml:space="preserve"> </w:t>
      </w:r>
      <w:r>
        <w:t xml:space="preserve">is whether energy is reset or carried across task boundaries. This</w:t>
      </w:r>
      <w:r>
        <w:t xml:space="preserve"> </w:t>
      </w:r>
      <w:r>
        <w:t xml:space="preserve">supports the interpretation that resource-state carryover, rather than</w:t>
      </w:r>
      <w:r>
        <w:t xml:space="preserve"> </w:t>
      </w:r>
      <w:r>
        <w:t xml:space="preserve">forgetting alone, drives the observed collapse. Homeostatic agents</w:t>
      </w:r>
      <w:r>
        <w:t xml:space="preserve"> </w:t>
      </w:r>
      <w:r>
        <w:t xml:space="preserve">maintain higher terminal energy (2.95 vs. 0.35 for Task-Only at sequence</w:t>
      </w:r>
      <w:r>
        <w:t xml:space="preserve"> </w:t>
      </w:r>
      <w:r>
        <w:t xml:space="preserve">end), which directly translates to survival in subsequent tasks.</w:t>
      </w:r>
    </w:p>
    <w:bookmarkEnd w:id="36"/>
    <w:bookmarkEnd w:id="37"/>
    <w:bookmarkStart w:id="41" w:name="discussion-and-conclusion"/>
    <w:p>
      <w:pPr>
        <w:pStyle w:val="Heading1"/>
      </w:pPr>
      <w:r>
        <w:t xml:space="preserve">6 Discussion and Conclusion</w:t>
      </w:r>
    </w:p>
    <w:p>
      <w:pPr>
        <w:pStyle w:val="FirstParagraph"/>
      </w:pPr>
      <w:r>
        <w:t xml:space="preserve">Our results establish three findings that have implications for the</w:t>
      </w:r>
      <w:r>
        <w:t xml:space="preserve"> </w:t>
      </w:r>
      <w:r>
        <w:t xml:space="preserve">broader CRL research agenda.</w:t>
      </w:r>
    </w:p>
    <w:bookmarkStart w:id="38" w:name="Xbc8dca8f20cb975d0484057d3dfb01b2961c19a"/>
    <w:p>
      <w:pPr>
        <w:pStyle w:val="Heading4"/>
      </w:pPr>
      <w:r>
        <w:t xml:space="preserve">Viability failure is a distinct, overlooked failure mode.</w:t>
      </w:r>
    </w:p>
    <w:p>
      <w:pPr>
        <w:pStyle w:val="FirstParagraph"/>
      </w:pPr>
      <w:r>
        <w:t xml:space="preserve">The reset-vs-carryover experiment (Section 5.2)</w:t>
      </w:r>
      <w:r>
        <w:t xml:space="preserve"> </w:t>
      </w:r>
      <w:r>
        <w:t xml:space="preserve">provides evidence that the performance collapse under carryover</w:t>
      </w:r>
      <w:r>
        <w:t xml:space="preserve"> </w:t>
      </w:r>
      <w:r>
        <w:t xml:space="preserve">conditions is not catastrophic forgetting—performance recovers when</w:t>
      </w:r>
      <w:r>
        <w:t xml:space="preserve"> </w:t>
      </w:r>
      <w:r>
        <w:t xml:space="preserve">boundary energy is reset under the same task sequence and training setup.</w:t>
      </w:r>
      <w:r>
        <w:t xml:space="preserve"> </w:t>
      </w:r>
      <w:r>
        <w:t xml:space="preserve">The full 9-agent suite shows that established CRL methods (EWC,</w:t>
      </w:r>
      <w:r>
        <w:t xml:space="preserve"> </w:t>
      </w:r>
      <w:r>
        <w:t xml:space="preserve">L2, ER) improve retention in some cases but do not improve boundary</w:t>
      </w:r>
      <w:r>
        <w:t xml:space="preserve"> </w:t>
      </w:r>
      <w:r>
        <w:t xml:space="preserve">viability metrics.</w:t>
      </w:r>
      <w:r>
        <w:t xml:space="preserve"> </w:t>
      </w:r>
      <w:r>
        <w:t xml:space="preserve">This suggests that standard CRL benchmarks often do not model shared</w:t>
      </w:r>
      <w:r>
        <w:t xml:space="preserve"> </w:t>
      </w:r>
      <w:r>
        <w:t xml:space="preserve">internal resources that carry across task boundaries, potentially</w:t>
      </w:r>
      <w:r>
        <w:t xml:space="preserve"> </w:t>
      </w:r>
      <w:r>
        <w:t xml:space="preserve">overlooking an important failure mode in embodied settings.</w:t>
      </w:r>
    </w:p>
    <w:bookmarkEnd w:id="38"/>
    <w:bookmarkStart w:id="39" w:name="X4b819a1157719e38db2d3db1497964dd67b6356"/>
    <w:p>
      <w:pPr>
        <w:pStyle w:val="Heading4"/>
      </w:pPr>
      <w:r>
        <w:t xml:space="preserve">HACE is simple, effective, and complementary to CRL methods.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smallCaps/>
        </w:rPr>
        <w:t xml:space="preserve">Hace</w:t>
      </w:r>
      <w:r>
        <w:t xml:space="preserve"> </w:t>
      </w:r>
      <w:r>
        <w:t xml:space="preserve">auxiliary reward (Equation 2) is a single-line</w:t>
      </w:r>
      <w:r>
        <w:t xml:space="preserve"> </w:t>
      </w:r>
      <w:r>
        <w:t xml:space="preserve">modification to any RL training loop. It does not require hand-designed</w:t>
      </w:r>
      <w:r>
        <w:t xml:space="preserve"> </w:t>
      </w:r>
      <w:r>
        <w:t xml:space="preserve">rewards for individual tasks, needs no architectural changes and only a</w:t>
      </w:r>
      <w:r>
        <w:t xml:space="preserve"> </w:t>
      </w:r>
      <w:r>
        <w:t xml:space="preserve">small number of transparent reward hyperparameters—yet it</w:t>
      </w:r>
      <w:r>
        <w:t xml:space="preserve"> </w:t>
      </w:r>
      <w:r>
        <w:t xml:space="preserve">produces approximately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higher boundary solvability and enables</w:t>
      </w:r>
      <w:r>
        <w:t xml:space="preserve"> </w:t>
      </w:r>
      <w:r>
        <w:t xml:space="preserve">agent C to achieve the strongest non-oracle performance on Gauntlet</w:t>
      </w:r>
      <w:r>
        <w:t xml:space="preserve"> </w:t>
      </w:r>
      <w:r>
        <w:t xml:space="preserve">Refuel (0.65 success).</w:t>
      </w:r>
      <w:r>
        <w:t xml:space="preserve"> </w:t>
      </w:r>
      <w:r>
        <w:t xml:space="preserve">Agent I (</w:t>
      </w:r>
      <w:r>
        <w:rPr>
          <w:smallCaps/>
        </w:rPr>
        <w:t xml:space="preserve">Hace</w:t>
      </w:r>
      <w:r>
        <w:t xml:space="preserve">+EWC) achieves the best of both worlds:</w:t>
      </w:r>
      <w:r>
        <w:t xml:space="preserve"> </w:t>
      </w:r>
      <w:r>
        <w:rPr>
          <w:smallCaps/>
        </w:rPr>
        <w:t xml:space="preserve">Hace</w:t>
      </w:r>
      <w:r>
        <w:t xml:space="preserve">-level</w:t>
      </w:r>
      <w:r>
        <w:t xml:space="preserve"> </w:t>
      </w:r>
      <w:r>
        <w:t xml:space="preserve">viability with EWC’s retention of earlier tasks, achieving the highest</w:t>
      </w:r>
      <w:r>
        <w:t xml:space="preserve"> </w:t>
      </w:r>
      <w:r>
        <w:t xml:space="preserve">overall average success (0.335). This complementarity suggests a</w:t>
      </w:r>
      <w:r>
        <w:t xml:space="preserve"> </w:t>
      </w:r>
      <w:r>
        <w:t xml:space="preserve">principled decomposition of the embodied CRL problem:</w:t>
      </w:r>
      <w:r>
        <w:t xml:space="preserve"> </w:t>
      </w:r>
      <w:r>
        <w:rPr>
          <w:i/>
          <w:iCs/>
        </w:rPr>
        <w:t xml:space="preserve">staying</w:t>
      </w:r>
      <w:r>
        <w:rPr>
          <w:i/>
          <w:iCs/>
        </w:rPr>
        <w:t xml:space="preserve"> </w:t>
      </w:r>
      <w:r>
        <w:rPr>
          <w:i/>
          <w:iCs/>
        </w:rPr>
        <w:t xml:space="preserve">alive</w:t>
      </w:r>
      <w:r>
        <w:t xml:space="preserve"> </w:t>
      </w:r>
      <w:r>
        <w:t xml:space="preserve">(reward level) and</w:t>
      </w:r>
      <w:r>
        <w:t xml:space="preserve"> </w:t>
      </w:r>
      <w:r>
        <w:rPr>
          <w:i/>
          <w:iCs/>
        </w:rPr>
        <w:t xml:space="preserve">remembering how</w:t>
      </w:r>
      <w:r>
        <w:t xml:space="preserve"> </w:t>
      </w:r>
      <w:r>
        <w:t xml:space="preserve">(weight level) are</w:t>
      </w:r>
      <w:r>
        <w:t xml:space="preserve"> </w:t>
      </w:r>
      <w:r>
        <w:t xml:space="preserve">partially separable axes that benefit from independent solutions.</w:t>
      </w:r>
    </w:p>
    <w:bookmarkEnd w:id="39"/>
    <w:bookmarkStart w:id="40" w:name="limitations-and-future-work."/>
    <w:p>
      <w:pPr>
        <w:pStyle w:val="Heading4"/>
      </w:pPr>
      <w:r>
        <w:t xml:space="preserve">Limitations and future work.</w:t>
      </w:r>
    </w:p>
    <w:p>
      <w:pPr>
        <w:pStyle w:val="FirstParagraph"/>
      </w:pPr>
      <w:r>
        <w:t xml:space="preserve">Our benchmark uses tabular gridworlds with vector observations; scaling</w:t>
      </w:r>
      <w:r>
        <w:t xml:space="preserve"> </w:t>
      </w:r>
      <w:r>
        <w:t xml:space="preserve">to visual inputs and richer 3D environments is needed to confirm</w:t>
      </w:r>
      <w:r>
        <w:t xml:space="preserve"> </w:t>
      </w:r>
      <w:r>
        <w:t xml:space="preserve">generality. All results use DQN, and replication with policy-gradient</w:t>
      </w:r>
      <w:r>
        <w:t xml:space="preserve"> </w:t>
      </w:r>
      <w:r>
        <w:t xml:space="preserve">or Transformer-based architectures would further validate the finding.</w:t>
      </w:r>
      <w:r>
        <w:t xml:space="preserve"> </w:t>
      </w:r>
      <w:r>
        <w:t xml:space="preserve">We model a single resource (energy), whereas real agents manage multiple</w:t>
      </w:r>
      <w:r>
        <w:t xml:space="preserve"> </w:t>
      </w:r>
      <w:r>
        <w:t xml:space="preserve">coupled drives. Finally, we fix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cap</m:t>
            </m:r>
          </m:sub>
        </m:sSub>
      </m:oMath>
      <w:r>
        <w:t xml:space="preserve">;</w:t>
      </w:r>
      <w:r>
        <w:t xml:space="preserve"> </w:t>
      </w:r>
      <w:r>
        <w:t xml:space="preserve">learning or adapting the setpoint per task remains unexplored. Although</w:t>
      </w:r>
      <w:r>
        <w:t xml:space="preserve"> </w:t>
      </w:r>
      <w:r>
        <w:t xml:space="preserve">the simplicity of the benchmark limits claims about generality, the</w:t>
      </w:r>
      <w:r>
        <w:t xml:space="preserve"> </w:t>
      </w:r>
      <w:r>
        <w:t xml:space="preserve">results motivate viability failure as a useful lens for studying embodied</w:t>
      </w:r>
      <w:r>
        <w:t xml:space="preserve"> </w:t>
      </w:r>
      <w:r>
        <w:t xml:space="preserve">continual RL, and</w:t>
      </w:r>
      <w:r>
        <w:t xml:space="preserve"> </w:t>
      </w:r>
      <w:r>
        <w:rPr>
          <w:smallCaps/>
        </w:rPr>
        <w:t xml:space="preserve">Hace</w:t>
      </w:r>
      <w:r>
        <w:t xml:space="preserve">’s simplicity makes it straightforward to test</w:t>
      </w:r>
      <w:r>
        <w:t xml:space="preserve"> </w:t>
      </w:r>
      <w:r>
        <w:t xml:space="preserve">in other embodied sequential RL settings with shared resource</w:t>
      </w:r>
      <w:r>
        <w:t xml:space="preserve"> </w:t>
      </w:r>
      <w:r>
        <w:t xml:space="preserve">constraints.</w:t>
      </w:r>
    </w:p>
    <w:bookmarkEnd w:id="40"/>
    <w:bookmarkEnd w:id="41"/>
    <w:bookmarkStart w:id="42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Mehdi Keramati and Boris Gutkin. Homeostatic reinforcement learning for integrating reward collection and physiological stability. eLife, 3:e04811, 2014.</w:t>
      </w:r>
    </w:p>
    <w:p>
      <w:pPr>
        <w:pStyle w:val="BodyText"/>
      </w:pPr>
      <w:r>
        <w:t xml:space="preserve">[2] Naoto Yoshida. Homeostatic Agent for General Environment. Journal of Artificial General Intelligence, 8(1):1–22, 2018.</w:t>
      </w:r>
    </w:p>
    <w:p>
      <w:pPr>
        <w:pStyle w:val="BodyText"/>
      </w:pPr>
      <w:r>
        <w:t xml:space="preserve">[3] Naoto Yoshida. Meta-Reinforcement Learning in Homeostatic Regulation. Extended abstract, Computational and Cognitive Neuroscience, 2025.</w:t>
      </w:r>
    </w:p>
    <w:p>
      <w:pPr>
        <w:pStyle w:val="BodyText"/>
      </w:pPr>
      <w:r>
        <w:t xml:space="preserve">[4] George Konidaris and Andrew Barto. An Adaptive Robot Motivational System. In Proc. 9th Intl. Conf. Simulation of Adaptive Behavior, pp. 346–356, 2006.</w:t>
      </w:r>
    </w:p>
    <w:p>
      <w:pPr>
        <w:pStyle w:val="BodyText"/>
      </w:pPr>
      <w:r>
        <w:t xml:space="preserve">[5] James Kirkpatrick et al. Overcoming catastrophic forgetting in neural networks. PNAS, 114(13):3521–3526, 2017.</w:t>
      </w:r>
    </w:p>
    <w:p>
      <w:pPr>
        <w:pStyle w:val="BodyText"/>
      </w:pPr>
      <w:r>
        <w:t xml:space="preserve">[6] David Rolnick, Arun Ahuja, Jonathan Schwarz, Timothy Lillicrap, and Gregory Wayne. Experience replay for continual learning. In NeurIPS 32, 2019.</w:t>
      </w:r>
    </w:p>
    <w:p>
      <w:pPr>
        <w:pStyle w:val="BodyText"/>
      </w:pPr>
      <w:r>
        <w:t xml:space="preserve">[7] Andrei A. Rusu et al. Progressive neural networks. arXiv:1606.04671, 2016.</w:t>
      </w:r>
    </w:p>
    <w:p>
      <w:pPr>
        <w:pStyle w:val="BodyText"/>
      </w:pPr>
      <w:r>
        <w:t xml:space="preserve">[8] German I. Parisi, Ronald Kemker, Jose L. Part, Christopher Kanan, and Stefan Wermter. Continual lifelong learning with neural networks: A review. Neural Networks, 113:54–71, 2019.</w:t>
      </w:r>
    </w:p>
    <w:p>
      <w:pPr>
        <w:pStyle w:val="BodyText"/>
      </w:pPr>
      <w:r>
        <w:t xml:space="preserve">[9] Michal Wolczyk et al. Continual World: A robotic benchmark for continual RL. In NeurIPS 34, 2021.</w:t>
      </w:r>
    </w:p>
    <w:p>
      <w:pPr>
        <w:pStyle w:val="BodyText"/>
      </w:pPr>
      <w:r>
        <w:t xml:space="preserve">[10] Sam Powers et al. CORA: Benchmarks, baselines, and metrics as a platform for continual RL agents. In CoLLAs, 2022.</w:t>
      </w:r>
    </w:p>
    <w:p>
      <w:pPr>
        <w:pStyle w:val="BodyText"/>
      </w:pPr>
      <w:r>
        <w:t xml:space="preserve">[11] Andre Barreto et al. Successor features for transfer in RL. In NeurIPS 30, 2017.</w:t>
      </w:r>
    </w:p>
    <w:p>
      <w:pPr>
        <w:pStyle w:val="BodyText"/>
      </w:pPr>
      <w:r>
        <w:t xml:space="preserve">[12] Momchil S. Tomov, Eric Schulz, and Samuel J. Gershman. Multi-task reinforcement learning in humans. Nature Human Behaviour, 5(6):764–773, 2021.</w:t>
      </w:r>
    </w:p>
    <w:p>
      <w:pPr>
        <w:pStyle w:val="BodyText"/>
      </w:pPr>
      <w:r>
        <w:t xml:space="preserve">[13] Max Jaderberg et al. Reinforcement learning with unsupervised auxiliary tasks. In ICLR, 2017.</w:t>
      </w:r>
    </w:p>
    <w:p>
      <w:pPr>
        <w:pStyle w:val="BodyText"/>
      </w:pPr>
      <w:r>
        <w:t xml:space="preserve">[14] Deepak Pathak et al. Curiosity-driven exploration by self-supervised prediction. In ICML, pp. 2778–2787, 2017.</w:t>
      </w:r>
    </w:p>
    <w:bookmarkEnd w:id="42"/>
    <w:bookmarkStart w:id="43" w:name="appendix-a-hyperparameters"/>
    <w:p>
      <w:pPr>
        <w:pStyle w:val="Heading1"/>
      </w:pPr>
      <w:r>
        <w:t xml:space="preserve">Appendix A Hyperparameters</w:t>
      </w:r>
    </w:p>
    <w:p>
      <w:pPr>
        <w:pStyle w:val="FirstParagraph"/>
      </w:pPr>
      <w:r>
        <w:t xml:space="preserve">Table 3 lists all hyperparameters shared across</w:t>
      </w:r>
      <w:r>
        <w:t xml:space="preserve"> </w:t>
      </w:r>
      <w:r>
        <w:t xml:space="preserve">agents. Agent-specific parameters (EWC</w:t>
      </w:r>
      <w:r>
        <w:t xml:space="preserve"> </w:t>
      </w:r>
      <m:oMath>
        <m:r>
          <m:t>λ</m:t>
        </m:r>
      </m:oMath>
      <w:r>
        <w:t xml:space="preserve">, ER reservoir size)</w:t>
      </w:r>
      <w:r>
        <w:t xml:space="preserve"> </w:t>
      </w:r>
      <w:r>
        <w:t xml:space="preserve">are also included.</w:t>
      </w:r>
    </w:p>
    <w:p>
      <w:pPr>
        <w:pStyle w:val="TableCaption"/>
      </w:pPr>
      <w:r>
        <w:t xml:space="preserve">Table 3 Training hyperparameters.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 Training hyperparameter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2-layer MLP, 128 hidden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</w:t>
            </w:r>
            <w:r>
              <w:t xml:space="preserve"> </w:t>
            </w: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  <w:r>
              <w:t xml:space="preserve">,</w:t>
            </w:r>
            <w:r>
              <w:t xml:space="preserve">000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network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25 episodes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-greedy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0.05 over 300 episodes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Episodes per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episodes every 50 training episodes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EWC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(F, 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EWC Fisher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,</w:t>
            </w:r>
            <w:r>
              <w:t xml:space="preserve">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 reservoir 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  <w:r>
              <w:t xml:space="preserve">,</w:t>
            </w:r>
            <w:r>
              <w:t xml:space="preserve">000 transitions, ratio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Hace</w:t>
            </w:r>
            <w:r>
              <w:t xml:space="preserve"> </w:t>
            </w:r>
            <w:r>
              <w:t xml:space="preserve">setpoint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cap</m:t>
                  </m:r>
                </m:sub>
              </m:sSub>
            </m:oMath>
            <w:r>
              <w:t xml:space="preserve"> </w:t>
            </w:r>
            <w:r>
              <w:t xml:space="preserve">per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Hace</w:t>
            </w:r>
            <w:r>
              <w:t xml:space="preserve"> </w:t>
            </w: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reward coefficient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</w:tbl>
    <w:bookmarkEnd w:id="43"/>
    <w:bookmarkStart w:id="44" w:name="appendix-b-task-sequence-definitions"/>
    <w:p>
      <w:pPr>
        <w:pStyle w:val="Heading1"/>
      </w:pPr>
      <w:r>
        <w:t xml:space="preserve">Appendix B Task Sequence Definitions</w:t>
      </w:r>
    </w:p>
    <w:p>
      <w:pPr>
        <w:pStyle w:val="FirstParagraph"/>
      </w:pPr>
      <w:r>
        <w:t xml:space="preserve">Table 4 lists the three curated 10-task orderings used</w:t>
      </w:r>
      <w:r>
        <w:t xml:space="preserve"> </w:t>
      </w:r>
      <w:r>
        <w:t xml:space="preserve">in our experiments. Sequence </w:t>
      </w:r>
      <m:oMath>
        <m:r>
          <m:t>α</m:t>
        </m:r>
      </m:oMath>
      <w:r>
        <w:t xml:space="preserve"> </w:t>
      </w:r>
      <w:r>
        <w:t xml:space="preserve">is the primary ordering used in</w:t>
      </w:r>
      <w:r>
        <w:t xml:space="preserve"> </w:t>
      </w:r>
      <w:r>
        <w:t xml:space="preserve">all main-text experiments;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and </w:t>
      </w:r>
      <m:oMath>
        <m:r>
          <m:t>γ</m:t>
        </m:r>
      </m:oMath>
      <w:r>
        <w:t xml:space="preserve"> </w:t>
      </w:r>
      <w:r>
        <w:t xml:space="preserve">are reserved for future</w:t>
      </w:r>
      <w:r>
        <w:t xml:space="preserve"> </w:t>
      </w:r>
      <w:r>
        <w:t xml:space="preserve">cross-sequence generalization analyses.</w:t>
      </w:r>
    </w:p>
    <w:p>
      <w:pPr>
        <w:pStyle w:val="TableCaption"/>
      </w:pPr>
      <w:r>
        <w:t xml:space="preserve">Table 4 Full 10-task sequence orderings.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 Full 10-task sequence ordering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Seq.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 Order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Recharge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Dual Food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Conservation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Endurance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Collect Exit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Detour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Wall Maze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Sprint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Gauntlet Refuel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Hazard Cross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Haz. Gauntlet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Wall Maze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Detour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Recharge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Sprint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Conservation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Collect Exit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Gauntlet Refuel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Conservation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Sprint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Haz. Gauntlet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Reach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Endurance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Dual Food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Hazard Cross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Collect Exit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Recharge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Wall Maze</w:t>
            </w:r>
          </w:p>
        </w:tc>
      </w:tr>
    </w:tbl>
    <w:bookmarkEnd w:id="44"/>
    <w:bookmarkStart w:id="48" w:name="X7a4daeec1a093fd1ea176c173224b7bec83030e"/>
    <w:p>
      <w:pPr>
        <w:pStyle w:val="Heading1"/>
      </w:pPr>
      <w:r>
        <w:t xml:space="preserve">Appendix C Preliminary Experiment: 5-Task Sequential Pilot</w:t>
      </w:r>
    </w:p>
    <w:p>
      <w:pPr>
        <w:pStyle w:val="FirstParagraph"/>
      </w:pPr>
      <w:r>
        <w:t xml:space="preserve">Before deploying the full 9-agent suite, we conducted a smaller-scale</w:t>
      </w:r>
      <w:r>
        <w:t xml:space="preserve"> </w:t>
      </w:r>
      <w:r>
        <w:t xml:space="preserve">pilot to validate the core hypothesis. We trained two agents—a</w:t>
      </w:r>
      <w:r>
        <w:t xml:space="preserve"> </w:t>
      </w:r>
      <w:r>
        <w:t xml:space="preserve">task-reward baseline (with energy observation but no homeostatic reward)</w:t>
      </w:r>
      <w:r>
        <w:t xml:space="preserve"> </w:t>
      </w:r>
      <w:r>
        <w:t xml:space="preserve">and a pure homeostatic baseline (comparable to Agent D)—on a 5-task</w:t>
      </w:r>
      <w:r>
        <w:t xml:space="preserve"> </w:t>
      </w:r>
      <w:r>
        <w:t xml:space="preserve">legacy sequence:</w:t>
      </w:r>
      <w:r>
        <w:t xml:space="preserve"> </w:t>
      </w:r>
      <w:r>
        <w:t xml:space="preserve">Reach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Recharge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Hazard Cross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Detour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Sprint, with</w:t>
      </w:r>
      <w:r>
        <w:t xml:space="preserve"> </w:t>
      </w:r>
      <w:r>
        <w:t xml:space="preserve">600 episodes per task and 10 seeds.</w:t>
      </w:r>
    </w:p>
    <w:p>
      <w:pPr>
        <w:pStyle w:val="BodyText"/>
      </w:pPr>
      <w:r>
        <w:t xml:space="preserve">The pilot (Figure 5) revealed a consistent tradeoff:</w:t>
      </w:r>
      <w:r>
        <w:t xml:space="preserve"> </w:t>
      </w:r>
      <w:r>
        <w:t xml:space="preserve">task-specific reward learns early, simple tasks faster (Reach: 0.6</w:t>
      </w:r>
      <w:r>
        <w:t xml:space="preserve"> </w:t>
      </w:r>
      <w:r>
        <w:t xml:space="preserve">within 200 episodes vs. 400 for homeostatic), but the homeostatic agent</w:t>
      </w:r>
      <w:r>
        <w:t xml:space="preserve"> </w:t>
      </w:r>
      <w:r>
        <w:t xml:space="preserve">matches or exceeds performance on later tasks requiring resource</w:t>
      </w:r>
      <w:r>
        <w:t xml:space="preserve"> </w:t>
      </w:r>
      <w:r>
        <w:t xml:space="preserve">management and hazard avoidance. Final retention on Hazard Cross was</w:t>
      </w:r>
      <w:r>
        <w:t xml:space="preserve"> </w:t>
      </w:r>
      <w:r>
        <w:t xml:space="preserve">0.90 vs. 0.70, and on Detour 0.80 vs. 0.60. This preliminary finding</w:t>
      </w:r>
      <w:r>
        <w:t xml:space="preserve"> </w:t>
      </w:r>
      <w:r>
        <w:t xml:space="preserve">motivated the full 9-agent experimental suite presented in the main</w:t>
      </w:r>
      <w:r>
        <w:t xml:space="preserve"> </w:t>
      </w:r>
      <w:r>
        <w:t xml:space="preserve">text.</w:t>
      </w:r>
    </w:p>
    <w:p>
      <w:pPr>
        <w:pStyle w:val="CaptionedFigure"/>
      </w:pPr>
      <w:r>
        <w:drawing>
          <wp:inline>
            <wp:extent cx="4533900" cy="159034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ures/sequential_pilo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9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5-task sequential pilot.</w:t>
      </w:r>
      <w:r>
        <w:t xml:space="preserve"> </w:t>
      </w:r>
      <w:r>
        <w:rPr>
          <w:i/>
          <w:iCs/>
        </w:rPr>
        <w:t xml:space="preserve">Left</w:t>
      </w:r>
      <w:r>
        <w:t xml:space="preserve">: Current-task success</w:t>
      </w:r>
      <w:r>
        <w:t xml:space="preserve"> </w:t>
      </w:r>
      <w:r>
        <w:t xml:space="preserve">rate during sequential training. The task-specific agent (red) learns</w:t>
      </w:r>
      <w:r>
        <w:t xml:space="preserve"> </w:t>
      </w:r>
      <w:r>
        <w:t xml:space="preserve">early tasks faster; the homeostatic agent (blue) matches or exceeds on</w:t>
      </w:r>
      <w:r>
        <w:t xml:space="preserve"> </w:t>
      </w:r>
      <w:r>
        <w:t xml:space="preserve">later tasks.</w:t>
      </w:r>
      <w:r>
        <w:t xml:space="preserve"> </w:t>
      </w:r>
      <w:r>
        <w:rPr>
          <w:i/>
          <w:iCs/>
        </w:rPr>
        <w:t xml:space="preserve">Right</w:t>
      </w:r>
      <w:r>
        <w:t xml:space="preserve">: Final retention across all five tasks. The</w:t>
      </w:r>
      <w:r>
        <w:t xml:space="preserve"> </w:t>
      </w:r>
      <w:r>
        <w:t xml:space="preserve">homeostatic agent shows stronger retention on resource-dependent tasks</w:t>
      </w:r>
      <w:r>
        <w:t xml:space="preserve"> </w:t>
      </w:r>
      <w:r>
        <w:t xml:space="preserve">(Hazard Cross: 0.90 vs. 0.70; Detour: 0.80 vs. 0.60).</w:t>
      </w:r>
    </w:p>
    <w:bookmarkEnd w:id="48"/>
    <w:bookmarkStart w:id="49" w:name="appendix-d-observation-space-details"/>
    <w:p>
      <w:pPr>
        <w:pStyle w:val="Heading1"/>
      </w:pPr>
      <w:r>
        <w:t xml:space="preserve">Appendix D Observation Space Details</w:t>
      </w:r>
    </w:p>
    <w:p>
      <w:pPr>
        <w:pStyle w:val="FirstParagraph"/>
      </w:pPr>
      <w:r>
        <w:t xml:space="preserve">All agents use the same 19-dimensional observation layout</w:t>
      </w:r>
      <w:r>
        <w:t xml:space="preserve"> </w:t>
      </w:r>
      <w:r>
        <w:t xml:space="preserve">(Table 5). For agents without energy observation, the energy</w:t>
      </w:r>
      <w:r>
        <w:t xml:space="preserve"> </w:t>
      </w:r>
      <w:r>
        <w:t xml:space="preserve">coordinate is masked with a sentinel value (</w:t>
      </w:r>
      <m:oMath>
        <m:r>
          <m:rPr>
            <m:sty m:val="p"/>
          </m:rPr>
          <m:t>−</m:t>
        </m:r>
        <m:r>
          <m:t>1</m:t>
        </m:r>
      </m:oMath>
      <w:r>
        <w:t xml:space="preserve">), keeping the input</w:t>
      </w:r>
      <w:r>
        <w:t xml:space="preserve"> </w:t>
      </w:r>
      <w:r>
        <w:t xml:space="preserve">dimensionality fixed across agents. The observation encodes the agent’s</w:t>
      </w:r>
      <w:r>
        <w:t xml:space="preserve"> </w:t>
      </w:r>
      <w:r>
        <w:t xml:space="preserve">position, goal location, food and hazard positions, and—critically—the</w:t>
      </w:r>
      <w:r>
        <w:t xml:space="preserve"> </w:t>
      </w:r>
      <w:r>
        <w:t xml:space="preserve">agent’s current energy level. All spatial features are normalized by grid</w:t>
      </w:r>
      <w:r>
        <w:t xml:space="preserve"> </w:t>
      </w:r>
      <w:r>
        <w:t xml:space="preserve">size; energy is normalized by the task’s energy cap.</w:t>
      </w:r>
    </w:p>
    <w:p>
      <w:pPr>
        <w:pStyle w:val="TableCaption"/>
      </w:pPr>
      <w:r>
        <w:t xml:space="preserve">Table 5 Observation vector layout. All spatial features are normalized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Agent A receives a masked energy value (</w:t>
      </w:r>
      <m:oMath>
        <m:r>
          <m:rPr>
            <m:sty m:val="p"/>
          </m:rPr>
          <m:t>−</m:t>
        </m:r>
        <m:r>
          <m:t>1</m:t>
        </m:r>
      </m:oMath>
      <w:r>
        <w:t xml:space="preserve">) to isolate</w:t>
      </w:r>
      <w:r>
        <w:t xml:space="preserve"> </w:t>
      </w:r>
      <w:r>
        <w:t xml:space="preserve">the effect of reward signal from observation content.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5 Observation vector layout. All spatial features are normalized to [0,1]. Agent A receives a masked energy value (-1) to isolate the effect of reward signal from observation conten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Indices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Normalization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position (row, col)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/</m:t>
              </m:r>
            </m:oMath>
            <w:r>
              <w:t xml:space="preserve"> </w:t>
            </w:r>
            <w:r>
              <w:t xml:space="preserve">(grid_size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position (row, col)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/</m:t>
              </m:r>
            </m:oMath>
            <w:r>
              <w:t xml:space="preserve"> </w:t>
            </w:r>
            <w:r>
              <w:t xml:space="preserve">(grid_size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1: row, col, available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/</m:t>
              </m:r>
            </m:oMath>
            <w:r>
              <w:t xml:space="preserve"> grid; boolean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2: row, col, available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/</m:t>
              </m:r>
            </m:oMath>
            <w:r>
              <w:t xml:space="preserve"> grid; boolean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level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/</m:t>
              </m:r>
            </m:oMath>
            <w:r>
              <w:t xml:space="preserve"> energy_cap (or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 masked)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index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/</m:t>
              </m:r>
            </m:oMath>
            <w:r>
              <w:t xml:space="preserve"> (num_tasks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 positions (up to 3)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/</m:t>
              </m:r>
            </m:oMath>
            <w:r>
              <w:t xml:space="preserve"> grid (</w:t>
            </w:r>
            <m:oMath>
              <m:r>
                <m:rPr>
                  <m:sty m:val="p"/>
                </m:rPr>
                <m:t>−</m:t>
              </m:r>
              <m:r>
                <m:t>0.25</m:t>
              </m:r>
            </m:oMath>
            <w:r>
              <w:t xml:space="preserve"> </w:t>
            </w:r>
            <w:r>
              <w:t xml:space="preserve">if absent)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</w:tr>
    </w:tbl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2026-07-23T02:26:40Z</dcterms:created>
  <dcterms:modified xsi:type="dcterms:W3CDTF">2026-07-23T02:26:40Z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