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Corporate Finance</w:t>
      </w:r>
    </w:p>
    <w:p>
      <w:pPr>
        <w:jc w:val="center"/>
      </w:pPr>
      <w:r>
        <w:rPr>
          <w:b/>
        </w:rPr>
        <w:t>FIN211 · Course Study Book — The Core Explanation of Every Lesson</w:t>
      </w:r>
    </w:p>
    <w:p>
      <w:pPr>
        <w:bidi/>
        <w:jc w:val="center"/>
      </w:pPr>
      <w:r>
        <w:t>المالية الإدارية — الشرح الأساسي لكل درس — باللغتين</w:t>
      </w:r>
    </w:p>
    <w:p>
      <w:pPr>
        <w:jc w:val="center"/>
      </w:pPr>
      <w:r>
        <w:rPr>
          <w:i/>
        </w:rPr>
        <w:t>9 Chapters · 17 Lessons · 24 Worked Examples — bilingual EN/AR</w:t>
      </w:r>
    </w:p>
    <w:p>
      <w:pPr>
        <w:jc w:val="center"/>
      </w:pPr>
      <w:r>
        <w:rPr>
          <w:b/>
        </w:rPr>
        <w:t>Prepared by 领袖 - EBRA · إعداد</w:t>
      </w:r>
    </w:p>
    <w:p>
      <w:r>
        <w:br w:type="page"/>
      </w:r>
    </w:p>
    <w:p>
      <w:pPr>
        <w:pStyle w:val="Heading1"/>
      </w:pPr>
      <w:r>
        <w:t>Contents — الفهرس</w:t>
      </w:r>
    </w:p>
    <w:p>
      <w:pPr>
        <w:pStyle w:val="ListNumber"/>
      </w:pPr>
      <w:r>
        <w:t>1 · Introduction to Corporate Finance · مدخل إلى المالية الإدارية</w:t>
      </w:r>
    </w:p>
    <w:p>
      <w:pPr>
        <w:ind w:left="454"/>
      </w:pPr>
      <w:r>
        <w:rPr>
          <w:sz w:val="20"/>
        </w:rPr>
        <w:t>What is Corporate Finance? · ما هي المالية الإدارية؟</w:t>
      </w:r>
    </w:p>
    <w:p>
      <w:pPr>
        <w:ind w:left="454"/>
      </w:pPr>
      <w:r>
        <w:rPr>
          <w:sz w:val="20"/>
        </w:rPr>
        <w:t>Financial Markets &amp; Institutions · الأسواق والمؤسسات المالية</w:t>
      </w:r>
    </w:p>
    <w:p>
      <w:pPr>
        <w:pStyle w:val="ListNumber"/>
      </w:pPr>
      <w:r>
        <w:t>2 · Analyzing the Firm's Cash Flow · تحليل التدفق النقدي للمنشأة</w:t>
      </w:r>
    </w:p>
    <w:p>
      <w:pPr>
        <w:ind w:left="454"/>
      </w:pPr>
      <w:r>
        <w:rPr>
          <w:sz w:val="20"/>
        </w:rPr>
        <w:t>Cash Flow &amp; Depreciation · التدفق النقدي والإهلاك</w:t>
      </w:r>
    </w:p>
    <w:p>
      <w:pPr>
        <w:ind w:left="454"/>
      </w:pPr>
      <w:r>
        <w:rPr>
          <w:sz w:val="20"/>
        </w:rPr>
        <w:t>Operating Cash Flow &amp; Free Cash Flow · التدفق النقدي التشغيلي والتدفق الحر</w:t>
      </w:r>
    </w:p>
    <w:p>
      <w:pPr>
        <w:ind w:left="454"/>
      </w:pPr>
      <w:r>
        <w:rPr>
          <w:sz w:val="20"/>
        </w:rPr>
        <w:t>FCFF &amp; Cash-Flow Ratios · التدفق الحر للمنشأة ونسب التدفق النقدي</w:t>
      </w:r>
    </w:p>
    <w:p>
      <w:pPr>
        <w:pStyle w:val="ListNumber"/>
      </w:pPr>
      <w:r>
        <w:t>3 · Cash Budgeting · الموازنة النقدية</w:t>
      </w:r>
    </w:p>
    <w:p>
      <w:pPr>
        <w:ind w:left="454"/>
      </w:pPr>
      <w:r>
        <w:rPr>
          <w:sz w:val="20"/>
        </w:rPr>
        <w:t>The Cash Budget · الموازنة النقدية</w:t>
      </w:r>
    </w:p>
    <w:p>
      <w:pPr>
        <w:pStyle w:val="ListNumber"/>
      </w:pPr>
      <w:r>
        <w:t>4 · Financial Statement Analysis · تحليل القوائم المالية</w:t>
      </w:r>
    </w:p>
    <w:p>
      <w:pPr>
        <w:ind w:left="454"/>
      </w:pPr>
      <w:r>
        <w:rPr>
          <w:sz w:val="20"/>
        </w:rPr>
        <w:t>Common-Size &amp; Trend Analysis · التحليل بالمقاس المشترك وتحليل الاتجاهات</w:t>
      </w:r>
    </w:p>
    <w:p>
      <w:pPr>
        <w:ind w:left="454"/>
      </w:pPr>
      <w:r>
        <w:rPr>
          <w:sz w:val="20"/>
        </w:rPr>
        <w:t>Ratio Analysis · تحليل النسب</w:t>
      </w:r>
    </w:p>
    <w:p>
      <w:pPr>
        <w:pStyle w:val="ListNumber"/>
      </w:pPr>
      <w:r>
        <w:t>5 · Stock Valuation · تقييم الأسهم</w:t>
      </w:r>
    </w:p>
    <w:p>
      <w:pPr>
        <w:ind w:left="454"/>
      </w:pPr>
      <w:r>
        <w:rPr>
          <w:sz w:val="20"/>
        </w:rPr>
        <w:t>Common &amp; Preferred Stock · الأسهم العادية والممتازة</w:t>
      </w:r>
    </w:p>
    <w:p>
      <w:pPr>
        <w:ind w:left="454"/>
      </w:pPr>
      <w:r>
        <w:rPr>
          <w:sz w:val="20"/>
        </w:rPr>
        <w:t>Stock Valuation Models · نماذج تقييم الأسهم</w:t>
      </w:r>
    </w:p>
    <w:p>
      <w:pPr>
        <w:pStyle w:val="ListNumber"/>
      </w:pPr>
      <w:r>
        <w:t>6 · Risk, Return &amp; Portfolios · المخاطر والعائد والمحافظ</w:t>
      </w:r>
    </w:p>
    <w:p>
      <w:pPr>
        <w:ind w:left="454"/>
      </w:pPr>
      <w:r>
        <w:rPr>
          <w:sz w:val="20"/>
        </w:rPr>
        <w:t>Risk &amp; Return of a Single Asset · المخاطرة والعائد للأصل المنفرد</w:t>
      </w:r>
    </w:p>
    <w:p>
      <w:pPr>
        <w:ind w:left="454"/>
      </w:pPr>
      <w:r>
        <w:rPr>
          <w:sz w:val="20"/>
        </w:rPr>
        <w:t>Portfolios: Return, Risk &amp; Beta · المحافظ: العائد والمخاطرة وبيتا</w:t>
      </w:r>
    </w:p>
    <w:p>
      <w:pPr>
        <w:ind w:left="454"/>
      </w:pPr>
      <w:r>
        <w:rPr>
          <w:sz w:val="20"/>
        </w:rPr>
        <w:t>CAPM: Pricing Risk · نموذج تسعير الأصول الرأسمالية CAPM</w:t>
      </w:r>
    </w:p>
    <w:p>
      <w:pPr>
        <w:pStyle w:val="ListNumber"/>
      </w:pPr>
      <w:r>
        <w:t>7 · Time Value of Money &amp; Bond Valuation · القيمة الزمنية للنقد وتقييم السندات</w:t>
      </w:r>
    </w:p>
    <w:p>
      <w:pPr>
        <w:ind w:left="454"/>
      </w:pPr>
      <w:r>
        <w:rPr>
          <w:sz w:val="20"/>
        </w:rPr>
        <w:t>Time Value of Money · القيمة الزمنية للنقد</w:t>
      </w:r>
    </w:p>
    <w:p>
      <w:pPr>
        <w:ind w:left="454"/>
      </w:pPr>
      <w:r>
        <w:rPr>
          <w:sz w:val="20"/>
        </w:rPr>
        <w:t>Bond Valuation · تقييم السندات</w:t>
      </w:r>
    </w:p>
    <w:p>
      <w:pPr>
        <w:pStyle w:val="ListNumber"/>
      </w:pPr>
      <w:r>
        <w:t>8 · Capital Budgeting · الموازنة الرأسمالية</w:t>
      </w:r>
    </w:p>
    <w:p>
      <w:pPr>
        <w:ind w:left="454"/>
      </w:pPr>
      <w:r>
        <w:rPr>
          <w:sz w:val="20"/>
        </w:rPr>
        <w:t>Capital Budgeting Techniques · أساليب الموازنة الرأسمالية</w:t>
      </w:r>
    </w:p>
    <w:p>
      <w:pPr>
        <w:pStyle w:val="ListNumber"/>
      </w:pPr>
      <w:r>
        <w:t>9 · International Financial Management · الإدارة المالية الدولية</w:t>
      </w:r>
    </w:p>
    <w:p>
      <w:pPr>
        <w:ind w:left="454"/>
      </w:pPr>
      <w:r>
        <w:rPr>
          <w:sz w:val="20"/>
        </w:rPr>
        <w:t>MNCs &amp; the Global Financial Environment · الشركات متعددة الجنسيات والبيئة المالية العالمية</w:t>
      </w:r>
    </w:p>
    <w:p>
      <w:r>
        <w:rPr>
          <w:i/>
          <w:sz w:val="18"/>
        </w:rPr>
        <w:t>(Page numbers: see the PDF edition, or update fields in Word with F9.)</w:t>
      </w:r>
    </w:p>
    <w:p>
      <w:pPr>
        <w:pStyle w:val="Heading1"/>
        <w:pageBreakBefore/>
      </w:pPr>
      <w:r>
        <w:t>1 · Introduction to Corporate Finance · مدخل إلى المالية الإدارية</w:t>
      </w:r>
    </w:p>
    <w:p>
      <w:r>
        <w:t>What corporate finance is, the goal of the firm, business forms, the five principles, and the financial marketplace.</w:t>
      </w:r>
    </w:p>
    <w:p>
      <w:pPr>
        <w:bidi/>
      </w:pPr>
      <w:r>
        <w:rPr>
          <w:color w:val="5C6B84"/>
        </w:rPr>
        <w:t>ما هي المالية الإدارية، هدف المنشأة، أشكال المنشآت، المبادئ الخمسة، والسوق المالي.</w:t>
      </w:r>
    </w:p>
    <w:p>
      <w:pPr>
        <w:pStyle w:val="Heading2"/>
        <w:keepNext/>
      </w:pPr>
      <w:r>
        <w:t>Lesson 1 — What is Corporate Finance? · ما هي المالية الإدارية؟</w:t>
      </w:r>
    </w:p>
    <w:p>
      <w:pPr>
        <w:keepNext/>
      </w:pPr>
      <w:r>
        <w:rPr>
          <w:b/>
          <w:color w:val="1663C7"/>
        </w:rPr>
        <w:t>Learning Objectives · أهداف التعلم</w:t>
      </w:r>
    </w:p>
    <w:p>
      <w:pPr>
        <w:pStyle w:val="ListBullet"/>
      </w:pPr>
      <w:r>
        <w:t>Define corporate finance and state the goal of the firm</w:t>
      </w:r>
    </w:p>
    <w:p>
      <w:pPr>
        <w:pStyle w:val="ListBullet"/>
      </w:pPr>
      <w:r>
        <w:t>List and explain the five principles of finance</w:t>
      </w:r>
    </w:p>
    <w:p>
      <w:pPr>
        <w:pStyle w:val="ListBullet"/>
      </w:pPr>
      <w:r>
        <w:t>Compare sole proprietorship, partnership and corporation</w:t>
      </w:r>
    </w:p>
    <w:p>
      <w:pPr>
        <w:pStyle w:val="ListBullet"/>
      </w:pPr>
      <w:r>
        <w:t>Distinguish accounting from finance</w:t>
      </w:r>
    </w:p>
    <w:p>
      <w:pPr>
        <w:pStyle w:val="ListBullet"/>
      </w:pPr>
      <w:r>
        <w:t>Calculate earnings per share (EPS)</w:t>
      </w:r>
    </w:p>
    <w:p>
      <w:pPr>
        <w:pStyle w:val="ListBullet"/>
        <w:bidi/>
      </w:pPr>
      <w:r>
        <w:t>أن تعرّف المالية الإدارية وتحدد هدف المنشأة</w:t>
      </w:r>
    </w:p>
    <w:p>
      <w:pPr>
        <w:pStyle w:val="ListBullet"/>
        <w:bidi/>
      </w:pPr>
      <w:r>
        <w:t>أن تذكر وتشرح مبادئ التمويل الخمسة</w:t>
      </w:r>
    </w:p>
    <w:p>
      <w:pPr>
        <w:pStyle w:val="ListBullet"/>
        <w:bidi/>
      </w:pPr>
      <w:r>
        <w:t>أن تقارن بين المنشأة الفردية وشركة التضامن والشركة المساهمة</w:t>
      </w:r>
    </w:p>
    <w:p>
      <w:pPr>
        <w:pStyle w:val="ListBullet"/>
        <w:bidi/>
      </w:pPr>
      <w:r>
        <w:t>أن تفرّق بين المحاسبة والتمويل</w:t>
      </w:r>
    </w:p>
    <w:p>
      <w:pPr>
        <w:pStyle w:val="ListBullet"/>
        <w:bidi/>
      </w:pPr>
      <w:r>
        <w:t>أن تحسب ربحية السهم (EPS)</w:t>
      </w:r>
    </w:p>
    <w:p>
      <w:pPr>
        <w:keepNext/>
      </w:pPr>
      <w:r>
        <w:rPr>
          <w:b/>
          <w:color w:val="1663C7"/>
        </w:rPr>
        <w:t xml:space="preserve">The field of corporate finance · </w:t>
      </w:r>
      <w:r>
        <w:rPr>
          <w:b/>
          <w:color w:val="B8860B"/>
        </w:rPr>
        <w:t>مجال المالية الإدارية</w:t>
      </w:r>
    </w:p>
    <w:p>
      <w:r>
        <w:t>Finance is the management of money by individuals (personal finance), companies (corporate finance) and governments (public finance). Corporate finance deals with the financial structure of the company — its mix of debt and equity — and focuses on maximizing shareholders' wealth through short-term and long-term financing plans.</w:t>
      </w:r>
    </w:p>
    <w:p>
      <w:pPr>
        <w:bidi/>
      </w:pPr>
      <w:r>
        <w:t>التمويل هو إدارة الأموال بواسطة الأفراد (تمويل شخصي) والشركات (تمويل المنشآت) والحكومات (المالية العامة). المالية الإدارية تهتم بالهيكل المالي للمنشأة — مزيج الديون وحقوق الملكية — وتركز على تعظيم ثروة المساهمين عبر خطط التمويل قصيرة وطويلة الأجل.</w:t>
      </w:r>
    </w:p>
    <w:p>
      <w:r>
        <w:t>Three areas define the job of the financial manager: capital budgeting (which fixed assets to invest in), capital financing (how to fund projects and operations) and working-capital management (day-to-day liquidity).</w:t>
      </w:r>
    </w:p>
    <w:p>
      <w:pPr>
        <w:bidi/>
      </w:pPr>
      <w:r>
        <w:t>ثلاثة مجالات تحدد عمل المدير المالي: الموازنة الرأسمالية (في أي أصول ثابتة نستثمر)، التمويل الرأسمالي (كيف نمول المشروعات والتشغيل)، وإدارة رأس المال العامل (السيولة اليومية).</w:t>
      </w:r>
    </w:p>
    <w:p>
      <w:pPr>
        <w:keepNext/>
      </w:pPr>
      <w:r>
        <w:rPr>
          <w:b/>
          <w:color w:val="1663C7"/>
        </w:rPr>
        <w:t xml:space="preserve">Sources of funds and the balance-sheet view · </w:t>
      </w:r>
      <w:r>
        <w:rPr>
          <w:b/>
          <w:color w:val="B8860B"/>
        </w:rPr>
        <w:t>مصادر الأموال ومنظور الميزانية</w:t>
      </w:r>
    </w:p>
    <w:p>
      <w:r>
        <w:t>The balance sheet presents resources (assets) against sources of funds. Sources of money are debt — loans and debt securities — and equity — preferred stocks and common stocks. Short-term financial management deals with current assets and current liabilities; long-term management with long-term assets, debt securities and equity.</w:t>
      </w:r>
    </w:p>
    <w:p>
      <w:pPr>
        <w:bidi/>
      </w:pPr>
      <w:r>
        <w:t>تعرض الميزانية الموارد (الأصول) مقابل مصادر الأموال. ومصادر الأموال هي الدين — القروض وأوراق الدين — والملكية — الأسهم الممتازة والعادية. الإدارة المالية قصيرة الأجل تعنى بالأصول والخصوم المتداولة، وطويلة الأجل بالأصول الطويلة وأوراق الدين والملكية.</w:t>
      </w:r>
    </w:p>
    <w:p>
      <w:pPr>
        <w:keepNext/>
      </w:pPr>
      <w:r>
        <w:rPr>
          <w:b/>
          <w:color w:val="1663C7"/>
        </w:rPr>
        <w:t xml:space="preserve">The goal of the firm · </w:t>
      </w:r>
      <w:r>
        <w:rPr>
          <w:b/>
          <w:color w:val="B8860B"/>
        </w:rPr>
        <w:t>هدف المنشأة</w:t>
      </w:r>
    </w:p>
    <w:p>
      <w:r>
        <w:t>The corporate goal is maximizing profit and, above all, shareholders' wealth. Capital management provides sufficient short-term liquidity through debt and equity — but relying on too much debt increases default risk, while relying on too much equity decreases earnings per share.</w:t>
      </w:r>
    </w:p>
    <w:p>
      <w:pPr>
        <w:bidi/>
      </w:pPr>
      <w:r>
        <w:t>هدف المنشأة هو تعظيم الربح وقبل كل شيء ثروة المساهمين. إدارة رأس المال توفر سيولة كافية قصيرة الأجل عبر الديون وحقوق الملكية — لكن الإفراط في الديون يزيد مخاطر التعثر، والإفراط في حقوق الملكية يخفض ربحية السهم.</w:t>
      </w:r>
    </w:p>
    <w:p>
      <w:r>
        <w:rPr>
          <w:b/>
          <w:color w:val="1A7F4B"/>
        </w:rPr>
        <w:t xml:space="preserve">In Simple Terms · ببساطة: </w:t>
      </w:r>
      <w:r>
        <w:t>Imagine the firm as a machine. Finance answers three questions: which machines do we buy (budgeting), whose money do we use — ours or the bank's (financing), and how do we keep enough cash in the drawer to operate tomorrow (working capital). All three serve one boss: the shareholders' wealth.</w:t>
      </w:r>
    </w:p>
    <w:p>
      <w:pPr>
        <w:bidi/>
      </w:pPr>
      <w:r>
        <w:t>تخيل المنشأة كآلة. التمويل يجيب عن ثلاثة أسئلة: أي آلات نشتري (الموازنة)، بأموال مَن نعمل — أموالنا أم أموال البنك (التأمين/التمويل)، وكيف نبقي نقدًا كافيًا في الدرج لنعمل غدًا (رأس المال العامل). والثلاثة تخدم سيدًا واحدًا: ثروة المساهمين.</w:t>
      </w:r>
    </w:p>
    <w:p>
      <w:pPr>
        <w:keepNext/>
      </w:pPr>
      <w:r>
        <w:rPr>
          <w:b/>
          <w:color w:val="1663C7"/>
        </w:rPr>
        <w:t xml:space="preserve">Forms of business · </w:t>
      </w:r>
      <w:r>
        <w:rPr>
          <w:b/>
          <w:color w:val="B8860B"/>
        </w:rPr>
        <w:t>أشكال المنشآت</w:t>
      </w:r>
    </w:p>
    <w:p>
      <w:r>
        <w:t>Ownership, liability and taxation are what separate the legal forms. The corporation is the only form with limited liability, unlimited life and easy access to capital — at the cost of double taxation (earnings taxed at the corporate level, dividends taxed again at the personal level).</w:t>
      </w:r>
    </w:p>
    <w:p>
      <w:pPr>
        <w:bidi/>
      </w:pPr>
      <w:r>
        <w:t>الملكية والمسؤولية والضرائب هي ما يفرّق بين الأشكال القانونية. الشركة المساهمة هي الشكل الوحيد ذو المسؤولية المحدودة والعمر غير المحدود وسهولة الوصول لرأس المال — مقابل ازدواج ضريبي (الأرباح تُضرب على مستوى الشركة، والتوزيعات تُضرب مرة أخرى على مستوى الفرد).</w:t>
      </w:r>
    </w:p>
    <w:tbl>
      <w:tblPr>
        <w:tblStyle w:val="TableGrid"/>
        <w:tblW w:type="auto" w:w="0"/>
        <w:tblLook w:firstColumn="1" w:firstRow="1" w:lastColumn="0" w:lastRow="0" w:noHBand="0" w:noVBand="1" w:val="04A0"/>
      </w:tblPr>
      <w:tblGrid>
        <w:gridCol w:w="2041"/>
        <w:gridCol w:w="2041"/>
        <w:gridCol w:w="2041"/>
        <w:gridCol w:w="2041"/>
        <w:gridCol w:w="2041"/>
      </w:tblGrid>
      <w:tr>
        <w:trPr>
          <w:tblHeader/>
        </w:trPr>
        <w:tc>
          <w:tcPr>
            <w:tcW w:type="dxa" w:w="2041"/>
          </w:tcPr>
          <w:p>
            <w:r>
              <w:t xml:space="preserve"> / </w:t>
            </w:r>
          </w:p>
        </w:tc>
        <w:tc>
          <w:tcPr>
            <w:tcW w:type="dxa" w:w="2041"/>
          </w:tcPr>
          <w:p>
            <w:r>
              <w:t>Sole proprietorship / منشأة فردية</w:t>
            </w:r>
          </w:p>
        </w:tc>
        <w:tc>
          <w:tcPr>
            <w:tcW w:type="dxa" w:w="2041"/>
          </w:tcPr>
          <w:p>
            <w:r>
              <w:t>Partnership / شراكة</w:t>
            </w:r>
          </w:p>
        </w:tc>
        <w:tc>
          <w:tcPr>
            <w:tcW w:type="dxa" w:w="2041"/>
          </w:tcPr>
          <w:p>
            <w:r>
              <w:t>LP / LLC / شراكة محدودة / ذ.م.م</w:t>
            </w:r>
          </w:p>
        </w:tc>
        <w:tc>
          <w:tcPr>
            <w:tcW w:type="dxa" w:w="2041"/>
          </w:tcPr>
          <w:p>
            <w:r>
              <w:t>Corporation / شركة مساهمة</w:t>
            </w:r>
          </w:p>
        </w:tc>
      </w:tr>
      <w:tr>
        <w:tc>
          <w:tcPr>
            <w:tcW w:type="dxa" w:w="2041"/>
          </w:tcPr>
          <w:p>
            <w:r>
              <w:t>Owners / الملاك</w:t>
            </w:r>
          </w:p>
        </w:tc>
        <w:tc>
          <w:tcPr>
            <w:tcW w:type="dxa" w:w="2041"/>
          </w:tcPr>
          <w:p>
            <w:r>
              <w:t>One / واحد</w:t>
            </w:r>
          </w:p>
        </w:tc>
        <w:tc>
          <w:tcPr>
            <w:tcW w:type="dxa" w:w="2041"/>
          </w:tcPr>
          <w:p>
            <w:r>
              <w:t>Two or more / اثنان فأكثر</w:t>
            </w:r>
          </w:p>
        </w:tc>
        <w:tc>
          <w:tcPr>
            <w:tcW w:type="dxa" w:w="2041"/>
          </w:tcPr>
          <w:p>
            <w:r>
              <w:t>≥1 GP + limited LPs / شريك عام واحد على الأقل + شركاء محدودون</w:t>
            </w:r>
          </w:p>
        </w:tc>
        <w:tc>
          <w:tcPr>
            <w:tcW w:type="dxa" w:w="2041"/>
          </w:tcPr>
          <w:p>
            <w:r>
              <w:t>Shareholders / مساهمون</w:t>
            </w:r>
          </w:p>
        </w:tc>
      </w:tr>
      <w:tr>
        <w:tc>
          <w:tcPr>
            <w:tcW w:type="dxa" w:w="2041"/>
          </w:tcPr>
          <w:p>
            <w:r>
              <w:t>Liability / المسؤولية</w:t>
            </w:r>
          </w:p>
        </w:tc>
        <w:tc>
          <w:tcPr>
            <w:tcW w:type="dxa" w:w="2041"/>
          </w:tcPr>
          <w:p>
            <w:r>
              <w:t>Unlimited / غير محدودة</w:t>
            </w:r>
          </w:p>
        </w:tc>
        <w:tc>
          <w:tcPr>
            <w:tcW w:type="dxa" w:w="2041"/>
          </w:tcPr>
          <w:p>
            <w:r>
              <w:t>Unlimited (each) / غير محدودة (لكل شريك)</w:t>
            </w:r>
          </w:p>
        </w:tc>
        <w:tc>
          <w:tcPr>
            <w:tcW w:type="dxa" w:w="2041"/>
          </w:tcPr>
          <w:p>
            <w:r>
              <w:t>GP unlimited, LP limited / العام غير محدودة والمحدود محدودة</w:t>
            </w:r>
          </w:p>
        </w:tc>
        <w:tc>
          <w:tcPr>
            <w:tcW w:type="dxa" w:w="2041"/>
          </w:tcPr>
          <w:p>
            <w:r>
              <w:t>Limited / محدودة</w:t>
            </w:r>
          </w:p>
        </w:tc>
      </w:tr>
      <w:tr>
        <w:tc>
          <w:tcPr>
            <w:tcW w:type="dxa" w:w="2041"/>
          </w:tcPr>
          <w:p>
            <w:r>
              <w:t>Ownership change dissolves firm? / هل تغيّر الملكية يفسخ المنشأة؟</w:t>
            </w:r>
          </w:p>
        </w:tc>
        <w:tc>
          <w:tcPr>
            <w:tcW w:type="dxa" w:w="2041"/>
          </w:tcPr>
          <w:p>
            <w:r>
              <w:t>Yes / نعم</w:t>
            </w:r>
          </w:p>
        </w:tc>
        <w:tc>
          <w:tcPr>
            <w:tcW w:type="dxa" w:w="2041"/>
          </w:tcPr>
          <w:p>
            <w:r>
              <w:t>Yes / نعم</w:t>
            </w:r>
          </w:p>
        </w:tc>
        <w:tc>
          <w:tcPr>
            <w:tcW w:type="dxa" w:w="2041"/>
          </w:tcPr>
          <w:p>
            <w:r>
              <w:t>GP yes / LP no / العام نعم والمحدود لا</w:t>
            </w:r>
          </w:p>
        </w:tc>
        <w:tc>
          <w:tcPr>
            <w:tcW w:type="dxa" w:w="2041"/>
          </w:tcPr>
          <w:p>
            <w:r>
              <w:t>No / لا</w:t>
            </w:r>
          </w:p>
        </w:tc>
      </w:tr>
      <w:tr>
        <w:tc>
          <w:tcPr>
            <w:tcW w:type="dxa" w:w="2041"/>
          </w:tcPr>
          <w:p>
            <w:r>
              <w:t>Access to capital / الوصول لرأس المال</w:t>
            </w:r>
          </w:p>
        </w:tc>
        <w:tc>
          <w:tcPr>
            <w:tcW w:type="dxa" w:w="2041"/>
          </w:tcPr>
          <w:p>
            <w:r>
              <w:t>Limited / محدود</w:t>
            </w:r>
          </w:p>
        </w:tc>
        <w:tc>
          <w:tcPr>
            <w:tcW w:type="dxa" w:w="2041"/>
          </w:tcPr>
          <w:p>
            <w:r>
              <w:t>Limited / محدود</w:t>
            </w:r>
          </w:p>
        </w:tc>
        <w:tc>
          <w:tcPr>
            <w:tcW w:type="dxa" w:w="2041"/>
          </w:tcPr>
          <w:p>
            <w:r>
              <w:t>Size-dependent / حسب الحجم</w:t>
            </w:r>
          </w:p>
        </w:tc>
        <w:tc>
          <w:tcPr>
            <w:tcW w:type="dxa" w:w="2041"/>
          </w:tcPr>
          <w:p>
            <w:r>
              <w:t>Very easy / سهل جدًا</w:t>
            </w:r>
          </w:p>
        </w:tc>
      </w:tr>
      <w:tr>
        <w:tc>
          <w:tcPr>
            <w:tcW w:type="dxa" w:w="2041"/>
          </w:tcPr>
          <w:p>
            <w:r>
              <w:t>Taxation / الضرائب</w:t>
            </w:r>
          </w:p>
        </w:tc>
        <w:tc>
          <w:tcPr>
            <w:tcW w:type="dxa" w:w="2041"/>
          </w:tcPr>
          <w:p>
            <w:r>
              <w:t>Personal / شخصية</w:t>
            </w:r>
          </w:p>
        </w:tc>
        <w:tc>
          <w:tcPr>
            <w:tcW w:type="dxa" w:w="2041"/>
          </w:tcPr>
          <w:p>
            <w:r>
              <w:t>Personal / شخصية</w:t>
            </w:r>
          </w:p>
        </w:tc>
        <w:tc>
          <w:tcPr>
            <w:tcW w:type="dxa" w:w="2041"/>
          </w:tcPr>
          <w:p>
            <w:r>
              <w:t>Personal / شخصية</w:t>
            </w:r>
          </w:p>
        </w:tc>
        <w:tc>
          <w:tcPr>
            <w:tcW w:type="dxa" w:w="2041"/>
          </w:tcPr>
          <w:p>
            <w:r>
              <w:t>Double taxation / ازدواج ضريبي</w:t>
            </w:r>
          </w:p>
        </w:tc>
      </w:tr>
    </w:tbl>
    <w:p/>
    <w:p>
      <w:pPr>
        <w:keepNext/>
      </w:pPr>
      <w:r>
        <w:rPr>
          <w:b/>
          <w:color w:val="1663C7"/>
        </w:rPr>
        <w:t xml:space="preserve">Five principles of finance · </w:t>
      </w:r>
      <w:r>
        <w:rPr>
          <w:b/>
          <w:color w:val="B8860B"/>
        </w:rPr>
        <w:t>المبادئ الخمسة للتمويل</w:t>
      </w:r>
    </w:p>
    <w:p>
      <w:r>
        <w:t>1) Time value of money — a dollar today is better than a dollar tomorrow. 2) Risk–return trade-off — higher risk requires higher return. 3) Cash flows are the source of value — what matters is the cash that can be taken out of the business. 4) Market prices reflect information — buying and selling moves prices to equilibrium. 5) Individuals respond to incentives — motivation drives decisions.</w:t>
      </w:r>
    </w:p>
    <w:p>
      <w:pPr>
        <w:bidi/>
      </w:pPr>
      <w:r>
        <w:t>١) القيمة الزمنية للنقد — جنيه اليوم خير من جنيه الغد. ٢) مقايضة المخاطرة والعائد — مخاطرة أعلى تتطلب عائدًا أعلى. ٣) التدفقات النقدية مصدر القيمة — المهم هو النقد الذي يمكن سحبه من النشاط. ٤) أسعار السوق تعكس المعلومات — البيع والشراء يوصلان السعر للتوازن. ٥) الأفراد يستجيبون للحوافز — الدوافع تحرك القرارات.</w:t>
      </w:r>
    </w:p>
    <w:p>
      <w:pPr>
        <w:keepNext/>
      </w:pPr>
      <w:r>
        <w:rPr>
          <w:b/>
          <w:color w:val="1663C7"/>
        </w:rPr>
        <w:t xml:space="preserve">Accounting vs finance · </w:t>
      </w:r>
      <w:r>
        <w:rPr>
          <w:b/>
          <w:color w:val="B8860B"/>
        </w:rPr>
        <w:t>المحاسبة مقابل التمويل</w:t>
      </w:r>
    </w:p>
    <w:p>
      <w:r>
        <w:t>Accounting looks at the past and present on an accrual basis under IFRS/GAAP. Finance is future-oriented and works on a cash basis: it uses the reports to make strategic decisions about risk, growth and the time value of money.</w:t>
      </w:r>
    </w:p>
    <w:p>
      <w:pPr>
        <w:bidi/>
      </w:pPr>
      <w:r>
        <w:t>المحاسبة تنظر للماضي والحاضر على أساس الاستحقاق وفق المعايير الدولية. أما التمويل فيتجه للمستقبل ويعمل على الأساس النقدي: يستخدم التقارير لاتخاذ قرارات استراتيجية حول المخاطر والنمو والقيمة الزمنية للنقد.</w:t>
      </w:r>
    </w:p>
    <w:p>
      <w:pPr>
        <w:keepNext/>
      </w:pPr>
      <w:r>
        <w:rPr>
          <w:b/>
          <w:color w:val="8A6D1A"/>
        </w:rPr>
        <w:t>Worked Example · مثال محلول — EPS — two quick cases · ربحية السهم — حالتان سريعتان</w:t>
      </w:r>
    </w:p>
    <w:p>
      <w:r>
        <w:rPr>
          <w:b/>
        </w:rPr>
        <w:t xml:space="preserve">Given · المعطيات: </w:t>
      </w:r>
      <w:r>
        <w:t>Case 1: net income $1,000,000; preferred dividends $100,000; 450,000 outstanding common shares. Case 2 (bakery): net income ₹20,000; preferred dividends ₹2,000; 10,000 common shares.</w:t>
      </w:r>
    </w:p>
    <w:p>
      <w:pPr>
        <w:bidi/>
      </w:pPr>
      <w:r/>
      <w:r>
        <w:t>حالة ١: صافي دخل 1,000,000$؛ أرباح ممتازة 100,000$؛ 450,000 سهم قائم. حالة ٢ (مخبز): صافي دخل 20,000₹؛ أرباح ممتازة 2,000₹؛ 10,000 سهم.</w:t>
      </w:r>
    </w:p>
    <w:p>
      <w:r>
        <w:rPr>
          <w:b/>
        </w:rPr>
        <w:t xml:space="preserve">Required · المطلوب: </w:t>
      </w:r>
      <w:r>
        <w:t>Calculate EPS in each case.</w:t>
      </w:r>
    </w:p>
    <w:p>
      <w:pPr>
        <w:bidi/>
      </w:pPr>
      <w:r/>
      <w:r>
        <w:t>احسب ربحية السهم في كل حالة.</w:t>
      </w:r>
    </w:p>
    <w:p>
      <w:pPr>
        <w:ind w:left="283"/>
      </w:pPr>
      <w:r>
        <w:rPr>
          <w:rFonts w:ascii="Cambria" w:hAnsi="Cambria"/>
        </w:rPr>
        <w:t>EPS = (Net income − Preferred dividends) / (Outstanding common shares)</w:t>
      </w:r>
    </w:p>
    <w:p>
      <w:r>
        <w:rPr>
          <w:b/>
        </w:rPr>
        <w:t>Calculation · الحساب:</w:t>
      </w:r>
    </w:p>
    <w:p>
      <w:pPr>
        <w:pStyle w:val="ListBullet"/>
      </w:pPr>
      <w:r>
        <w:t>Case 1: EPS = (1,000,000 − 100,000) / 450,000</w:t>
      </w:r>
    </w:p>
    <w:p>
      <w:pPr>
        <w:pStyle w:val="ListBullet"/>
        <w:bidi/>
      </w:pPr>
      <w:r>
        <w:t>حالة ١: EPS = (1,000,000 − 100,000) ÷ 450,000</w:t>
      </w:r>
    </w:p>
    <w:p>
      <w:pPr>
        <w:pStyle w:val="ListBullet"/>
      </w:pPr>
      <w:r>
        <w:t>Case 2: EPS = (20,000 − 2,000) / 10,000</w:t>
      </w:r>
    </w:p>
    <w:p>
      <w:pPr>
        <w:pStyle w:val="ListBullet"/>
        <w:bidi/>
      </w:pPr>
      <w:r>
        <w:t>حالة ٢: EPS = (20,000 − 2,000) ÷ 10,000</w:t>
      </w:r>
    </w:p>
    <w:p>
      <w:r>
        <w:rPr>
          <w:b/>
          <w:color w:val="1A7F4B"/>
        </w:rPr>
        <w:t>Final Answer · الإجابة: Case 1: $2.00 per share · Case 2: ₹2.0 per share · حالة ١: 2.00$ للسهم · حالة ٢: 2.0₹ للسهم</w:t>
      </w:r>
    </w:p>
    <w:p>
      <w:r>
        <w:rPr>
          <w:b/>
        </w:rPr>
        <w:t xml:space="preserve">Interpretation · التفسير: </w:t>
      </w:r>
      <w:r>
        <w:t>Each share earns $2 of profit. The more shares issued, the lower the EPS achieved — which is why issuing too much equity hurts existing owners.</w:t>
      </w:r>
    </w:p>
    <w:p>
      <w:pPr>
        <w:bidi/>
      </w:pPr>
      <w:r>
        <w:t>كل سهم يكسب 2 من الربح. كلما زادت الأسهم المصدرة انخفضت ربحية السهم — ولهذا فإن الإفراط في إصدار الملكية يضر الملاك الحاليين.</w:t>
      </w:r>
    </w:p>
    <w:p>
      <w:r>
        <w:rPr>
          <w:b/>
          <w:color w:val="B3261E"/>
        </w:rPr>
        <w:t>Common mistakes · أخطاء شائعة</w:t>
      </w:r>
    </w:p>
    <w:p>
      <w:pPr>
        <w:pStyle w:val="ListBullet"/>
      </w:pPr>
      <w:r>
        <w:t>Using the profit-maximization goal instead of shareholder-wealth maximization (wealth = share price, the actual owner value).</w:t>
      </w:r>
    </w:p>
    <w:p>
      <w:pPr>
        <w:pStyle w:val="ListBullet"/>
        <w:bidi/>
      </w:pPr>
      <w:r>
        <w:t>استخدام هدف تعظيم الربح بدل تعظيم ثروة المساهمين (الثروة = سعر السهم، قيمة الملاك الفعلية).</w:t>
      </w:r>
    </w:p>
    <w:p>
      <w:pPr>
        <w:pStyle w:val="ListBullet"/>
      </w:pPr>
      <w:r>
        <w:t>Forgetting to subtract preferred dividends before dividing by common shares in EPS.</w:t>
      </w:r>
    </w:p>
    <w:p>
      <w:pPr>
        <w:pStyle w:val="ListBullet"/>
        <w:bidi/>
      </w:pPr>
      <w:r>
        <w:t>نسيان طرح أرباح الأسهم الممتازة قبل القسمة على الأسهم العادية في EPS.</w:t>
      </w:r>
    </w:p>
    <w:p>
      <w:pPr>
        <w:pStyle w:val="Heading2"/>
        <w:keepNext/>
      </w:pPr>
      <w:r>
        <w:t>Lesson 2 — Financial Markets &amp; Institutions · الأسواق والمؤسسات المالية</w:t>
      </w:r>
    </w:p>
    <w:p>
      <w:pPr>
        <w:keepNext/>
      </w:pPr>
      <w:r>
        <w:rPr>
          <w:b/>
          <w:color w:val="1663C7"/>
        </w:rPr>
        <w:t>Learning Objectives · أهداف التعلم</w:t>
      </w:r>
    </w:p>
    <w:p>
      <w:pPr>
        <w:pStyle w:val="ListBullet"/>
      </w:pPr>
      <w:r>
        <w:t>Define financial markets and financial services</w:t>
      </w:r>
    </w:p>
    <w:p>
      <w:pPr>
        <w:pStyle w:val="ListBullet"/>
      </w:pPr>
      <w:r>
        <w:t>Identify the main financial institutions</w:t>
      </w:r>
    </w:p>
    <w:p>
      <w:pPr>
        <w:pStyle w:val="ListBullet"/>
      </w:pPr>
      <w:r>
        <w:t>Explain how investors and borrowers meet in the securities markets</w:t>
      </w:r>
    </w:p>
    <w:p>
      <w:pPr>
        <w:pStyle w:val="ListBullet"/>
        <w:bidi/>
      </w:pPr>
      <w:r>
        <w:t>أن تعرّف الأسواق المالية والخدمات المالية</w:t>
      </w:r>
    </w:p>
    <w:p>
      <w:pPr>
        <w:pStyle w:val="ListBullet"/>
        <w:bidi/>
      </w:pPr>
      <w:r>
        <w:t>أن تحدد المؤسسات المالية الرئيسية</w:t>
      </w:r>
    </w:p>
    <w:p>
      <w:pPr>
        <w:pStyle w:val="ListBullet"/>
        <w:bidi/>
      </w:pPr>
      <w:r>
        <w:t>أن تشرح كيف يلتقي المستثمرون والمقترضون في أسواق الأوراق المالية</w:t>
      </w:r>
    </w:p>
    <w:p>
      <w:pPr>
        <w:keepNext/>
      </w:pPr>
      <w:r>
        <w:rPr>
          <w:b/>
          <w:color w:val="1663C7"/>
        </w:rPr>
        <w:t xml:space="preserve">The financial marketplace · </w:t>
      </w:r>
      <w:r>
        <w:rPr>
          <w:b/>
          <w:color w:val="B8860B"/>
        </w:rPr>
        <w:t>السوق المالي</w:t>
      </w:r>
    </w:p>
    <w:p>
      <w:r>
        <w:t>Financial markets are any marketplace where the trading of securities occurs: stock market, bond market, forex market and derivatives markets. Financial services deal with the design and delivery of advice and financial products to individuals, businesses and governments.</w:t>
      </w:r>
    </w:p>
    <w:p>
      <w:pPr>
        <w:bidi/>
      </w:pPr>
      <w:r>
        <w:t>الأسواق المالية هي أي سوق تتم فيه تداولات الأوراق المالية: سوق الأسهم وسوق السندات وسوق الصرف وأسواق المشتقات. أما الخدمات المالية فتعنى بتصميم وتقديم الاستشارة والمنتجات المالية للأفراد والشركات والحكومات.</w:t>
      </w:r>
    </w:p>
    <w:p>
      <w:r>
        <w:t>The marketplace has two sides. Investors (money supply) exchange cash for financial instruments; borrowers (money demand) obtain financing and repay it with a return. Between them stand the financial institutions.</w:t>
      </w:r>
    </w:p>
    <w:p>
      <w:pPr>
        <w:bidi/>
      </w:pPr>
      <w:r>
        <w:t>للسوق طرفان: المستثمرون (عرض الأموال) يستبدلون النقد بأوراق مالية، والمقترضون (طلب الأموال) يحصلون على التمويل ويسددونه بعائد. وبينهما تقف المؤسسات المالية.</w:t>
      </w:r>
    </w:p>
    <w:p>
      <w:pPr>
        <w:keepNext/>
      </w:pPr>
      <w:r>
        <w:rPr>
          <w:b/>
          <w:color w:val="1663C7"/>
        </w:rPr>
        <w:t xml:space="preserve">Who stands in the middle? · </w:t>
      </w:r>
      <w:r>
        <w:rPr>
          <w:b/>
          <w:color w:val="B8860B"/>
        </w:rPr>
        <w:t>مَن يقف في المنتصف؟</w:t>
      </w:r>
    </w:p>
    <w:p>
      <w:r>
        <w:t>Financial institutions: commercial banks, finance companies, insurance companies and investment banks. Investment companies pool money and invest it as a group. Securities markets split into debt markets and stock markets.</w:t>
      </w:r>
    </w:p>
    <w:p>
      <w:pPr>
        <w:bidi/>
      </w:pPr>
      <w:r>
        <w:t>المؤسسات المالية: البنوك التجارية، شركات التمويل، شركات التأمين، وبنوك الاستثمار. شركات الاستثمار تجمع الأموال وتستثمرها كمجموعة. وتنقسم أسواق الأوراق المالية إلى أسواق دين وأسواق أسهم.</w:t>
      </w:r>
    </w:p>
    <w:p>
      <w:r>
        <w:rPr>
          <w:b/>
          <w:color w:val="1A7F4B"/>
        </w:rPr>
        <w:t xml:space="preserve">In Simple Terms · ببساطة: </w:t>
      </w:r>
      <w:r>
        <w:t>You have spare cash; a factory needs a new line. Instead of you lending to the factory directly, a bank or a fund takes your money with thousands of others and lends it — you earn a return, the factory gets funds. That middle layer is the financial system.</w:t>
      </w:r>
    </w:p>
    <w:p>
      <w:pPr>
        <w:bidi/>
      </w:pPr>
      <w:r>
        <w:t>لديك فائض نقد؛ ومصنع يحتاج خط إنتاج جديد. بدل أن تقرض المصنع مباشرة، يأخذ بنك أو صندوق أموالك مع آلاف غيرك ويقرضها — فتحصل على عائد ويحصل المصنع على التمويل. تلك الطبقة الوسطى هي النظام المالي.</w:t>
      </w:r>
    </w:p>
    <w:p>
      <w:r>
        <w:rPr>
          <w:b/>
          <w:color w:val="B3261E"/>
        </w:rPr>
        <w:t>Common mistakes · أخطاء شائعة</w:t>
      </w:r>
    </w:p>
    <w:p>
      <w:pPr>
        <w:pStyle w:val="ListBullet"/>
      </w:pPr>
      <w:r>
        <w:t>Treating 'financial markets' and 'financial institutions' as the same thing — markets are where trading happens; institutions are the intermediaries.</w:t>
      </w:r>
    </w:p>
    <w:p>
      <w:pPr>
        <w:pStyle w:val="ListBullet"/>
        <w:bidi/>
      </w:pPr>
      <w:r>
        <w:t>اعتبار «الأسواق المالية» و«المؤسسات المالية» الشيء نفسه — الأسواق مكان التداول، والمؤسسات هي الوسطاء.</w:t>
      </w:r>
    </w:p>
    <w:p>
      <w:pPr>
        <w:pStyle w:val="Heading1"/>
        <w:pageBreakBefore/>
      </w:pPr>
      <w:r>
        <w:t>2 · Analyzing the Firm's Cash Flow · تحليل التدفق النقدي للمنشأة</w:t>
      </w:r>
    </w:p>
    <w:p>
      <w:r>
        <w:t>Cash-flow categories, MACRS depreciation, operating cash flow, free cash flow and FCFF.</w:t>
      </w:r>
    </w:p>
    <w:p>
      <w:pPr>
        <w:bidi/>
      </w:pPr>
      <w:r>
        <w:rPr>
          <w:color w:val="5C6B84"/>
        </w:rPr>
        <w:t>تصنيفات التدفق النقدي، إهلاك MACRS، التدفق التشغيلي، التدفق الحر وFCFF.</w:t>
      </w:r>
    </w:p>
    <w:p>
      <w:pPr>
        <w:pStyle w:val="Heading2"/>
        <w:keepNext/>
      </w:pPr>
      <w:r>
        <w:t>Lesson 3 — Cash Flow &amp; Depreciation · التدفق النقدي والإهلاك</w:t>
      </w:r>
    </w:p>
    <w:p>
      <w:pPr>
        <w:keepNext/>
      </w:pPr>
      <w:r>
        <w:rPr>
          <w:b/>
          <w:color w:val="1663C7"/>
        </w:rPr>
        <w:t>Learning Objectives · أهداف التعلم</w:t>
      </w:r>
    </w:p>
    <w:p>
      <w:pPr>
        <w:pStyle w:val="ListBullet"/>
      </w:pPr>
      <w:r>
        <w:t>Classify cash flows as operating, investing or financing</w:t>
      </w:r>
    </w:p>
    <w:p>
      <w:pPr>
        <w:pStyle w:val="ListBullet"/>
      </w:pPr>
      <w:r>
        <w:t>Explain why depreciation is important in cash-flow analysis</w:t>
      </w:r>
    </w:p>
    <w:p>
      <w:pPr>
        <w:pStyle w:val="ListBullet"/>
      </w:pPr>
      <w:r>
        <w:t>Compute yearly depreciation with MACRS rates</w:t>
      </w:r>
    </w:p>
    <w:p>
      <w:pPr>
        <w:pStyle w:val="ListBullet"/>
        <w:bidi/>
      </w:pPr>
      <w:r>
        <w:t>أن تصنف التدفقات النقدية تشغيلية واستثمارية وتمويلية</w:t>
      </w:r>
    </w:p>
    <w:p>
      <w:pPr>
        <w:pStyle w:val="ListBullet"/>
        <w:bidi/>
      </w:pPr>
      <w:r>
        <w:t>أن تشرح أهمية الإهلاك في تحليل التدفق النقدي</w:t>
      </w:r>
    </w:p>
    <w:p>
      <w:pPr>
        <w:pStyle w:val="ListBullet"/>
        <w:bidi/>
      </w:pPr>
      <w:r>
        <w:t>أن تحسب الإهلاك السنوي بمعدلات MACRS</w:t>
      </w:r>
    </w:p>
    <w:p>
      <w:pPr>
        <w:keepNext/>
      </w:pPr>
      <w:r>
        <w:rPr>
          <w:b/>
          <w:color w:val="1663C7"/>
        </w:rPr>
        <w:t xml:space="preserve">Cash flow: the manager's primary focus · </w:t>
      </w:r>
      <w:r>
        <w:rPr>
          <w:b/>
          <w:color w:val="B8860B"/>
        </w:rPr>
        <w:t>التدفق النقدي: التركيز الأساسي للمدير المالي</w:t>
      </w:r>
    </w:p>
    <w:p>
      <w:r>
        <w:t>Operating flows: cash sales, collecting accounts receivable, tax refunds — against payment of wages, payables, overhead and interest. Investing flows: sale and purchase of fixed assets. Financing flows: sale of stock and borrowing — against buying back stock, paying dividends and repaying debt.</w:t>
      </w:r>
    </w:p>
    <w:p>
      <w:pPr>
        <w:bidi/>
      </w:pPr>
      <w:r>
        <w:t>التدفقات التشغيلية: المبيعات النقدية وتحصيل المدينين واستردادات الضرائب — مقابل سداد الأجور والموردين والمصاريف العمومية والفوائد. الاستثمارية: بيع وشراء الأصول الثابتة. التمويلية: بيع الأسهم والاقتراض — مقابل شراء الأسهم وتوزيع الأرباح وسداد الديون.</w:t>
      </w:r>
    </w:p>
    <w:p>
      <w:r>
        <w:t>These flows are summarized in the statement of cash flows. Two ideas make depreciation central: it is a non-cash charge, and it creates a tax shield (it reduces taxable income, so it reduces tax paid in cash).</w:t>
      </w:r>
    </w:p>
    <w:p>
      <w:pPr>
        <w:bidi/>
      </w:pPr>
      <w:r>
        <w:t>تُلخّص هذه التدفقات في قائمة التدفقات النقدية. فكرتان تجعل الإهلاك محوريًا: أنه مصروف غير نقدي، وأنه يخلق درعًا ضريبيًا (يخفض الوعاء الضريبي فيخفض الضريبة المدفوعة نقدًا).</w:t>
      </w:r>
    </w:p>
    <w:p>
      <w:pPr>
        <w:keepNext/>
      </w:pPr>
      <w:r>
        <w:rPr>
          <w:b/>
          <w:color w:val="1663C7"/>
        </w:rPr>
        <w:t xml:space="preserve">MACRS depreciation · </w:t>
      </w:r>
      <w:r>
        <w:rPr>
          <w:b/>
          <w:color w:val="B8860B"/>
        </w:rPr>
        <w:t>الإهلاك بطريقة MACRS</w:t>
      </w:r>
    </w:p>
    <w:p>
      <w:r>
        <w:t>Under MACRS the percentage of depreciation for each year is stated by the recovery period. For a 5-year asset the rates are 20%, 32%, 19%, 12%, 12% and 5% — note six years of charges for a five-year recovery period.</w:t>
      </w:r>
    </w:p>
    <w:p>
      <w:pPr>
        <w:bidi/>
      </w:pPr>
      <w:r>
        <w:t>وفق MACRS تُحدد نسبة الإهلاك لكل سنة حسب فترة الاسترداد. لأصل عمره 5 سنوات المعدلات: 20% و32% و19% و12% و12% و5% — لاحظ ست سنوات من الإهلاك لفترة استرداد من خمس سنوات.</w:t>
      </w:r>
    </w:p>
    <w:p>
      <w:r>
        <w:rPr>
          <w:b/>
          <w:color w:val="1663C7"/>
        </w:rPr>
        <w:t xml:space="preserve">Important note · ملاحظة مهمة: </w:t>
      </w:r>
      <w:r>
        <w:t>Depreciation expense of year t = installed cost × MACRS rate of year t. The rate applies to the original cost every year — never to the remaining book value.</w:t>
      </w:r>
    </w:p>
    <w:p>
      <w:pPr>
        <w:bidi/>
      </w:pPr>
      <w:r>
        <w:t>إهلاك السنة ت = التكلفة التركيبية × معدل MACRS للسنة ت. المعدل يُطبق على التكلفة الأصلية كل سنة — وليس على القيمة الدفترية المتبقية أبدًا.</w:t>
      </w:r>
    </w:p>
    <w:p>
      <w:r>
        <w:rPr>
          <w:b/>
          <w:color w:val="1A7F4B"/>
        </w:rPr>
        <w:t xml:space="preserve">In Simple Terms · ببساطة: </w:t>
      </w:r>
      <w:r>
        <w:t>Think of depreciation as a paper expense: no cash leaves your pocket, yet it shrinks the profit that gets taxed — so it quietly saves real cash every year. That saving is the tax shield.</w:t>
      </w:r>
    </w:p>
    <w:p>
      <w:pPr>
        <w:bidi/>
      </w:pPr>
      <w:r>
        <w:t>فكّر في الإهلاك كمصروف ورقي: لا نقد يخرج من جيبك، لكنه يصغّر الربح الخاضع للضريبة — فيوفّر نقدًا حقيقيًا كل سنة. هذا التوفير هو الدرع الضريبي.</w:t>
      </w:r>
    </w:p>
    <w:p>
      <w:pPr>
        <w:keepNext/>
      </w:pPr>
      <w:r>
        <w:rPr>
          <w:b/>
          <w:color w:val="8A6D1A"/>
        </w:rPr>
        <w:t>Worked Example · مثال محلول — MACRS schedule — Baker's machine · جدول MACRS — آلة بيكر</w:t>
      </w:r>
    </w:p>
    <w:p>
      <w:r>
        <w:rPr>
          <w:b/>
        </w:rPr>
        <w:t xml:space="preserve">Given · المعطيات: </w:t>
      </w:r>
      <w:r>
        <w:t>Installed cost $100,000; recovery period 5 years; MACRS rates 20/32/19/12/12/5%.</w:t>
      </w:r>
    </w:p>
    <w:p>
      <w:pPr>
        <w:bidi/>
      </w:pPr>
      <w:r/>
      <w:r>
        <w:t>التكلفة التركيبية 100,000$؛ فترة الاسترداد 5 سنوات؛ معدلات MACRS: 20/32/19/12/12/5%.</w:t>
      </w:r>
    </w:p>
    <w:p>
      <w:r>
        <w:rPr>
          <w:b/>
        </w:rPr>
        <w:t xml:space="preserve">Required · المطلوب: </w:t>
      </w:r>
      <w:r>
        <w:t>Compute the depreciation expense of each year.</w:t>
      </w:r>
    </w:p>
    <w:p>
      <w:pPr>
        <w:bidi/>
      </w:pPr>
      <w:r/>
      <w:r>
        <w:t>احسب مصروف الإهلاك لكل سنة.</w:t>
      </w:r>
    </w:p>
    <w:p>
      <w:pPr>
        <w:ind w:left="283"/>
      </w:pPr>
      <w:r>
        <w:rPr>
          <w:rFonts w:ascii="Cambria" w:hAnsi="Cambria"/>
        </w:rPr>
        <w:t>Dept = Installed cost × MACRS ratet</w:t>
      </w:r>
    </w:p>
    <w:p>
      <w:r>
        <w:rPr>
          <w:b/>
        </w:rPr>
        <w:t>Calculation · الحساب:</w:t>
      </w:r>
    </w:p>
    <w:p>
      <w:pPr>
        <w:pStyle w:val="ListBullet"/>
      </w:pPr>
      <w:r>
        <w:t>Y1 100,000×20% = 20,000 · Y2 ×32% = 32,000 · Y3 ×19% = 19,000</w:t>
      </w:r>
    </w:p>
    <w:p>
      <w:pPr>
        <w:pStyle w:val="ListBullet"/>
        <w:bidi/>
      </w:pPr>
      <w:r>
        <w:t>س1 100,000×20% = 20,000 · س2 ×32% = 32,000 · س3 ×19% = 19,000</w:t>
      </w:r>
    </w:p>
    <w:p>
      <w:pPr>
        <w:pStyle w:val="ListBullet"/>
      </w:pPr>
      <w:r>
        <w:t>Y4 ×12% = 12,000 · Y5 ×12% = 12,000 · Y6 ×5% = 5,000</w:t>
      </w:r>
    </w:p>
    <w:p>
      <w:pPr>
        <w:pStyle w:val="ListBullet"/>
        <w:bidi/>
      </w:pPr>
      <w:r>
        <w:t>س4 ×12% = 12,000 · س5 ×12% = 12,000 · س6 ×5% = 5,000</w:t>
      </w:r>
    </w:p>
    <w:p>
      <w:r>
        <w:rPr>
          <w:b/>
          <w:color w:val="1A7F4B"/>
        </w:rPr>
        <w:t>Final Answer · الإجابة: 20,000 / 32,000 / 19,000 / 12,000 / 12,000 / 5,000 — total 100,000 (100%). · 20,000 / 32,000 / 19,000 / 12,000 / 12,000 / 5,000 — المجموع 100,000 (100%).</w:t>
      </w:r>
    </w:p>
    <w:p>
      <w:r>
        <w:rPr>
          <w:b/>
        </w:rPr>
        <w:t xml:space="preserve">Interpretation · التفسير: </w:t>
      </w:r>
      <w:r>
        <w:t>The asset is fully depreciated after six charge years; the big early deductions front-load the tax shield.</w:t>
      </w:r>
    </w:p>
    <w:p>
      <w:pPr>
        <w:bidi/>
      </w:pPr>
      <w:r>
        <w:t>يُستهلك الأصل كاملًا بعد ست سنوات إهلاك؛ والخصومات الكبيرة مبكرًا تقدّم الدرع الضريبي زمنيًا.</w:t>
      </w:r>
    </w:p>
    <w:p>
      <w:r>
        <w:rPr>
          <w:b/>
          <w:color w:val="B3261E"/>
        </w:rPr>
        <w:t>Common mistakes · أخطاء شائعة</w:t>
      </w:r>
    </w:p>
    <w:p>
      <w:pPr>
        <w:pStyle w:val="ListBullet"/>
      </w:pPr>
      <w:r>
        <w:t>Applying MACRS rates to the remaining book value instead of the installed cost.</w:t>
      </w:r>
    </w:p>
    <w:p>
      <w:pPr>
        <w:pStyle w:val="ListBullet"/>
        <w:bidi/>
      </w:pPr>
      <w:r>
        <w:t>تطبيق معدلات MACRS على القيمة الدفترية المتبقية بدل التكلفة التركيبية.</w:t>
      </w:r>
    </w:p>
    <w:p>
      <w:pPr>
        <w:pStyle w:val="ListBullet"/>
      </w:pPr>
      <w:r>
        <w:t>Stopping at year 5 — MACRS 5-year property has six depreciation years.</w:t>
      </w:r>
    </w:p>
    <w:p>
      <w:pPr>
        <w:pStyle w:val="ListBullet"/>
        <w:bidi/>
      </w:pPr>
      <w:r>
        <w:t>التوقف عند السنة 5 — أصل MACRS الخمسي له ست سنوات إهلاك.</w:t>
      </w:r>
    </w:p>
    <w:p>
      <w:pPr>
        <w:pStyle w:val="Heading2"/>
        <w:keepNext/>
      </w:pPr>
      <w:r>
        <w:t>Lesson 4 — Operating Cash Flow &amp; Free Cash Flow · التدفق النقدي التشغيلي والتدفق الحر</w:t>
      </w:r>
    </w:p>
    <w:p>
      <w:pPr>
        <w:keepNext/>
      </w:pPr>
      <w:r>
        <w:rPr>
          <w:b/>
          <w:color w:val="1663C7"/>
        </w:rPr>
        <w:t>Learning Objectives · أهداف التعلم</w:t>
      </w:r>
    </w:p>
    <w:p>
      <w:pPr>
        <w:pStyle w:val="ListBullet"/>
      </w:pPr>
      <w:r>
        <w:t>Compute NOPAT and operating cash flow (OCF)</w:t>
      </w:r>
    </w:p>
    <w:p>
      <w:pPr>
        <w:pStyle w:val="ListBullet"/>
      </w:pPr>
      <w:r>
        <w:t>Compute net fixed asset investment (NFAI) and net current asset investment (NCAI)</w:t>
      </w:r>
    </w:p>
    <w:p>
      <w:pPr>
        <w:pStyle w:val="ListBullet"/>
      </w:pPr>
      <w:r>
        <w:t>Derive free cash flow (FCF) and interpret it</w:t>
      </w:r>
    </w:p>
    <w:p>
      <w:pPr>
        <w:pStyle w:val="ListBullet"/>
        <w:bidi/>
      </w:pPr>
      <w:r>
        <w:t>حساب NOPAT والتدفق النقدي التشغيلي (OCF)</w:t>
      </w:r>
    </w:p>
    <w:p>
      <w:pPr>
        <w:pStyle w:val="ListBullet"/>
        <w:bidi/>
      </w:pPr>
      <w:r>
        <w:t>حساب صافي الاستثمار في الأصول الثابتة (NFAI) وصافي الاستثمار في الأصول المتداولة (NCAI)</w:t>
      </w:r>
    </w:p>
    <w:p>
      <w:pPr>
        <w:pStyle w:val="ListBullet"/>
        <w:bidi/>
      </w:pPr>
      <w:r>
        <w:t>استخراج التدفق النقدي الحر (FCF) وتفسيره</w:t>
      </w:r>
    </w:p>
    <w:p>
      <w:pPr>
        <w:keepNext/>
      </w:pPr>
      <w:r>
        <w:rPr>
          <w:b/>
          <w:color w:val="1663C7"/>
        </w:rPr>
        <w:t xml:space="preserve">From EBIT to operating cash flow · </w:t>
      </w:r>
      <w:r>
        <w:rPr>
          <w:b/>
          <w:color w:val="B8860B"/>
        </w:rPr>
        <w:t>من EBIT إلى التدفق التشغيلي</w:t>
      </w:r>
    </w:p>
    <w:p>
      <w:r>
        <w:t>NOPAT is earnings before interest and taxes after tax: NOPAT = EBIT × (1 − T). Adding back the non-cash depreciation gives operating cash flow: OCF = EBIT × (1 − T) + Depreciation.</w:t>
      </w:r>
    </w:p>
    <w:p>
      <w:pPr>
        <w:bidi/>
      </w:pPr>
      <w:r>
        <w:t>NOPAT هو الربح قبل الفوائد والضرائب بعد الضريبة: NOPAT = EBIT × (1 − T). وبإضافة الإهلاك غير النقدي نحصل على التدفق التشغيلي: OCF = EBIT × (1 − T) + الإهلاك.</w:t>
      </w:r>
    </w:p>
    <w:p>
      <w:pPr>
        <w:keepNext/>
      </w:pPr>
      <w:r>
        <w:rPr>
          <w:b/>
          <w:color w:val="1663C7"/>
        </w:rPr>
        <w:t xml:space="preserve">Free cash flow · </w:t>
      </w:r>
      <w:r>
        <w:rPr>
          <w:b/>
          <w:color w:val="B8860B"/>
        </w:rPr>
        <w:t>التدفق النقدي الحر</w:t>
      </w:r>
    </w:p>
    <w:p>
      <w:r>
        <w:t>FCF is what remains for investors after the firm funds its growth: FCF = OCF − NFAI − NCAI, where NFAI = change in net fixed assets + depreciation, and NCAI = change in current assets − change in accounts payable and accruals.</w:t>
      </w:r>
    </w:p>
    <w:p>
      <w:pPr>
        <w:bidi/>
      </w:pPr>
      <w:r>
        <w:t>التدفق الحر هو ما يتبقى للمستثمرين بعد أن تموّل المنشأة نموها: FCF = OCF − NFAI − NCAI، حيث NFAI = التغير في صافي الأصول الثابتة + الإهلاك، وNCAI = التغير في الأصول المتداولة − التغير في الموردين والمصروفات المستحقة.</w:t>
      </w:r>
    </w:p>
    <w:p>
      <w:r>
        <w:rPr>
          <w:b/>
          <w:color w:val="1A7F4B"/>
        </w:rPr>
        <w:t xml:space="preserve">In Simple Terms · ببساطة: </w:t>
      </w:r>
      <w:r>
        <w:t>OCF is the cash the business engine produces. But the engine also needs new machines (NFAI) and extra stock in the warehouse (NCAI). What is left after feeding those two is free cash flow — the cash owners and lenders can actually take.</w:t>
      </w:r>
    </w:p>
    <w:p>
      <w:pPr>
        <w:bidi/>
      </w:pPr>
      <w:r>
        <w:t>التدفق التشغيلي هو النقد الذي ينتجه محرك النشاط. لكن المحرك يحتاج آلات جديدة (NFAI) ومخزونًا إضافيًا في المستودع (NCAI). ما يتبقى بعد إطعام هذين هو التدفق الحر — النقد الذي يمكن للملاك والمقرضين أخذه فعلًا.</w:t>
      </w:r>
    </w:p>
    <w:p>
      <w:pPr>
        <w:keepNext/>
      </w:pPr>
      <w:r>
        <w:rPr>
          <w:b/>
          <w:color w:val="8A6D1A"/>
        </w:rPr>
        <w:t>Worked Example · مثال محلول — Baker Corporation — full FCF · شركة بيكر — التدفق الحر كاملًا</w:t>
      </w:r>
    </w:p>
    <w:p>
      <w:r>
        <w:rPr>
          <w:b/>
        </w:rPr>
        <w:t xml:space="preserve">Given · المعطيات: </w:t>
      </w:r>
      <w:r>
        <w:t>EBIT $370; tax 40%; depreciation $100; net fixed assets 1,000 → 1,200; current assets 1,900 → 2,000; A/P &amp; accruals 700 → 800 (all $000).</w:t>
      </w:r>
    </w:p>
    <w:p>
      <w:pPr>
        <w:bidi/>
      </w:pPr>
      <w:r/>
      <w:r>
        <w:t>EBIT = 370$؛ الضريبة 40%؛ الإهلاك 100$؛ صافي الأصول الثابتة 1,000 ← 1,200؛ المتداولة 1,900 ← 2,000؛ الموردون والمستحقات 700 ← 800 (بالألف $).</w:t>
      </w:r>
    </w:p>
    <w:p>
      <w:r>
        <w:rPr>
          <w:b/>
        </w:rPr>
        <w:t xml:space="preserve">Required · المطلوب: </w:t>
      </w:r>
      <w:r>
        <w:t>Compute OCF, NFAI, NCAI and FCF.</w:t>
      </w:r>
    </w:p>
    <w:p>
      <w:pPr>
        <w:bidi/>
      </w:pPr>
      <w:r/>
      <w:r>
        <w:t>احسب OCF وNFAI وNCAI وFCF.</w:t>
      </w:r>
    </w:p>
    <w:p>
      <w:pPr>
        <w:ind w:left="283"/>
      </w:pPr>
      <w:r>
        <w:rPr>
          <w:rFonts w:ascii="Cambria" w:hAnsi="Cambria"/>
        </w:rPr>
        <w:t>OCF = EBIT × (1 − T) + Depreciation</w:t>
      </w:r>
    </w:p>
    <w:p>
      <w:r>
        <w:rPr>
          <w:b/>
        </w:rPr>
        <w:t>Calculation · الحساب:</w:t>
      </w:r>
    </w:p>
    <w:p>
      <w:pPr>
        <w:pStyle w:val="ListBullet"/>
      </w:pPr>
      <w:r>
        <w:t>OCF = 370 × (1 − .40) + 100 = 222 + 100 = 322</w:t>
      </w:r>
    </w:p>
    <w:p>
      <w:pPr>
        <w:pStyle w:val="ListBullet"/>
        <w:bidi/>
      </w:pPr>
      <w:r>
        <w:t>OCF = 370 × (1 − .40) + 100 = 222 + 100 = 322</w:t>
      </w:r>
    </w:p>
    <w:p>
      <w:pPr>
        <w:pStyle w:val="ListBullet"/>
      </w:pPr>
      <w:r>
        <w:t>NFAI = (1,200 − 1,000) + 100 = 300</w:t>
      </w:r>
    </w:p>
    <w:p>
      <w:pPr>
        <w:pStyle w:val="ListBullet"/>
        <w:bidi/>
      </w:pPr>
      <w:r>
        <w:t>NFAI = (1,200 − 1,000) + 100 = 300</w:t>
      </w:r>
    </w:p>
    <w:p>
      <w:pPr>
        <w:pStyle w:val="ListBullet"/>
      </w:pPr>
      <w:r>
        <w:t>NCAI = (2,000 − 1,900) − (800 − 700) = 100 − 100 = 0</w:t>
      </w:r>
    </w:p>
    <w:p>
      <w:pPr>
        <w:pStyle w:val="ListBullet"/>
        <w:bidi/>
      </w:pPr>
      <w:r>
        <w:t>NCAI = (2,000 − 1,900) − (800 − 700) = 100 − 100 = 0</w:t>
      </w:r>
    </w:p>
    <w:p>
      <w:pPr>
        <w:pStyle w:val="ListBullet"/>
      </w:pPr>
      <w:r>
        <w:t>FCF = 322 − 300 − 0</w:t>
      </w:r>
    </w:p>
    <w:p>
      <w:pPr>
        <w:pStyle w:val="ListBullet"/>
        <w:bidi/>
      </w:pPr>
      <w:r>
        <w:t>FCF = 322 − 300 − 0</w:t>
      </w:r>
    </w:p>
    <w:p>
      <w:r>
        <w:rPr>
          <w:b/>
          <w:color w:val="1A7F4B"/>
        </w:rPr>
        <w:t>Final Answer · الإجابة: OCF = $322 · NFAI = $300 · NCAI = $0 · FCF = $22 (thousands) · OCF = 322$ · NFAI = 300$ · NCAI = 0$ · FCF = 22$ (بالألف)</w:t>
      </w:r>
    </w:p>
    <w:p>
      <w:r>
        <w:rPr>
          <w:b/>
        </w:rPr>
        <w:t xml:space="preserve">Interpretation · التفسير: </w:t>
      </w:r>
      <w:r>
        <w:t>After replacing machines and funding working capital, $22 remains for the providers of capital. Positive FCF means the firm can reward investors without external funding.</w:t>
      </w:r>
    </w:p>
    <w:p>
      <w:pPr>
        <w:bidi/>
      </w:pPr>
      <w:r>
        <w:t>بعد إحلال الآلات وتمويل رأس المال العامل يتبقى 22$ لمقدمي رأس المال. التدفق الحر الموجب يعني قدرة المنشأة على مكافأة المستثمرين دون تمويل خارجي.</w:t>
      </w:r>
    </w:p>
    <w:p>
      <w:r>
        <w:rPr>
          <w:b/>
          <w:color w:val="B3261E"/>
        </w:rPr>
        <w:t>Common mistakes · أخطاء شائعة</w:t>
      </w:r>
    </w:p>
    <w:p>
      <w:pPr>
        <w:pStyle w:val="ListBullet"/>
      </w:pPr>
      <w:r>
        <w:t>Forgetting to add depreciation back — it was never a cash outflow.</w:t>
      </w:r>
    </w:p>
    <w:p>
      <w:pPr>
        <w:pStyle w:val="ListBullet"/>
        <w:bidi/>
      </w:pPr>
      <w:r>
        <w:t>نسيان إضافة الإهلاك مرة أخرى — فلم يكن أبدًا تدفقًا خارجًا نقديًا.</w:t>
      </w:r>
    </w:p>
    <w:p>
      <w:pPr>
        <w:pStyle w:val="ListBullet"/>
      </w:pPr>
      <w:r>
        <w:t>Sign errors in NCAI: spontaneous financing (A/P, accruals) reduces the investment, so it is subtracted.</w:t>
      </w:r>
    </w:p>
    <w:p>
      <w:pPr>
        <w:pStyle w:val="ListBullet"/>
        <w:bidi/>
      </w:pPr>
      <w:r>
        <w:t>أخطاء إشارة في NCAI: التمويل التلقائي (الموردون والمستحقات) يخفض الاستثمار لذا يُطرح.</w:t>
      </w:r>
    </w:p>
    <w:p>
      <w:pPr>
        <w:pStyle w:val="ListBullet"/>
      </w:pPr>
      <w:r>
        <w:t>Dropping depreciation from NFAI — the change in net fixed assets is net of depreciation already.</w:t>
      </w:r>
    </w:p>
    <w:p>
      <w:pPr>
        <w:pStyle w:val="ListBullet"/>
        <w:bidi/>
      </w:pPr>
      <w:r>
        <w:t>إسقاط الإهلاك من NFAI — مع أن التغير في صافي الأصول الثابتة صافٍ أصلًا من الإهلاك.</w:t>
      </w:r>
    </w:p>
    <w:p>
      <w:pPr>
        <w:pStyle w:val="Heading2"/>
        <w:keepNext/>
      </w:pPr>
      <w:r>
        <w:t>Lesson 5 — FCFF &amp; Cash-Flow Ratios · التدفق الحر للمنشأة ونسب التدفق النقدي</w:t>
      </w:r>
    </w:p>
    <w:p>
      <w:pPr>
        <w:keepNext/>
      </w:pPr>
      <w:r>
        <w:rPr>
          <w:b/>
          <w:color w:val="1663C7"/>
        </w:rPr>
        <w:t>Learning Objectives · أهداف التعلم</w:t>
      </w:r>
    </w:p>
    <w:p>
      <w:pPr>
        <w:pStyle w:val="ListBullet"/>
      </w:pPr>
      <w:r>
        <w:t>Compute FCFF from net income, depreciation, interest, capex and working capital</w:t>
      </w:r>
    </w:p>
    <w:p>
      <w:pPr>
        <w:pStyle w:val="ListBullet"/>
      </w:pPr>
      <w:r>
        <w:t>Distinguish levered from unlevered operating cash flow</w:t>
      </w:r>
    </w:p>
    <w:p>
      <w:pPr>
        <w:pStyle w:val="ListBullet"/>
      </w:pPr>
      <w:r>
        <w:t>Interpret cash-flow margin and cash-flow coverage</w:t>
      </w:r>
    </w:p>
    <w:p>
      <w:pPr>
        <w:pStyle w:val="ListBullet"/>
        <w:bidi/>
      </w:pPr>
      <w:r>
        <w:t>حساب FCFF من صافي الدخل والإهلاك والفوائد والإنفاق الرأسمالي ورأس المال العامل</w:t>
      </w:r>
    </w:p>
    <w:p>
      <w:pPr>
        <w:pStyle w:val="ListBullet"/>
        <w:bidi/>
      </w:pPr>
      <w:r>
        <w:t>التمييز بين التدفق التشغيلي الممول وغير الممول</w:t>
      </w:r>
    </w:p>
    <w:p>
      <w:pPr>
        <w:pStyle w:val="ListBullet"/>
        <w:bidi/>
      </w:pPr>
      <w:r>
        <w:t>تفسير هامش التدفق النقدي وتغطية التدفق النقدي</w:t>
      </w:r>
    </w:p>
    <w:p>
      <w:pPr>
        <w:keepNext/>
      </w:pPr>
      <w:r>
        <w:rPr>
          <w:b/>
          <w:color w:val="1663C7"/>
        </w:rPr>
        <w:t xml:space="preserve">Free cash flow to the firm (FCFF) · </w:t>
      </w:r>
      <w:r>
        <w:rPr>
          <w:b/>
          <w:color w:val="B8860B"/>
        </w:rPr>
        <w:t>التدفق النقدي الحر للمنشأة (FCFF)</w:t>
      </w:r>
    </w:p>
    <w:p>
      <w:r>
        <w:t>FCFF = Net income + Depreciation + [Interest × (1 − Tax rate)] − Fixed-asset investment − Changes in working capital. It measures the cash available for both debt and equity holders and for re-investment.</w:t>
      </w:r>
    </w:p>
    <w:p>
      <w:pPr>
        <w:bidi/>
      </w:pPr>
      <w:r>
        <w:t>FCFF = صافي الدخل + الإهلاك + [الفوائد × (1 − معدل الضريبة)] − الاستثمار في الأصول الثابتة − التغيرات في رأس المال العامل. يقيس النقد المتاح لحملة الديون وحقوق الملكية معًا وللإعادة استثمار.</w:t>
      </w:r>
    </w:p>
    <w:p>
      <w:r>
        <w:t>Interest is added back after tax because FCFF belongs to all capital providers, so the tax-deducted cost of debt must be neutralized.</w:t>
      </w:r>
    </w:p>
    <w:p>
      <w:pPr>
        <w:bidi/>
      </w:pPr>
      <w:r>
        <w:t>تُضاف الفوائد بعد الضريبة لأن FCFF ملك لكل مقدمي رأس المال، لذا يجب تحييد تكلفة الدين بعد خصم الضريبة.</w:t>
      </w:r>
    </w:p>
    <w:p>
      <w:r>
        <w:t>The slides also criticize the earlier FCF chain: it repeats depreciation (inside OCF and again inside NFAI) and seems to neglect interest payments — the FCFF form corrects both.</w:t>
      </w:r>
    </w:p>
    <w:p>
      <w:pPr>
        <w:bidi/>
      </w:pPr>
      <w:r>
        <w:t>تنتقد الشرائح أيضًا سلسلة FCF السابقة: فهي تكرّر الإهلاك (داخل OCF ثم داخل NFAI مجددًا) ويبدو أنها تُغفل مدفوعات الفوائد — وصيغة FCFF تصحح الأمرين.</w:t>
      </w:r>
    </w:p>
    <w:p>
      <w:pPr>
        <w:keepNext/>
      </w:pPr>
      <w:r>
        <w:rPr>
          <w:b/>
          <w:color w:val="1663C7"/>
        </w:rPr>
        <w:t xml:space="preserve">Levered vs unlevered OCF · </w:t>
      </w:r>
      <w:r>
        <w:rPr>
          <w:b/>
          <w:color w:val="B8860B"/>
        </w:rPr>
        <w:t>التدفق التشغيلي الممول وغير الممول</w:t>
      </w:r>
    </w:p>
    <w:p>
      <w:r>
        <w:t>Levered OCF = net income after tax + depreciation: it considers interest payments and debt servicing. Unlevered OCF = EBIT(1 − T) + depreciation: cash available to all capital providers before debt and equity.</w:t>
      </w:r>
    </w:p>
    <w:p>
      <w:pPr>
        <w:bidi/>
      </w:pPr>
      <w:r>
        <w:t>التدفق الممول = صافي الدخل بعد الضريبة + الإهلاك: يضع في الاعتبار سداد الفوائد والدين. غير الممول = EBIT(1−T) + الإهلاك: النقد المتاح لكل مقدمي رأس المال قبل الديون والملكية.</w:t>
      </w:r>
    </w:p>
    <w:p>
      <w:pPr>
        <w:keepNext/>
      </w:pPr>
      <w:r>
        <w:rPr>
          <w:b/>
          <w:color w:val="1663C7"/>
        </w:rPr>
        <w:t xml:space="preserve">Cash-flow ratios · </w:t>
      </w:r>
      <w:r>
        <w:rPr>
          <w:b/>
          <w:color w:val="B8860B"/>
        </w:rPr>
        <w:t>نسب التدفق النقدي</w:t>
      </w:r>
    </w:p>
    <w:p>
      <w:r>
        <w:t>Cash-flow margin = OCF / sales revenue — how much cash the company generates from its revenues. Cash-flow coverage = OCF / total debt — the ability to repay total debt from operating cash, i.e. how many years repayment would take.</w:t>
      </w:r>
    </w:p>
    <w:p>
      <w:pPr>
        <w:bidi/>
      </w:pPr>
      <w:r>
        <w:t>هامش التدفق النقدي = OCF ÷ إيرادات المبيعات — كم نقدًا تولد المنشأة من إيراداتها. تغطية التدفق النقدي = OCF ÷ إجمالي الديون — القدرة على سداد إجمالي الدين من نقد التشغيل، أي كم سنة يستغرق السداد.</w:t>
      </w:r>
    </w:p>
    <w:p>
      <w:r>
        <w:t>Reading the margin: high = strong cash conversion, average = average conversion, negative = operations consume cash. Coverage: high (&amp;gt;1 ⇒ debt repaid in under a year), 0.1–0.3 acceptable, &amp;lt;0.1 low, negative = financial risk.</w:t>
      </w:r>
    </w:p>
    <w:p>
      <w:pPr>
        <w:bidi/>
      </w:pPr>
      <w:r>
        <w:t>قراءة الهامش: مرتفع = تحويل نقدي قوي، متوسط = تحويل متوسط، سالب = التشغيل يستهلك النقد. التغطية: مرتفعة (&amp;gt;1 ⇒ سداد الدين في أقل من سنة)، 0.1–0.3 مقبولة، &amp;lt;0.1 منخفضة، سالبة = خطر مالي.</w:t>
      </w:r>
    </w:p>
    <w:p>
      <w:r>
        <w:rPr>
          <w:b/>
          <w:color w:val="1A7F4B"/>
        </w:rPr>
        <w:t xml:space="preserve">In Simple Terms · ببساطة: </w:t>
      </w:r>
      <w:r>
        <w:t>FCFF answers one question: after paying for new machines and extra working capital, how much cash is left for everyone who funded the firm — the bank and the owners together?</w:t>
      </w:r>
    </w:p>
    <w:p>
      <w:pPr>
        <w:bidi/>
      </w:pPr>
      <w:r>
        <w:t>FCFF يجيب عن سؤال واحد: بعد دفع ثمن الآلات الجديدة ورأس المال العامل الإضافي، كم نقدًا يتبقى لكل من موّل المنشأة — البنك والملاك معًا؟</w:t>
      </w:r>
    </w:p>
    <w:p>
      <w:pPr>
        <w:keepNext/>
      </w:pPr>
      <w:r>
        <w:rPr>
          <w:b/>
          <w:color w:val="8A6D1A"/>
        </w:rPr>
        <w:t>Worked Example · مثال محلول — FCFF — direct data · FCFF — بيانات مباشرة</w:t>
      </w:r>
    </w:p>
    <w:p>
      <w:r>
        <w:rPr>
          <w:b/>
        </w:rPr>
        <w:t xml:space="preserve">Given · المعطيات: </w:t>
      </w:r>
      <w:r>
        <w:t>Net income 500; D&amp;A 120; interest 100; tax 30%; fixed-capital investment 200; working-capital investment 50.</w:t>
      </w:r>
    </w:p>
    <w:p>
      <w:pPr>
        <w:bidi/>
      </w:pPr>
      <w:r/>
      <w:r>
        <w:t>صافي الدخل 500؛ الإهلاك والاستهلاك 120؛ الفوائد 100؛ الضريبة 30%؛ الاستثمار الثابت 200؛ الاستثمار في رأس المال العامل 50.</w:t>
      </w:r>
    </w:p>
    <w:p>
      <w:r>
        <w:rPr>
          <w:b/>
        </w:rPr>
        <w:t xml:space="preserve">Required · المطلوب: </w:t>
      </w:r>
      <w:r>
        <w:t>Calculate FCFF.</w:t>
      </w:r>
    </w:p>
    <w:p>
      <w:pPr>
        <w:bidi/>
      </w:pPr>
      <w:r/>
      <w:r>
        <w:t>احسب FCFF.</w:t>
      </w:r>
    </w:p>
    <w:p>
      <w:pPr>
        <w:ind w:left="283"/>
      </w:pPr>
      <w:r>
        <w:rPr>
          <w:rFonts w:ascii="Cambria" w:hAnsi="Cambria"/>
        </w:rPr>
        <w:t>FCFF = NI + Dep + [Interest × (1 − T)] − FA investment − ΔWC</w:t>
      </w:r>
    </w:p>
    <w:p>
      <w:r>
        <w:rPr>
          <w:b/>
        </w:rPr>
        <w:t>Calculation · الحساب:</w:t>
      </w:r>
    </w:p>
    <w:p>
      <w:pPr>
        <w:pStyle w:val="ListBullet"/>
      </w:pPr>
      <w:r>
        <w:t>FCFF = 500 + 120 + [100 × (1 − 30%)] − 200 − 50</w:t>
      </w:r>
    </w:p>
    <w:p>
      <w:pPr>
        <w:pStyle w:val="ListBullet"/>
        <w:bidi/>
      </w:pPr>
      <w:r>
        <w:t>FCFF = 500 + 120 + [100 × (1 − 30%)] − 200 − 50</w:t>
      </w:r>
    </w:p>
    <w:p>
      <w:r>
        <w:rPr>
          <w:b/>
          <w:color w:val="1A7F4B"/>
        </w:rPr>
        <w:t>Final Answer · الإجابة: FCFF = 440 · FCFF = 440</w:t>
      </w:r>
    </w:p>
    <w:p>
      <w:r>
        <w:rPr>
          <w:b/>
        </w:rPr>
        <w:t xml:space="preserve">Interpretation · التفسير: </w:t>
      </w:r>
      <w:r>
        <w:t>440 is available to service debt, reward equity and re-invest — the firm creates cash beyond its growth needs.</w:t>
      </w:r>
    </w:p>
    <w:p>
      <w:pPr>
        <w:bidi/>
      </w:pPr>
      <w:r>
        <w:t>440 متاحة لخدمة الدين ومكافأة الملكية وإعادة الاستثمار — المنشأة تولد نقدًا فوق حاجات نموها.</w:t>
      </w:r>
    </w:p>
    <w:p>
      <w:pPr>
        <w:keepNext/>
      </w:pPr>
      <w:r>
        <w:rPr>
          <w:b/>
          <w:color w:val="8A6D1A"/>
        </w:rPr>
        <w:t>Worked Example · مثال محلول — FCFF — ABC Co. from the statements · FCFF — شركة ABC من القوائم</w:t>
      </w:r>
    </w:p>
    <w:p>
      <w:r>
        <w:rPr>
          <w:b/>
        </w:rPr>
        <w:t xml:space="preserve">Given · المعطيات: </w:t>
      </w:r>
      <w:r>
        <w:t>NI 245,000; depreciation 100,000; interest 50,000; T 30%; gross fixed assets 600,000 → 850,000; CA 350,000 → 440,000; A/P+accruals 150,000 → 180,000.</w:t>
      </w:r>
    </w:p>
    <w:p>
      <w:pPr>
        <w:bidi/>
      </w:pPr>
      <w:r/>
      <w:r>
        <w:t>صافي الدخل 245,000؛ الإهلاك 100,000؛ الفوائد 50,000؛ الضريبة 30%؛ الأصول الثابتة 600,000 ← 850,000؛ المتداولة 350,000 ← 440,000؛ الموردون والمستحقات 150,000 ← 180,000.</w:t>
      </w:r>
    </w:p>
    <w:p>
      <w:r>
        <w:rPr>
          <w:b/>
        </w:rPr>
        <w:t xml:space="preserve">Required · المطلوب: </w:t>
      </w:r>
      <w:r>
        <w:t>Calculate FCFF for 2024.</w:t>
      </w:r>
    </w:p>
    <w:p>
      <w:pPr>
        <w:bidi/>
      </w:pPr>
      <w:r/>
      <w:r>
        <w:t>احسب FCFF لعام 2024.</w:t>
      </w:r>
    </w:p>
    <w:p>
      <w:pPr>
        <w:ind w:left="283"/>
      </w:pPr>
      <w:r>
        <w:rPr>
          <w:rFonts w:ascii="Cambria" w:hAnsi="Cambria"/>
        </w:rPr>
        <w:t>FCFF = NI + Dep + [Interest × (1 − T)] − FA investment − ΔWC</w:t>
      </w:r>
    </w:p>
    <w:p>
      <w:r>
        <w:rPr>
          <w:b/>
        </w:rPr>
        <w:t>Calculation · الحساب:</w:t>
      </w:r>
    </w:p>
    <w:p>
      <w:pPr>
        <w:pStyle w:val="ListBullet"/>
      </w:pPr>
      <w:r>
        <w:t>Fixed investment = 850,000 − 600,000 = 250,000</w:t>
      </w:r>
    </w:p>
    <w:p>
      <w:pPr>
        <w:pStyle w:val="ListBullet"/>
        <w:bidi/>
      </w:pPr>
      <w:r>
        <w:t>الاستثمار الثابت = 850,000 − 600,000 = 250,000</w:t>
      </w:r>
    </w:p>
    <w:p>
      <w:pPr>
        <w:pStyle w:val="ListBullet"/>
      </w:pPr>
      <w:r>
        <w:t>ΔWC = (440,000 − 180,000) − (350,000 − 150,000) = 260,000 − 200,000 = 60,000</w:t>
      </w:r>
    </w:p>
    <w:p>
      <w:pPr>
        <w:pStyle w:val="ListBullet"/>
        <w:bidi/>
      </w:pPr>
      <w:r>
        <w:t>ΔWC = (440,000 − 180,000) − (350,000 − 150,000) = 260,000 − 200,000 = 60,000</w:t>
      </w:r>
    </w:p>
    <w:p>
      <w:pPr>
        <w:pStyle w:val="ListBullet"/>
      </w:pPr>
      <w:r>
        <w:t>FCFF = 245,000 + 100,000 + 50,000(0.70) − 250,000 − 60,000</w:t>
      </w:r>
    </w:p>
    <w:p>
      <w:pPr>
        <w:pStyle w:val="ListBullet"/>
        <w:bidi/>
      </w:pPr>
      <w:r>
        <w:t>FCFF = 245,000 + 100,000 + 50,000(0.70) − 250,000 − 60,000</w:t>
      </w:r>
    </w:p>
    <w:p>
      <w:r>
        <w:rPr>
          <w:b/>
          <w:color w:val="1A7F4B"/>
        </w:rPr>
        <w:t>Final Answer · الإجابة: FCFF = 70,000 · FCFF = 70,000</w:t>
      </w:r>
    </w:p>
    <w:p>
      <w:r>
        <w:rPr>
          <w:b/>
        </w:rPr>
        <w:t xml:space="preserve">Interpretation · التفسير: </w:t>
      </w:r>
      <w:r>
        <w:t>After heavy expansion (250k capex, 60k working capital) the firm still frees 70k for its capital providers.</w:t>
      </w:r>
    </w:p>
    <w:p>
      <w:pPr>
        <w:bidi/>
      </w:pPr>
      <w:r>
        <w:t>بعد توسع كثيف (250 ألف إنفاق رأسمالي و60 ألف رأس مال عامل) تفرغ المنشأة 70 ألفًا لمقدمي رأس المال.</w:t>
      </w:r>
    </w:p>
    <w:p>
      <w:r>
        <w:rPr>
          <w:b/>
          <w:color w:val="B3261E"/>
        </w:rPr>
        <w:t>Common mistakes · أخطاء شائعة</w:t>
      </w:r>
    </w:p>
    <w:p>
      <w:pPr>
        <w:pStyle w:val="ListBullet"/>
      </w:pPr>
      <w:r>
        <w:t>Adding interest pre-tax — the add-back must be Interest × (1 − T).</w:t>
      </w:r>
    </w:p>
    <w:p>
      <w:pPr>
        <w:pStyle w:val="ListBullet"/>
        <w:bidi/>
      </w:pPr>
      <w:r>
        <w:t>إضافة الفوائد قبل الضريبة — الإضافة يجب أن تكون الفوائد × (1 − الضريبة).</w:t>
      </w:r>
    </w:p>
    <w:p>
      <w:pPr>
        <w:pStyle w:val="ListBullet"/>
      </w:pPr>
      <w:r>
        <w:t>Confusing levered with unlevered OCF: levered starts from net income (after interest), unlevered from EBIT.</w:t>
      </w:r>
    </w:p>
    <w:p>
      <w:pPr>
        <w:pStyle w:val="ListBullet"/>
        <w:bidi/>
      </w:pPr>
      <w:r>
        <w:t>الخلط بين OCF الممول وغير الممول: الممول يبدأ من صافي الدخل (بعد الفوائد) وغير الممول من EBIT.</w:t>
      </w:r>
    </w:p>
    <w:p>
      <w:pPr>
        <w:pStyle w:val="Heading1"/>
        <w:pageBreakBefore/>
      </w:pPr>
      <w:r>
        <w:t>3 · Cash Budgeting · الموازنة النقدية</w:t>
      </w:r>
    </w:p>
    <w:p>
      <w:r>
        <w:t>Cash planning: receipts, disbursements, and the financing position month by month.</w:t>
      </w:r>
    </w:p>
    <w:p>
      <w:pPr>
        <w:bidi/>
      </w:pPr>
      <w:r>
        <w:rPr>
          <w:color w:val="5C6B84"/>
        </w:rPr>
        <w:t>التخطيط النقدي: المقبوضات والمدفوعات ومركز التمويل شهرًا بشهر.</w:t>
      </w:r>
    </w:p>
    <w:p>
      <w:pPr>
        <w:pStyle w:val="Heading2"/>
        <w:keepNext/>
      </w:pPr>
      <w:r>
        <w:t>Lesson 6 — The Cash Budget · الموازنة النقدية</w:t>
      </w:r>
    </w:p>
    <w:p>
      <w:pPr>
        <w:keepNext/>
      </w:pPr>
      <w:r>
        <w:rPr>
          <w:b/>
          <w:color w:val="1663C7"/>
        </w:rPr>
        <w:t>Learning Objectives · أهداف التعلم</w:t>
      </w:r>
    </w:p>
    <w:p>
      <w:pPr>
        <w:pStyle w:val="ListBullet"/>
      </w:pPr>
      <w:r>
        <w:t>Build the cash-receipts schedule from a collection pattern</w:t>
      </w:r>
    </w:p>
    <w:p>
      <w:pPr>
        <w:pStyle w:val="ListBullet"/>
      </w:pPr>
      <w:r>
        <w:t>Build the cash-disbursements schedule from a payment pattern</w:t>
      </w:r>
    </w:p>
    <w:p>
      <w:pPr>
        <w:pStyle w:val="ListBullet"/>
      </w:pPr>
      <w:r>
        <w:t>Determine net cash flow, ending cash, required financing and excess cash</w:t>
      </w:r>
    </w:p>
    <w:p>
      <w:pPr>
        <w:pStyle w:val="ListBullet"/>
        <w:bidi/>
      </w:pPr>
      <w:r>
        <w:t>إعداد جدول المقبوضات النقدية من نمط التحصيل</w:t>
      </w:r>
    </w:p>
    <w:p>
      <w:pPr>
        <w:pStyle w:val="ListBullet"/>
        <w:bidi/>
      </w:pPr>
      <w:r>
        <w:t>إعداد جدول المدفوعات النقدية من نمط السداد</w:t>
      </w:r>
    </w:p>
    <w:p>
      <w:pPr>
        <w:pStyle w:val="ListBullet"/>
        <w:bidi/>
      </w:pPr>
      <w:r>
        <w:t>تحديد صافي التدفق والنقد الختامي والتمويل المطلوب والفائض النقدي</w:t>
      </w:r>
    </w:p>
    <w:p>
      <w:pPr>
        <w:keepNext/>
      </w:pPr>
      <w:r>
        <w:rPr>
          <w:b/>
          <w:color w:val="1663C7"/>
        </w:rPr>
        <w:t xml:space="preserve">Why a cash budget? · </w:t>
      </w:r>
      <w:r>
        <w:rPr>
          <w:b/>
          <w:color w:val="B8860B"/>
        </w:rPr>
        <w:t>لماذا الموازنة النقدية؟</w:t>
      </w:r>
    </w:p>
    <w:p>
      <w:r>
        <w:t>Financial planning has two wings: cash planning (the cash budget) and profit planning (pro-forma financial statements). The cash budget indicates the extent to which cash shortages or surpluses are expected in each month of the forecast.</w:t>
      </w:r>
    </w:p>
    <w:p>
      <w:pPr>
        <w:bidi/>
      </w:pPr>
      <w:r>
        <w:t>للتخطيط المالي جناحان: التخطيط النقدي (الموازنة النقدية) والتخطيط للربح (القوائم المالية التخطيطية). الموازنة النقدية تبين حجم العجز أو الفائض النقدي المتوقع في كل شهر من التوقع.</w:t>
      </w:r>
    </w:p>
    <w:p>
      <w:pPr>
        <w:keepNext/>
      </w:pPr>
      <w:r>
        <w:rPr>
          <w:b/>
          <w:color w:val="1663C7"/>
        </w:rPr>
        <w:t xml:space="preserve">Step 1 — Cash receipts · </w:t>
      </w:r>
      <w:r>
        <w:rPr>
          <w:b/>
          <w:color w:val="B8860B"/>
        </w:rPr>
        <w:t>الخطوة ١ — المقبوضات النقدية</w:t>
      </w:r>
    </w:p>
    <w:p>
      <w:r>
        <w:t>Split each month's sales into the cash portion and the lagged collections (1 month, 2 months), then add other receipts such as dividends received.</w:t>
      </w:r>
    </w:p>
    <w:p>
      <w:pPr>
        <w:bidi/>
      </w:pPr>
      <w:r>
        <w:t>قسّم مبيعات كل شهر إلى الجزء النقدي والتحصيلات المؤجلة (شهر، شهران)، ثم أضف المقبوضات الأخرى مثل أرباح الأسهم المستلمة.</w:t>
      </w:r>
    </w:p>
    <w:p>
      <w:pPr>
        <w:keepNext/>
      </w:pPr>
      <w:r>
        <w:rPr>
          <w:b/>
          <w:color w:val="1663C7"/>
        </w:rPr>
        <w:t xml:space="preserve">Step 2 — Cash disbursements · </w:t>
      </w:r>
      <w:r>
        <w:rPr>
          <w:b/>
          <w:color w:val="B8860B"/>
        </w:rPr>
        <w:t>الخطوة ٢ — المدفوعات النقدية</w:t>
      </w:r>
    </w:p>
    <w:p>
      <w:r>
        <w:t>Purchases are a percentage of sales and are paid with their own lag pattern; then add rent, wages and salaries, taxes, fixed-asset outlays, interest, dividends paid and loan principal.</w:t>
      </w:r>
    </w:p>
    <w:p>
      <w:pPr>
        <w:bidi/>
      </w:pPr>
      <w:r>
        <w:t>المشتريات نسبة من المبيعات تُسد بنمط تأخير خاص؛ ثم أضف الإيجار والأجور والرواتب والضرائب والإنفاق على الأصول الثابتة والفوائد والتوزيعات المسددة وأصل القرض.</w:t>
      </w:r>
    </w:p>
    <w:p>
      <w:pPr>
        <w:keepNext/>
      </w:pPr>
      <w:r>
        <w:rPr>
          <w:b/>
          <w:color w:val="1663C7"/>
        </w:rPr>
        <w:t xml:space="preserve">Step 3 — The financing position · </w:t>
      </w:r>
      <w:r>
        <w:rPr>
          <w:b/>
          <w:color w:val="B8860B"/>
        </w:rPr>
        <w:t>الخطوة ٣ — مركز التمويل</w:t>
      </w:r>
    </w:p>
    <w:p>
      <w:r>
        <w:t>Net cash flow = receipts − disbursements. Ending cash = net cash flow + beginning cash. Compare ending cash with the required minimum: below it ⇒ required total financing (notes payable); above it ⇒ excess cash balance invested in marketable securities.</w:t>
      </w:r>
    </w:p>
    <w:p>
      <w:pPr>
        <w:bidi/>
      </w:pPr>
      <w:r>
        <w:t>صافي التدفق = المقبوضات − المدفوعات. النقد الختامي = صافي التدفق + النقد الابتدائي. قارن الختامي بالحد الأدنى المطلوب: أقل منه ⇒ إجمالي التمويل المطلوب (أوراق دفع)؛ أعلى منه ⇒ فائض نقدي يُستثمر في أوراق مالية قابلة للتداول.</w:t>
      </w:r>
    </w:p>
    <w:p>
      <w:r>
        <w:rPr>
          <w:b/>
          <w:color w:val="1A7F4B"/>
        </w:rPr>
        <w:t xml:space="preserve">In Simple Terms · ببساطة: </w:t>
      </w:r>
      <w:r>
        <w:t>A cash budget is your personal bank statement from the future: what will come in, what will go out, and whether the balance dips below your safety line — so you arrange a loan (or an investment) before the hole appears.</w:t>
      </w:r>
    </w:p>
    <w:p>
      <w:pPr>
        <w:bidi/>
      </w:pPr>
      <w:r>
        <w:t>الموازنة النقدية كشف حساب بنكي من المستقبل: ما سيدخل، وما سيخرج، وهل سينزل الرصيد تحت خط الأمان — فتدبّر قرضًا (أو استثمارًا) قبل ظهور الحفرة.</w:t>
      </w:r>
    </w:p>
    <w:p>
      <w:pPr>
        <w:keepNext/>
      </w:pPr>
      <w:r>
        <w:rPr>
          <w:b/>
          <w:color w:val="8A6D1A"/>
        </w:rPr>
        <w:t>Worked Example · مثال محلول — Halley Co. — Oct to Dec ($000) · شركة هالي — أكتوبر إلى ديسمبر (بالألف $)</w:t>
      </w:r>
    </w:p>
    <w:p>
      <w:r>
        <w:rPr>
          <w:b/>
        </w:rPr>
        <w:t xml:space="preserve">Given · المعطيات: </w:t>
      </w:r>
      <w:r>
        <w:t>Sales: Aug 100, Sep 200, Oct 400, Nov 300, Dec 200. Collections: 20% cash, 50% after 1 month, 30% after 2 months. Dec: +30 dividend received. Purchases = 70% of sales, paid 10% cash, 70% after 1 month, 20% after 2 months. Rent 5/month; wages 48/38/28; taxes 25 in Dec; capital assets 130 in Nov; interest 10 in Dec; dividends paid 20 in Oct; loan principal 20 in Dec. Minimum cash 25; beginning cash Oct 50.</w:t>
      </w:r>
    </w:p>
    <w:p>
      <w:pPr>
        <w:bidi/>
      </w:pPr>
      <w:r/>
      <w:r>
        <w:t>المبيعات: أغسطس 100، سبتمبر 200، أكتوبر 400، نوفمبر 300، ديسمبر 200. التحصيل: 20% نقدًا، 50% بعد شهر، 30% بعد شهرين. ديسمبر: +30 أرباح مستلمة. المشتريات = 70% من المبيعات تُسد 10% نقدًا و70% بعد شهر و20% بعد شهرين. إيجار 5/شهر؛ أجور 48/38/28؛ ضرائب 25 في ديسمبر؛ أصول رأسمالية 130 في نوفمبر؛ فوائد 10 في ديسمبر؛ توزيعات مسددة 20 في أكتوبر؛ أصل قرض 20 في ديسمبر. الحد الأدنى للنقد 25؛ النقد الابتدائي لأكتوبر 50.</w:t>
      </w:r>
    </w:p>
    <w:p>
      <w:r>
        <w:rPr>
          <w:b/>
        </w:rPr>
        <w:t xml:space="preserve">Required · المطلوب: </w:t>
      </w:r>
      <w:r>
        <w:t>Prepare the cash budget and state the financing decision of each month.</w:t>
      </w:r>
    </w:p>
    <w:p>
      <w:pPr>
        <w:bidi/>
      </w:pPr>
      <w:r/>
      <w:r>
        <w:t>أعد الموازنة النقدية وبيّن قرار التمويل لكل شهر.</w:t>
      </w:r>
    </w:p>
    <w:p>
      <w:pPr>
        <w:ind w:left="283"/>
      </w:pPr>
      <w:r>
        <w:rPr>
          <w:rFonts w:ascii="Cambria" w:hAnsi="Cambria"/>
        </w:rPr>
        <w:t>Net CF = Cash receipts − Cash disbursements</w:t>
      </w:r>
    </w:p>
    <w:p>
      <w:r>
        <w:rPr>
          <w:b/>
        </w:rPr>
        <w:t>Calculation · الحساب:</w:t>
      </w:r>
    </w:p>
    <w:p>
      <w:pPr>
        <w:pStyle w:val="ListBullet"/>
      </w:pPr>
      <w:r>
        <w:t>Receipts: Oct 210 (80 cash + 100 + 30 lags) · Nov 320 · Dec 340 (incl. +30 dividend)</w:t>
      </w:r>
    </w:p>
    <w:p>
      <w:pPr>
        <w:pStyle w:val="ListBullet"/>
        <w:bidi/>
      </w:pPr>
      <w:r>
        <w:t>المقبوضات: أكتوبر 210 (80 نقدًا + 100 + 30 مؤجلات) · نوفمبر 320 · ديسمبر 340 (تشمل +30 أرباحًا)</w:t>
      </w:r>
    </w:p>
    <w:p>
      <w:pPr>
        <w:pStyle w:val="ListBullet"/>
      </w:pPr>
      <w:r>
        <w:t>Disbursements: Oct 213 · Nov 418 (incl. 130 capex) · Dec 305</w:t>
      </w:r>
    </w:p>
    <w:p>
      <w:pPr>
        <w:pStyle w:val="ListBullet"/>
        <w:bidi/>
      </w:pPr>
      <w:r>
        <w:t>المدفوعات: أكتوبر 213 · نوفمبر 418 (تشمل 130 إنفاقًا رأسماليًا) · ديسمبر 305</w:t>
      </w:r>
    </w:p>
    <w:p>
      <w:pPr>
        <w:pStyle w:val="ListBullet"/>
      </w:pPr>
      <w:r>
        <w:t>Net CF: (3) / (98) / 35 → Ending: 47 / (51) / (16) after chaining beginning cash 50 → 47 → (51)</w:t>
      </w:r>
    </w:p>
    <w:p>
      <w:pPr>
        <w:pStyle w:val="ListBullet"/>
        <w:bidi/>
      </w:pPr>
      <w:r>
        <w:t>صافي التدفق: (3) / (98) / 35 ← الختامي: 47 / (51) / (16) بعد ترحيل النقد الابتدائي 50 ← 47 ← (51)</w:t>
      </w:r>
    </w:p>
    <w:p>
      <w:pPr>
        <w:pStyle w:val="ListBullet"/>
      </w:pPr>
      <w:r>
        <w:t>vs minimum 25 → Oct excess 22 · Nov financing 76 · Dec financing 41</w:t>
      </w:r>
    </w:p>
    <w:p>
      <w:pPr>
        <w:pStyle w:val="ListBullet"/>
        <w:bidi/>
      </w:pPr>
      <w:r>
        <w:t>مقابل الحد الأدنى 25 ← فائض أكتوبر 22 · تمويل نوفمبر 76 · تمويل ديسمبر 41</w:t>
      </w:r>
    </w:p>
    <w:p>
      <w:r>
        <w:rPr>
          <w:b/>
          <w:color w:val="1A7F4B"/>
        </w:rPr>
        <w:t>Final Answer · الإجابة: Oct: invest excess 22 in marketable securities. Nov: finance 76. Dec: finance 41 (notes payable). · أكتوبر: استثمار الفائض 22 في أوراق مالية. نوفمبر: تمويل 76. ديسمبر: تمويل 41 (أوراق دفع).</w:t>
      </w:r>
    </w:p>
    <w:p>
      <w:r>
        <w:rPr>
          <w:b/>
        </w:rPr>
        <w:t xml:space="preserve">Interpretation · التفسير: </w:t>
      </w:r>
      <w:r>
        <w:t>The budget converts a sales forecast into concrete borrowing decisions before the cash actually runs out.</w:t>
      </w:r>
    </w:p>
    <w:p>
      <w:pPr>
        <w:bidi/>
      </w:pPr>
      <w:r>
        <w:t>تحول الموازنة توقع المبيعات إلى قرارات اقتراض ملموسة قبل نفاد النقد فعليًا.</w:t>
      </w:r>
    </w:p>
    <w:p>
      <w:pPr>
        <w:keepNext/>
      </w:pPr>
      <w:r>
        <w:rPr>
          <w:b/>
          <w:color w:val="8A6D1A"/>
        </w:rPr>
        <w:t>Worked Example · مثال محلول — Quick quarter — Q1 2025 · ربع سريع — الربع الأول 2025</w:t>
      </w:r>
    </w:p>
    <w:p>
      <w:r>
        <w:rPr>
          <w:b/>
        </w:rPr>
        <w:t xml:space="preserve">Given · المعطيات: </w:t>
      </w:r>
      <w:r>
        <w:t>Beginning cash 50; minimum 25. Receipts 420/640/680; disbursements 426/836/610 for Jan/Feb/Mar.</w:t>
      </w:r>
    </w:p>
    <w:p>
      <w:pPr>
        <w:bidi/>
      </w:pPr>
      <w:r/>
      <w:r>
        <w:t>النقد الابتدائي 50؛ الحد الأدنى 25. المقبوضات 420/640/680 والمدفوعات 426/836/610 يناير/فبراير/مارس.</w:t>
      </w:r>
    </w:p>
    <w:p>
      <w:r>
        <w:rPr>
          <w:b/>
        </w:rPr>
        <w:t xml:space="preserve">Required · المطلوب: </w:t>
      </w:r>
      <w:r>
        <w:t>Compute ending cash, required financing and excess cash.</w:t>
      </w:r>
    </w:p>
    <w:p>
      <w:pPr>
        <w:bidi/>
      </w:pPr>
      <w:r/>
      <w:r>
        <w:t>احسب النقد الختامي والتمويل المطلوب والفائض.</w:t>
      </w:r>
    </w:p>
    <w:p>
      <w:pPr>
        <w:ind w:left="283"/>
      </w:pPr>
      <w:r>
        <w:rPr>
          <w:rFonts w:ascii="Cambria" w:hAnsi="Cambria"/>
        </w:rPr>
        <w:t>Ending cash = Net CF + Beginning cash; · Ending &lt; Min ⇒ financing · Ending &gt; Min ⇒ excess</w:t>
      </w:r>
    </w:p>
    <w:p>
      <w:r>
        <w:rPr>
          <w:b/>
        </w:rPr>
        <w:t>Calculation · الحساب:</w:t>
      </w:r>
    </w:p>
    <w:p>
      <w:pPr>
        <w:pStyle w:val="ListBullet"/>
      </w:pPr>
      <w:r>
        <w:t>Net CF: (6) / (196) / 70 · Beginning: 50 / 44 / (152) · Ending: 44 / (152) / (82)</w:t>
      </w:r>
    </w:p>
    <w:p>
      <w:pPr>
        <w:pStyle w:val="ListBullet"/>
        <w:bidi/>
      </w:pPr>
      <w:r>
        <w:t>صافي التدفق: (6) / (196) / 70 · الابتدائي: 50 / 44 / (152) · الختامي: 44 / (152) / (82)</w:t>
      </w:r>
    </w:p>
    <w:p>
      <w:r>
        <w:rPr>
          <w:b/>
          <w:color w:val="1A7F4B"/>
        </w:rPr>
        <w:t>Final Answer · الإجابة: Jan excess 19 · Feb financing 177 · Mar financing 107. · فائض يناير 19 · تمويل فبراير 177 · تمويل مارس 107.</w:t>
      </w:r>
    </w:p>
    <w:p>
      <w:r>
        <w:rPr>
          <w:b/>
        </w:rPr>
        <w:t xml:space="preserve">Interpretation · التفسير: </w:t>
      </w:r>
      <w:r>
        <w:t>Deficits accumulate: March still needs 107 even with a positive net flow, because it inherits February's hole.</w:t>
      </w:r>
    </w:p>
    <w:p>
      <w:pPr>
        <w:bidi/>
      </w:pPr>
      <w:r>
        <w:t>العجوزات تتراكم: مارس ما زال يحتاج 107 رغم تدفقه الموجب، لأنه يرث حفرة فبراير.</w:t>
      </w:r>
    </w:p>
    <w:p>
      <w:r>
        <w:rPr>
          <w:b/>
          <w:color w:val="B3261E"/>
        </w:rPr>
        <w:t>Common mistakes · أخطاء شائعة</w:t>
      </w:r>
    </w:p>
    <w:p>
      <w:pPr>
        <w:pStyle w:val="ListBullet"/>
      </w:pPr>
      <w:r>
        <w:t>Not chaining beginning cash: each month's beginning cash is the previous month's ending cash (including negatives).</w:t>
      </w:r>
    </w:p>
    <w:p>
      <w:pPr>
        <w:pStyle w:val="ListBullet"/>
        <w:bidi/>
      </w:pPr>
      <w:r>
        <w:t>عدم ترحيل النقد الابتدائي: ابتدائي كل شهر هو ختامي الشهر السابق (شاملًا السالب).</w:t>
      </w:r>
    </w:p>
    <w:p>
      <w:pPr>
        <w:pStyle w:val="ListBullet"/>
      </w:pPr>
      <w:r>
        <w:t>Mixing the collection pattern with the payment pattern — they are independent lags.</w:t>
      </w:r>
    </w:p>
    <w:p>
      <w:pPr>
        <w:pStyle w:val="ListBullet"/>
        <w:bidi/>
      </w:pPr>
      <w:r>
        <w:t>خلط نمط التحصيل بنمط السداد — بينهما تأخيران مستقلان.</w:t>
      </w:r>
    </w:p>
    <w:p>
      <w:pPr>
        <w:pStyle w:val="ListBullet"/>
      </w:pPr>
      <w:r>
        <w:t>Forgetting one-off items (dividends received, capex, principal) in their exact month.</w:t>
      </w:r>
    </w:p>
    <w:p>
      <w:pPr>
        <w:pStyle w:val="ListBullet"/>
        <w:bidi/>
      </w:pPr>
      <w:r>
        <w:t>نسيان البنود غير المتكررة (أرباح مستلمة، إنفاق رأسمالي، أصل قرض) في شهرها بالضبط.</w:t>
      </w:r>
    </w:p>
    <w:p>
      <w:pPr>
        <w:pStyle w:val="Heading1"/>
        <w:pageBreakBefore/>
      </w:pPr>
      <w:r>
        <w:t>4 · Financial Statement Analysis · تحليل القوائم المالية</w:t>
      </w:r>
    </w:p>
    <w:p>
      <w:r>
        <w:t>Common-size and trend analysis plus the full ratio toolkit with a complete worked case.</w:t>
      </w:r>
    </w:p>
    <w:p>
      <w:pPr>
        <w:bidi/>
      </w:pPr>
      <w:r>
        <w:rPr>
          <w:color w:val="5C6B84"/>
        </w:rPr>
        <w:t>التحليل بالمقاس المشترك وتحليل الاتجاهات مع عدة النسب الكاملة وحالة عملية.</w:t>
      </w:r>
    </w:p>
    <w:p>
      <w:pPr>
        <w:pStyle w:val="Heading2"/>
        <w:keepNext/>
      </w:pPr>
      <w:r>
        <w:t>Lesson 7 — Common-Size &amp; Trend Analysis · التحليل بالمقاس المشترك وتحليل الاتجاهات</w:t>
      </w:r>
    </w:p>
    <w:p>
      <w:pPr>
        <w:keepNext/>
      </w:pPr>
      <w:r>
        <w:rPr>
          <w:b/>
          <w:color w:val="1663C7"/>
        </w:rPr>
        <w:t>Learning Objectives · أهداف التعلم</w:t>
      </w:r>
    </w:p>
    <w:p>
      <w:pPr>
        <w:pStyle w:val="ListBullet"/>
      </w:pPr>
      <w:r>
        <w:t>Compute common-size percentages for income statement and balance sheet items</w:t>
      </w:r>
    </w:p>
    <w:p>
      <w:pPr>
        <w:pStyle w:val="ListBullet"/>
      </w:pPr>
      <w:r>
        <w:t>Compute percent change in trend analysis</w:t>
      </w:r>
    </w:p>
    <w:p>
      <w:pPr>
        <w:pStyle w:val="ListBullet"/>
      </w:pPr>
      <w:r>
        <w:t>Interpret what each analysis reveals</w:t>
      </w:r>
    </w:p>
    <w:p>
      <w:pPr>
        <w:pStyle w:val="ListBullet"/>
        <w:bidi/>
      </w:pPr>
      <w:r>
        <w:t>حساب نسب المقاس المشترك لبنود قائمة الدخل والميزانية</w:t>
      </w:r>
    </w:p>
    <w:p>
      <w:pPr>
        <w:pStyle w:val="ListBullet"/>
        <w:bidi/>
      </w:pPr>
      <w:r>
        <w:t>حساب نسبة التغير في تحليل الاتجاهات</w:t>
      </w:r>
    </w:p>
    <w:p>
      <w:pPr>
        <w:pStyle w:val="ListBullet"/>
        <w:bidi/>
      </w:pPr>
      <w:r>
        <w:t>تفسير ما يكشفه كل تحليل</w:t>
      </w:r>
    </w:p>
    <w:p>
      <w:pPr>
        <w:keepNext/>
      </w:pPr>
      <w:r>
        <w:rPr>
          <w:b/>
          <w:color w:val="1663C7"/>
        </w:rPr>
        <w:t xml:space="preserve">Common-size (vertical) analysis · </w:t>
      </w:r>
      <w:r>
        <w:rPr>
          <w:b/>
          <w:color w:val="B8860B"/>
        </w:rPr>
        <w:t>التحليل بالمقاس المشترك (الرأسي)</w:t>
      </w:r>
    </w:p>
    <w:p>
      <w:r>
        <w:t>Financial statement analysis is the process of analyzing the company's financial statements for decision-making; its purpose is to assess the firm's financial condition and performance the way an outside investor would.</w:t>
      </w:r>
    </w:p>
    <w:p>
      <w:pPr>
        <w:bidi/>
      </w:pPr>
      <w:r>
        <w:t>تحليل القوائم المالية هو عملية تحليل قوائم المنشأة بغرض اتخاذ القرار، وهدفه تقييم وضعها المالي وأدائها كما يقيّمه مستثمر خارجي.</w:t>
      </w:r>
    </w:p>
    <w:p>
      <w:r>
        <w:t>Each line item is expressed as a percentage of a base: total revenues for the income statement, total assets for the balance sheet. It evaluates the company's internal structure and lets you compare performance against competitors or benchmarks.</w:t>
      </w:r>
    </w:p>
    <w:p>
      <w:pPr>
        <w:bidi/>
      </w:pPr>
      <w:r>
        <w:t>يُعبر عن كل بند كنسبة من أساس: إجمالي الإيرادات لقائمة الدخل، وإجمالي الأصول للميزانية. يقيّم البنية الداخلية للمنشأة ويتيح مقارنة الأداء بالمنافسين أو بالمعايير.</w:t>
      </w:r>
    </w:p>
    <w:p>
      <w:pPr>
        <w:keepNext/>
      </w:pPr>
      <w:r>
        <w:rPr>
          <w:b/>
          <w:color w:val="1663C7"/>
        </w:rPr>
        <w:t xml:space="preserve">Trend (horizontal) analysis · </w:t>
      </w:r>
      <w:r>
        <w:rPr>
          <w:b/>
          <w:color w:val="B8860B"/>
        </w:rPr>
        <w:t>تحليل الاتجاهات (الأفقي)</w:t>
      </w:r>
    </w:p>
    <w:p>
      <w:r>
        <w:t>Compares the change in a specific line item from one year to another: percent change = dollar change ÷ base-year amount × 100, where dollar change = analysis-year amount − base-year amount.</w:t>
      </w:r>
    </w:p>
    <w:p>
      <w:pPr>
        <w:bidi/>
      </w:pPr>
      <w:r>
        <w:t>يقارن التغير في بند محدد من سنة لأخرى: نسبة التغير = التغير بالدولار ÷ مبلغ سنة الأساس × 100، حيث التغير بالدولار = مبلغ سنة التحليل − مبلغ سنة الأساس.</w:t>
      </w:r>
    </w:p>
    <w:p>
      <w:r>
        <w:rPr>
          <w:b/>
          <w:color w:val="1A7F4B"/>
        </w:rPr>
        <w:t xml:space="preserve">In Simple Terms · ببساطة: </w:t>
      </w:r>
      <w:r>
        <w:t>Common-size turns every number into a slice of a 100-piece pie, so a small company and a giant can be compared fairly. Trend simply watches one slice grow or shrink year after year.</w:t>
      </w:r>
    </w:p>
    <w:p>
      <w:pPr>
        <w:bidi/>
      </w:pPr>
      <w:r>
        <w:t>المقاس المشترك يحوّل كل رقم إلى شريحة من فطيرة من 100 قطعة، فيصبح مقارنة شركة صغيرة بعملاقة عادلة. والاتجاه يراقب شريحة واحدة تكبر أو تصغر سنة بعد سنة.</w:t>
      </w:r>
    </w:p>
    <w:p>
      <w:pPr>
        <w:keepNext/>
      </w:pPr>
      <w:r>
        <w:rPr>
          <w:b/>
          <w:color w:val="8A6D1A"/>
        </w:rPr>
        <w:t>Worked Example · مثال محلول — Common-size computations · حسابات المقاس المشترك</w:t>
      </w:r>
    </w:p>
    <w:p>
      <w:r>
        <w:rPr>
          <w:b/>
        </w:rPr>
        <w:t xml:space="preserve">Given · المعطيات: </w:t>
      </w:r>
      <w:r>
        <w:t>COGS 98,432; total revenues 218,739. Total equity 344,373; total assets 365,389.</w:t>
      </w:r>
    </w:p>
    <w:p>
      <w:pPr>
        <w:bidi/>
      </w:pPr>
      <w:r/>
      <w:r>
        <w:t>تكلفة المبيعات 98,432؛ إجمالي الإيرادات 218,739. إجمالي الحقوق 344,373؛ إجمالي الأصول 365,389.</w:t>
      </w:r>
    </w:p>
    <w:p>
      <w:r>
        <w:rPr>
          <w:b/>
        </w:rPr>
        <w:t xml:space="preserve">Required · المطلوب: </w:t>
      </w:r>
      <w:r>
        <w:t>Express COGS and equity as common-size percentages.</w:t>
      </w:r>
    </w:p>
    <w:p>
      <w:pPr>
        <w:bidi/>
      </w:pPr>
      <w:r/>
      <w:r>
        <w:t>عبّر عن تكلفة المبيعات والحقوق كنسب مقاس مشترك.</w:t>
      </w:r>
    </w:p>
    <w:p>
      <w:pPr>
        <w:ind w:left="283"/>
      </w:pPr>
      <w:r>
        <w:rPr>
          <w:rFonts w:ascii="Cambria" w:hAnsi="Cambria"/>
        </w:rPr>
        <w:t>CS% = (Comparison amount) / (Base amount) × 100</w:t>
      </w:r>
    </w:p>
    <w:p>
      <w:r>
        <w:rPr>
          <w:b/>
        </w:rPr>
        <w:t>Calculation · الحساب:</w:t>
      </w:r>
    </w:p>
    <w:p>
      <w:pPr>
        <w:pStyle w:val="ListBullet"/>
      </w:pPr>
      <w:r>
        <w:t>COGS% = 98,432 / 218,739 × 100</w:t>
      </w:r>
    </w:p>
    <w:p>
      <w:pPr>
        <w:pStyle w:val="ListBullet"/>
        <w:bidi/>
      </w:pPr>
      <w:r>
        <w:t>نسبة تكلفة المبيعات = 98,432 ÷ 218,739 × 100</w:t>
      </w:r>
    </w:p>
    <w:p>
      <w:pPr>
        <w:pStyle w:val="ListBullet"/>
      </w:pPr>
      <w:r>
        <w:t>Equity/TA = 344,373 / 365,389 × 100</w:t>
      </w:r>
    </w:p>
    <w:p>
      <w:pPr>
        <w:pStyle w:val="ListBullet"/>
        <w:bidi/>
      </w:pPr>
      <w:r>
        <w:t>الحقوق/الأصول = 344,373 ÷ 365,389 × 100</w:t>
      </w:r>
    </w:p>
    <w:p>
      <w:r>
        <w:rPr>
          <w:b/>
          <w:color w:val="1A7F4B"/>
        </w:rPr>
        <w:t>Final Answer · الإجابة: COGS = 45% of revenues · Equity = 94.2% of assets · تكلفة المبيعات = 45% من الإيرادات · الحقوق = 94.2% من الأصول</w:t>
      </w:r>
    </w:p>
    <w:p>
      <w:r>
        <w:rPr>
          <w:b/>
        </w:rPr>
        <w:t xml:space="preserve">Interpretation · التفسير: </w:t>
      </w:r>
      <w:r>
        <w:t>45% of every revenue dollar is consumed by COGS; the firm is financed almost entirely by equity.</w:t>
      </w:r>
    </w:p>
    <w:p>
      <w:pPr>
        <w:bidi/>
      </w:pPr>
      <w:r>
        <w:t>45% من كل دولار إيرادات تلتهمه تكلفة المبيعات؛ والمنشأة ممولة تقريبًا بالكامل بحقوق الملكية.</w:t>
      </w:r>
    </w:p>
    <w:p>
      <w:pPr>
        <w:keepNext/>
      </w:pPr>
      <w:r>
        <w:rPr>
          <w:b/>
          <w:color w:val="8A6D1A"/>
        </w:rPr>
        <w:t>Worked Example · مثال محلول — Trend computations · حسابات الاتجاهات</w:t>
      </w:r>
    </w:p>
    <w:p>
      <w:r>
        <w:rPr>
          <w:b/>
        </w:rPr>
        <w:t xml:space="preserve">Given · المعطيات: </w:t>
      </w:r>
      <w:r>
        <w:t>Cash 224,399 → 261,248. Net income 15 → 25 (million). Retained earnings 65 → 67 (million).</w:t>
      </w:r>
    </w:p>
    <w:p>
      <w:pPr>
        <w:bidi/>
      </w:pPr>
      <w:r/>
      <w:r>
        <w:t>النقد 224,399 ← 261,248. صافي الدخل 15 ← 25 (مليون). الأرباح المحتجزة 65 ← 67 (مليون).</w:t>
      </w:r>
    </w:p>
    <w:p>
      <w:r>
        <w:rPr>
          <w:b/>
        </w:rPr>
        <w:t xml:space="preserve">Required · المطلوب: </w:t>
      </w:r>
      <w:r>
        <w:t>Compute the percent change of each item.</w:t>
      </w:r>
    </w:p>
    <w:p>
      <w:pPr>
        <w:bidi/>
      </w:pPr>
      <w:r/>
      <w:r>
        <w:t>احسب نسبة التغير لكل بند.</w:t>
      </w:r>
    </w:p>
    <w:p>
      <w:pPr>
        <w:ind w:left="283"/>
      </w:pPr>
      <w:r>
        <w:rPr>
          <w:rFonts w:ascii="Cambria" w:hAnsi="Cambria"/>
        </w:rPr>
        <w:t>%Δ = (Analysis year − Base year) / (Base year) × 100</w:t>
      </w:r>
    </w:p>
    <w:p>
      <w:r>
        <w:rPr>
          <w:b/>
        </w:rPr>
        <w:t>Calculation · الحساب:</w:t>
      </w:r>
    </w:p>
    <w:p>
      <w:pPr>
        <w:pStyle w:val="ListBullet"/>
      </w:pPr>
      <w:r>
        <w:t>Cash: (261,248 − 224,399)/224,399 = 16.4%</w:t>
      </w:r>
    </w:p>
    <w:p>
      <w:pPr>
        <w:pStyle w:val="ListBullet"/>
        <w:bidi/>
      </w:pPr>
      <w:r>
        <w:t>النقد: (261,248 − 224,399)÷224,399 = 16.4%</w:t>
      </w:r>
    </w:p>
    <w:p>
      <w:pPr>
        <w:pStyle w:val="ListBullet"/>
      </w:pPr>
      <w:r>
        <w:t>NI: (25 − 15)/15 = 66.6% · RE: (67 − 65)/65 = 3.07%</w:t>
      </w:r>
    </w:p>
    <w:p>
      <w:pPr>
        <w:pStyle w:val="ListBullet"/>
        <w:bidi/>
      </w:pPr>
      <w:r>
        <w:t>صافي الدخل: (25 − 15)÷15 = 66.6% · المحتجزة: (67 − 65)÷65 = 3.07%</w:t>
      </w:r>
    </w:p>
    <w:p>
      <w:r>
        <w:rPr>
          <w:b/>
          <w:color w:val="1A7F4B"/>
        </w:rPr>
        <w:t>Final Answer · الإجابة: Cash +16.4% · Net income +66.6% · Retained earnings +3.07% · النقد +16.4% · صافي الدخل +66.6% · المحتجزة +3.07%</w:t>
      </w:r>
    </w:p>
    <w:p>
      <w:r>
        <w:rPr>
          <w:b/>
        </w:rPr>
        <w:t xml:space="preserve">Interpretation · التفسير: </w:t>
      </w:r>
      <w:r>
        <w:t>Gross profit and net income up substantially (gross profit +17.1%, net income +26.5% in the course case) — a favorable profit trend.</w:t>
      </w:r>
    </w:p>
    <w:p>
      <w:pPr>
        <w:bidi/>
      </w:pPr>
      <w:r>
        <w:t>مجمل الربح وصافي الدخل مرتفعان بقوة (+17.1% و+26.5% في حالة المقرر) — اتجاه ربحي مواتٍ.</w:t>
      </w:r>
    </w:p>
    <w:p>
      <w:r>
        <w:rPr>
          <w:b/>
          <w:color w:val="B3261E"/>
        </w:rPr>
        <w:t>Common mistakes · أخطاء شائعة</w:t>
      </w:r>
    </w:p>
    <w:p>
      <w:pPr>
        <w:pStyle w:val="ListBullet"/>
      </w:pPr>
      <w:r>
        <w:t>Using the analysis year as denominator — the base year is always the denominator.</w:t>
      </w:r>
    </w:p>
    <w:p>
      <w:pPr>
        <w:pStyle w:val="ListBullet"/>
        <w:bidi/>
      </w:pPr>
      <w:r>
        <w:t>استخدام سنة التحليل مقامًا — سنة الأساس هي المقام دائمًا.</w:t>
      </w:r>
    </w:p>
    <w:p>
      <w:pPr>
        <w:pStyle w:val="ListBullet"/>
      </w:pPr>
      <w:r>
        <w:t>Mixing bases: income-statement items use total revenues, balance-sheet items use total assets.</w:t>
      </w:r>
    </w:p>
    <w:p>
      <w:pPr>
        <w:pStyle w:val="ListBullet"/>
        <w:bidi/>
      </w:pPr>
      <w:r>
        <w:t>خلط الأسس: بنود الدخل تستخدم إجمالي الإيرادات وبنود الميزانية تستخدم إجمالي الأصول.</w:t>
      </w:r>
    </w:p>
    <w:p>
      <w:pPr>
        <w:pStyle w:val="Heading2"/>
        <w:keepNext/>
      </w:pPr>
      <w:r>
        <w:t>Lesson 8 — Ratio Analysis · تحليل النسب</w:t>
      </w:r>
    </w:p>
    <w:p>
      <w:pPr>
        <w:keepNext/>
      </w:pPr>
      <w:r>
        <w:rPr>
          <w:b/>
          <w:color w:val="1663C7"/>
        </w:rPr>
        <w:t>Learning Objectives · أهداف التعلم</w:t>
      </w:r>
    </w:p>
    <w:p>
      <w:pPr>
        <w:pStyle w:val="ListBullet"/>
      </w:pPr>
      <w:r>
        <w:t>Compute liquidity, efficiency, solvency and profitability ratios</w:t>
      </w:r>
    </w:p>
    <w:p>
      <w:pPr>
        <w:pStyle w:val="ListBullet"/>
      </w:pPr>
      <w:r>
        <w:t>Interpret each ratio against its rule of thumb</w:t>
      </w:r>
    </w:p>
    <w:p>
      <w:pPr>
        <w:pStyle w:val="ListBullet"/>
      </w:pPr>
      <w:r>
        <w:t>Apply the full toolkit to a complete case</w:t>
      </w:r>
    </w:p>
    <w:p>
      <w:pPr>
        <w:pStyle w:val="ListBullet"/>
        <w:bidi/>
      </w:pPr>
      <w:r>
        <w:t>حساب نسب السيولة والكفاءة والملاءة والربحية</w:t>
      </w:r>
    </w:p>
    <w:p>
      <w:pPr>
        <w:pStyle w:val="ListBullet"/>
        <w:bidi/>
      </w:pPr>
      <w:r>
        <w:t>تفسير كل نسبة مقابل قاعدتها الإرشادية</w:t>
      </w:r>
    </w:p>
    <w:p>
      <w:pPr>
        <w:pStyle w:val="ListBullet"/>
        <w:bidi/>
      </w:pPr>
      <w:r>
        <w:t>تطبيق العدة الكاملة على حالة متكاملة</w:t>
      </w:r>
    </w:p>
    <w:p>
      <w:pPr>
        <w:keepNext/>
      </w:pPr>
      <w:r>
        <w:rPr>
          <w:b/>
          <w:color w:val="1663C7"/>
        </w:rPr>
        <w:t xml:space="preserve">Liquidity — can we pay tomorrow's bills? · </w:t>
      </w:r>
      <w:r>
        <w:rPr>
          <w:b/>
          <w:color w:val="B8860B"/>
        </w:rPr>
        <w:t>السيولة — هل نسدد فواتير الغد؟</w:t>
      </w:r>
    </w:p>
    <w:p>
      <w:r>
        <w:t>Current ratio = current assets ÷ current liabilities. Quick (acid-test) ratio = (cash + short-term investments + accounts receivable) ÷ current liabilities — it excludes inventory. Cash ratio = cash or cash equivalents ÷ current liabilities. A value of 1.0 or more means the company has enough assets to cover short-term liabilities (without selling inventory, for the quick ratio).</w:t>
      </w:r>
    </w:p>
    <w:p>
      <w:pPr>
        <w:bidi/>
      </w:pPr>
      <w:r>
        <w:t>نسبة التداول = الأصول المتداولة ÷ الخصوم المتداولة. النسبة السريعة = (النقد + الاستثمارات القصيرة + المدينون) ÷ الخصوم المتداولة — تستبعد المخزون. النسبة النقدية = النقد وما يعادله ÷ الخصوم المتداولة. قيمة 1.0 فأكثر تعني كفاية الأصول لتغطية الخصوم القصيرة (دون بيع المخزون في السريعة).</w:t>
      </w:r>
    </w:p>
    <w:p>
      <w:pPr>
        <w:keepNext/>
      </w:pPr>
      <w:r>
        <w:rPr>
          <w:b/>
          <w:color w:val="1663C7"/>
        </w:rPr>
        <w:t xml:space="preserve">Efficiency — how well do we run things? · </w:t>
      </w:r>
      <w:r>
        <w:rPr>
          <w:b/>
          <w:color w:val="B8860B"/>
        </w:rPr>
        <w:t>الكفاءة — كم نحسن التشغيل؟</w:t>
      </w:r>
    </w:p>
    <w:p>
      <w:r>
        <w:t>A/R turnover = net credit sales ÷ average net A/R (higher = efficient collection). Inventory turnover = COGS ÷ average inventory (higher = efficient inventory management).</w:t>
      </w:r>
    </w:p>
    <w:p>
      <w:pPr>
        <w:bidi/>
      </w:pPr>
      <w:r>
        <w:t>دوران المدينين = صافي المبيعات الآجلة ÷ متوسط صافي المدينين (الأعلى = تحصيل كفء). دوران المخزون = تكلفة المبيعات ÷ متوسط المخزون (الأعلى = إدارة مخزون كفء).</w:t>
      </w:r>
    </w:p>
    <w:p>
      <w:pPr>
        <w:keepNext/>
      </w:pPr>
      <w:r>
        <w:rPr>
          <w:b/>
          <w:color w:val="1663C7"/>
        </w:rPr>
        <w:t xml:space="preserve">Solvency — can we survive the long run? · </w:t>
      </w:r>
      <w:r>
        <w:rPr>
          <w:b/>
          <w:color w:val="B8860B"/>
        </w:rPr>
        <w:t>الملاءة — هل ننجو على المدى الطويل؟</w:t>
      </w:r>
    </w:p>
    <w:p>
      <w:r>
        <w:t>Debt to assets = total debt ÷ total assets. Times interest earned = EBIT ÷ interest expense — an indication of the ability to meet interest payments as they come due.</w:t>
      </w:r>
    </w:p>
    <w:p>
      <w:pPr>
        <w:bidi/>
      </w:pPr>
      <w:r>
        <w:t>الدين إلى الأصول = إجمالي الدين ÷ إجمالي الأصول. مرات تغطية الفوائد = EBIT ÷ مصروف الفوائد — مؤشر على القدرة على سداد الفوائد عند استحقاقها.</w:t>
      </w:r>
    </w:p>
    <w:p>
      <w:r>
        <w:rPr>
          <w:b/>
          <w:color w:val="1663C7"/>
        </w:rPr>
        <w:t xml:space="preserve">Important note · ملاحظة مهمة: </w:t>
      </w:r>
      <w:r>
        <w:t>Transparency note on the slides' printed answers: the bold 244% does not follow the stated profit-margin formula (245,000/2,000,000 = 12.25%); the bold 95.4% equals debt ÷ equity (630,000/660,000) while the stated debt-to-assets formula gives 48.8%; TIE = 8 times (800% if written as a percent); and the slides' cash-ratio row repeats the quick-ratio numbers — per its formula the cash ratio is 100,000/180,000 = 0.56.</w:t>
      </w:r>
    </w:p>
    <w:p>
      <w:pPr>
        <w:bidi/>
      </w:pPr>
      <w:r>
        <w:t>ملاحظة شفافية على الإجابات المطبوعة في الشرائح: النسبة العريضة 244% لا تتبع معادلة هامش الربح المذكورة (245,000/2,000,000 = 12.25%)؛ والنسبة العريضة 95.4% تساوي الدين ÷ الحقوق (630,000/660,000) بينما تعطي معادلة الدين/الأصول المذكورة 48.8%؛ وتغطية الفوائد = 8 مرات (800% إن كُتبت نسبًا)؛ وصفّ النسبة النقدية في الشرائح يكرر أرقام النسبة السريعة — وحسب معادلتها تكون النسبة النقدية 100,000/180,000 = 0.56.</w:t>
      </w:r>
    </w:p>
    <w:p>
      <w:pPr>
        <w:keepNext/>
      </w:pPr>
      <w:r>
        <w:rPr>
          <w:b/>
          <w:color w:val="1663C7"/>
        </w:rPr>
        <w:t xml:space="preserve">Profitability — what does each dollar earn? · </w:t>
      </w:r>
      <w:r>
        <w:rPr>
          <w:b/>
          <w:color w:val="B8860B"/>
        </w:rPr>
        <w:t>الربحية — ماذا يكسب كل دولار؟</w:t>
      </w:r>
    </w:p>
    <w:p>
      <w:r>
        <w:t>Profit margin = net income ÷ net sales (each sales dollar's net income). Asset turnover = net sales ÷ average total assets. ROA = net income ÷ average total assets (each dollar invested in assets). ROE = net income ÷ average equity (each dollar of equity). EPS = net income ÷ weighted average shares. P/E = market price per share ÷ EPS.</w:t>
      </w:r>
    </w:p>
    <w:p>
      <w:pPr>
        <w:bidi/>
      </w:pPr>
      <w:r>
        <w:t>هامش الربح = صافي الدخل ÷ صافي المبيعات (دخل كل دولار مبيعات). دوران الأصول = صافي المبيعات ÷ متوسط إجمالي الأصول. ROA = صافي الدخل ÷ متوسط إجمالي الأصول (كل دولار مستثمر في الأصول). ROE = صافي الدخل ÷ متوسط الحقوق (كل دولار حقوق). EPS = صافي الدخل ÷ المتوسط المرجح للأسهم. P/E = سعر السوق للسهم ÷ EPS.</w:t>
      </w:r>
    </w:p>
    <w:p>
      <w:r>
        <w:rPr>
          <w:b/>
          <w:color w:val="1A7F4B"/>
        </w:rPr>
        <w:t xml:space="preserve">In Simple Terms · ببساطة: </w:t>
      </w:r>
      <w:r>
        <w:t>Ratios are the firm's medical check-up: liquidity = can it pay this month's bills? solvency = will it survive the years? efficiency = does it waste anything? profitability = what does each dollar earn?</w:t>
      </w:r>
    </w:p>
    <w:p>
      <w:pPr>
        <w:bidi/>
      </w:pPr>
      <w:r>
        <w:t>النسب فحص طبي للمنشأة: السيولة = هل تسدد فواتير هذا الشهر؟ الملاءة = هل تنجو عبر السنين؟ الكفاءة = هل تهدر شيئًا؟ الربحية = ماذا يكسب كل دولار؟</w:t>
      </w:r>
    </w:p>
    <w:p>
      <w:pPr>
        <w:keepNext/>
      </w:pPr>
      <w:r>
        <w:rPr>
          <w:b/>
          <w:color w:val="8A6D1A"/>
        </w:rPr>
        <w:t>Worked Example · مثال محلول — ABC Co. — the full ratio set · شركة ABC — مجموعة النسب كاملة</w:t>
      </w:r>
    </w:p>
    <w:p>
      <w:r>
        <w:rPr>
          <w:b/>
        </w:rPr>
        <w:t xml:space="preserve">Given · المعطيات: </w:t>
      </w:r>
      <w:r>
        <w:t>2024: cash 100,000; A/R 180,000; inventory 160,000; CA 440,000; total assets 1,290,000 (2023: 950,000); CL 180,000; LT debt 450,000; equity 660,000 (2023: 500,000). Sales 2,000,000; COGS 1,200,000; EBIT 400,000; interest 50,000; NI 245,000. Shares 250,000; market price $5.</w:t>
      </w:r>
    </w:p>
    <w:p>
      <w:pPr>
        <w:bidi/>
      </w:pPr>
      <w:r/>
      <w:r>
        <w:t>2024: نقد 100,000؛ مدينون 180,000؛ مخزون 160,000؛ متداولة 440,000؛ إجمالي الأصول 1,290,000 (2023: 950,000)؛ خصوم متداولة 180,000؛ دين طويل 450,000؛ حقوق 660,000 (2023: 500,000). المبيعات 2,000,000؛ تكلفة المبيعات 1,200,000؛ EBIT 400,000؛ فوائد 50,000؛ صافي الدخل 245,000. الأسهم 250,000 وسعر السوق 5$.</w:t>
      </w:r>
    </w:p>
    <w:p>
      <w:r>
        <w:rPr>
          <w:b/>
        </w:rPr>
        <w:t xml:space="preserve">Required · المطلوب: </w:t>
      </w:r>
      <w:r>
        <w:t>Compute the liquidity, solvency and profitability ratios.</w:t>
      </w:r>
    </w:p>
    <w:p>
      <w:pPr>
        <w:bidi/>
      </w:pPr>
      <w:r/>
      <w:r>
        <w:t>احسب نسب السيولة والملاءة والربحية.</w:t>
      </w:r>
    </w:p>
    <w:p>
      <w:pPr>
        <w:ind w:left="283"/>
      </w:pPr>
      <w:r>
        <w:rPr>
          <w:rFonts w:ascii="Cambria" w:hAnsi="Cambria"/>
        </w:rPr>
        <w:t>CR = (Current assets) / (Current liabilities)</w:t>
      </w:r>
    </w:p>
    <w:p>
      <w:r>
        <w:rPr>
          <w:b/>
        </w:rPr>
        <w:t>Calculation · الحساب:</w:t>
      </w:r>
    </w:p>
    <w:p>
      <w:pPr>
        <w:pStyle w:val="ListBullet"/>
      </w:pPr>
      <w:r>
        <w:t>Current = 440,000/180,000 = 2.44 · Quick = (100,000+180,000)/180,000 = 1.56 · Cash = 100,000/180,000 = 0.56</w:t>
      </w:r>
    </w:p>
    <w:p>
      <w:pPr>
        <w:pStyle w:val="ListBullet"/>
        <w:bidi/>
      </w:pPr>
      <w:r>
        <w:t>التداول = 440,000÷180,000 = 2.44 · السريعة = (100,000+180,000)÷180,000 = 1.56 · النقدية = 100,000÷180,000 = 0.56</w:t>
      </w:r>
    </w:p>
    <w:p>
      <w:pPr>
        <w:pStyle w:val="ListBullet"/>
      </w:pPr>
      <w:r>
        <w:t>Debt/Assets = (180,000+450,000)/1,290,000 = 48.8% · TIE = 400,000/50,000 = 8×</w:t>
      </w:r>
    </w:p>
    <w:p>
      <w:pPr>
        <w:pStyle w:val="ListBullet"/>
        <w:bidi/>
      </w:pPr>
      <w:r>
        <w:t>الدين/الأصول = (180,000+450,000)÷1,290,000 = 48.8% · تغطية الفوائد = 400,000÷50,000 = 8×</w:t>
      </w:r>
    </w:p>
    <w:p>
      <w:pPr>
        <w:pStyle w:val="ListBullet"/>
      </w:pPr>
      <w:r>
        <w:t>Margin = 245,000/2,000,000 = 12.25% · Turnover = 2,000,000/1,120,000 = 1.78 · ROA = 245,000/1,120,000 = 21.87% · ROE = 245,000/580,000 = 42.24%</w:t>
      </w:r>
    </w:p>
    <w:p>
      <w:pPr>
        <w:pStyle w:val="ListBullet"/>
        <w:bidi/>
      </w:pPr>
      <w:r>
        <w:t>الهامش = 245,000÷2,000,000 = 12.25% · الدوران = 2,000,000÷1,120,000 = 1.78 · ROA = 245,000÷1,120,000 = 21.87% · ROE = 245,000÷580,000 = 42.24%</w:t>
      </w:r>
    </w:p>
    <w:p>
      <w:pPr>
        <w:pStyle w:val="ListBullet"/>
      </w:pPr>
      <w:r>
        <w:t>EPS = 245,000/250,000 = 0.98 · P/E = 5/0.98 = 5.1</w:t>
      </w:r>
    </w:p>
    <w:p>
      <w:pPr>
        <w:pStyle w:val="ListBullet"/>
        <w:bidi/>
      </w:pPr>
      <w:r>
        <w:t>EPS = 245,000÷250,000 = 0.98 · P/E = 5÷0.98 = 5.1</w:t>
      </w:r>
    </w:p>
    <w:p>
      <w:r>
        <w:rPr>
          <w:b/>
          <w:color w:val="1A7F4B"/>
        </w:rPr>
        <w:t>Final Answer · الإجابة: Current 2.44 · Quick 1.56 · Cash 0.56 · Debt/Assets 48.8% · TIE 8× · Margin 12.25% · AT 1.78 · ROA 21.87% · ROE 42.24% · EPS $0.98 · P/E 5.1 · التداول 2.44 · السريعة 1.56 · النقدية 0.56 · الدين/الأصول 48.8% · التغطية 8× · الهامش 12.25% · الدوران 1.78 · ROA 21.87% · ROE 42.24% · EPS 0.98$ · P/E 5.1</w:t>
      </w:r>
    </w:p>
    <w:p>
      <w:r>
        <w:rPr>
          <w:b/>
        </w:rPr>
        <w:t xml:space="preserve">Interpretation · التفسير: </w:t>
      </w:r>
      <w:r>
        <w:t>Strong liquidity (both ratios above 1), moderate leverage, and every equity dollar earns 42 cents — an attractive profile for an outside investor.</w:t>
      </w:r>
    </w:p>
    <w:p>
      <w:pPr>
        <w:bidi/>
      </w:pPr>
      <w:r>
        <w:t>سيولة قوية (النسبتان فوق 1)، رافعة معتدلة، وكل دولار حقوق يكسب 42 سنتًا — ملف جذاب لمستثمر خارجي.</w:t>
      </w:r>
    </w:p>
    <w:p>
      <w:r>
        <w:rPr>
          <w:b/>
          <w:color w:val="B3261E"/>
        </w:rPr>
        <w:t>Common mistakes · أخطاء شائعة</w:t>
      </w:r>
    </w:p>
    <w:p>
      <w:pPr>
        <w:pStyle w:val="ListBullet"/>
      </w:pPr>
      <w:r>
        <w:t>Using ending balances where the formula says average (ROA, ROE, turnover ratios).</w:t>
      </w:r>
    </w:p>
    <w:p>
      <w:pPr>
        <w:pStyle w:val="ListBullet"/>
        <w:bidi/>
      </w:pPr>
      <w:r>
        <w:t>استخدام الأرصدة الختامية بينما تشترط المعادلة المتوسط (ROA وROE ونسب الدوران).</w:t>
      </w:r>
    </w:p>
    <w:p>
      <w:pPr>
        <w:pStyle w:val="ListBullet"/>
      </w:pPr>
      <w:r>
        <w:t>Including inventory in the quick ratio — it must be excluded.</w:t>
      </w:r>
    </w:p>
    <w:p>
      <w:pPr>
        <w:pStyle w:val="ListBullet"/>
        <w:bidi/>
      </w:pPr>
      <w:r>
        <w:t>إدراج المخزون في النسبة السريعة — يجب استبعاده.</w:t>
      </w:r>
    </w:p>
    <w:p>
      <w:pPr>
        <w:pStyle w:val="ListBullet"/>
      </w:pPr>
      <w:r>
        <w:t>Reading P/E upside-down: it is market price ÷ EPS, not EPS ÷ price.</w:t>
      </w:r>
    </w:p>
    <w:p>
      <w:pPr>
        <w:pStyle w:val="ListBullet"/>
        <w:bidi/>
      </w:pPr>
      <w:r>
        <w:t>قراءة P/E مقلوبة: سعر السوق ÷ EPS وليس EPS ÷ السعر.</w:t>
      </w:r>
    </w:p>
    <w:p>
      <w:pPr>
        <w:pStyle w:val="Heading1"/>
        <w:pageBreakBefore/>
      </w:pPr>
      <w:r>
        <w:t>5 · Stock Valuation · تقييم الأسهم</w:t>
      </w:r>
    </w:p>
    <w:p>
      <w:r>
        <w:t>Common vs preferred stock, issuance, and the zero-growth &amp; constant-growth valuation models.</w:t>
      </w:r>
    </w:p>
    <w:p>
      <w:pPr>
        <w:bidi/>
      </w:pPr>
      <w:r>
        <w:rPr>
          <w:color w:val="5C6B84"/>
        </w:rPr>
        <w:t>الأسهم العادية والممتازة والإصدار، ونماذج التقييم بصفر نمو وبالنمو الثابت.</w:t>
      </w:r>
    </w:p>
    <w:p>
      <w:pPr>
        <w:pStyle w:val="Heading2"/>
        <w:keepNext/>
      </w:pPr>
      <w:r>
        <w:t>Lesson 9 — Common &amp; Preferred Stock · الأسهم العادية والممتازة</w:t>
      </w:r>
    </w:p>
    <w:p>
      <w:pPr>
        <w:keepNext/>
      </w:pPr>
      <w:r>
        <w:rPr>
          <w:b/>
          <w:color w:val="1663C7"/>
        </w:rPr>
        <w:t>Learning Objectives · أهداف التعلم</w:t>
      </w:r>
    </w:p>
    <w:p>
      <w:pPr>
        <w:pStyle w:val="ListBullet"/>
      </w:pPr>
      <w:r>
        <w:t>Contrast debt and equity on rights, claims, maturity and tax</w:t>
      </w:r>
    </w:p>
    <w:p>
      <w:pPr>
        <w:pStyle w:val="ListBullet"/>
      </w:pPr>
      <w:r>
        <w:t>Describe common-stock classes and par value</w:t>
      </w:r>
    </w:p>
    <w:p>
      <w:pPr>
        <w:pStyle w:val="ListBullet"/>
      </w:pPr>
      <w:r>
        <w:t>Explain the IPO process and the investment banker's role</w:t>
      </w:r>
    </w:p>
    <w:p>
      <w:pPr>
        <w:pStyle w:val="ListBullet"/>
      </w:pPr>
      <w:r>
        <w:t>List the features of preferred stock</w:t>
      </w:r>
    </w:p>
    <w:p>
      <w:pPr>
        <w:pStyle w:val="ListBullet"/>
        <w:bidi/>
      </w:pPr>
      <w:r>
        <w:t>المقارنة بين الدين والملكية في الحقوق والمطالب والأجل والضريبة</w:t>
      </w:r>
    </w:p>
    <w:p>
      <w:pPr>
        <w:pStyle w:val="ListBullet"/>
        <w:bidi/>
      </w:pPr>
      <w:r>
        <w:t>وصف فئات الأسهم العادية والقيمة الاسمية</w:t>
      </w:r>
    </w:p>
    <w:p>
      <w:pPr>
        <w:pStyle w:val="ListBullet"/>
        <w:bidi/>
      </w:pPr>
      <w:r>
        <w:t>شرح عملية الطرح العام ودور بنك الاستثمار</w:t>
      </w:r>
    </w:p>
    <w:p>
      <w:pPr>
        <w:pStyle w:val="ListBullet"/>
        <w:bidi/>
      </w:pPr>
      <w:r>
        <w:t>ذكر خصائص الأسهم الممتازة</w:t>
      </w:r>
    </w:p>
    <w:p>
      <w:pPr>
        <w:keepNext/>
      </w:pPr>
      <w:r>
        <w:rPr>
          <w:b/>
          <w:color w:val="1663C7"/>
        </w:rPr>
        <w:t xml:space="preserve">Common stock: the residual claimants · </w:t>
      </w:r>
      <w:r>
        <w:rPr>
          <w:b/>
          <w:color w:val="B8860B"/>
        </w:rPr>
        <w:t>السهم العادي: أصحاب المطالب المتبقية</w:t>
      </w:r>
    </w:p>
    <w:p>
      <w:r>
        <w:t>Common stockholders receive what is left from assets and income after all other claims are satisfied — so they expect high compensation through dividends and capital gains. Ownership can be privately, closely or publicly held. Shares may carry par value or be without par, and the company distinguishes authorized, issued, outstanding and treasury shares.</w:t>
      </w:r>
    </w:p>
    <w:p>
      <w:pPr>
        <w:bidi/>
      </w:pPr>
      <w:r>
        <w:t>يحصل حاملو الأسهم العادية على ما يتبقى من الأصول والدخل بعد استيفاء كل المطالب الأخرى — لذا يتوقعون تعويضًا مرتفعًا عبر التوزيعات والأرباح الرأسمالية. الملكية قد تكون خاصة أو مغلقة أو عامة. وقد تحمل الأسهم قيمة اسمية أو تكون بلا قيمة اسمية، وتميز الشركة بين الأسهم المصرح بها والمصدرة والقائمة وأسهم الخزانة.</w:t>
      </w:r>
    </w:p>
    <w:p>
      <w:pPr>
        <w:keepNext/>
      </w:pPr>
      <w:r>
        <w:rPr>
          <w:b/>
          <w:color w:val="1663C7"/>
        </w:rPr>
        <w:t xml:space="preserve">Going public · </w:t>
      </w:r>
      <w:r>
        <w:rPr>
          <w:b/>
          <w:color w:val="B8860B"/>
        </w:rPr>
        <w:t>الطرح العام</w:t>
      </w:r>
    </w:p>
    <w:p>
      <w:r>
        <w:t>Firms grow from founders and venture capital, through private-equity and angel investors, to an IPO. To go public the firm must obtain current shareholders' approval and hire an investment bank to underwrite the offering: the banker buys the issue at an agreed-on price and bears the risk of reselling it to the public at a profit, while promoting and selling the shares.</w:t>
      </w:r>
    </w:p>
    <w:p>
      <w:pPr>
        <w:bidi/>
      </w:pPr>
      <w:r>
        <w:t>تنمو المنشآت من المؤسسين ورأس المال الجريء، عبر الاستثمار الخاص والمستثمرين الملائكة، إلى الطرح العام الأولي. للطرح العام يجب الحصول على موافقة المساهمين الحاليين وتعيين بنك استثمار لتغطية الاكتتاب: يشتري البنك الإصدار بسعر متفق عليه ويتحمل مخاطر إعادة بيعه للجمهور بربح، مع الترويج للأسهم وبيعها.</w:t>
      </w:r>
    </w:p>
    <w:p>
      <w:pPr>
        <w:keepNext/>
      </w:pPr>
      <w:r>
        <w:rPr>
          <w:b/>
          <w:color w:val="1663C7"/>
        </w:rPr>
        <w:t xml:space="preserve">Preferred stock: the hybrid · </w:t>
      </w:r>
      <w:r>
        <w:rPr>
          <w:b/>
          <w:color w:val="B8860B"/>
        </w:rPr>
        <w:t>السهم الممتاز: الهجين</w:t>
      </w:r>
    </w:p>
    <w:p>
      <w:r>
        <w:t>Preferred stock pays fixed dividends, has a prior claim on earnings and assets in liquidation, and its dividends are cumulative (arrears accumulate) and paid before common dividends. It shares characteristics of both common stock and bonds.</w:t>
      </w:r>
    </w:p>
    <w:p>
      <w:pPr>
        <w:bidi/>
      </w:pPr>
      <w:r>
        <w:t>السهم الممتاز يدفع توزيعات ثابتة، وله أولوية مطالب على الأرباح والأصول عند التصفية، وتوزيعاته تراكمية (المتأخرات تتراكم) وتُدفع قبل توزيعات الأسهم العادية. ويشترك في خصائص السهم العادي والسندات.</w:t>
      </w:r>
    </w:p>
    <w:p>
      <w:r>
        <w:rPr>
          <w:b/>
          <w:color w:val="1A7F4B"/>
        </w:rPr>
        <w:t xml:space="preserve">In Simple Terms · ببساطة: </w:t>
      </w:r>
      <w:r>
        <w:t>In liquidation the queue is: taxman and lenders first, preferred shareholders next, common shareholders last — last in line demands the biggest prize, which is why common stock is the riskiest and potentially richest seat.</w:t>
      </w:r>
    </w:p>
    <w:p>
      <w:pPr>
        <w:bidi/>
      </w:pPr>
      <w:r>
        <w:t>طابور التصفية: أولًا مصلحة الضرائب والمقرضون، ثم المساهمون المفضلون، وأخيرًا العاديون — من يقف آخر الطابور يطالب بالجائزة الأكبر، ولهذا السهم العادي أخطر المقاعد وأكثرها غنى محتملًا.</w:t>
      </w:r>
    </w:p>
    <w:p>
      <w:r>
        <w:rPr>
          <w:b/>
          <w:color w:val="B3261E"/>
        </w:rPr>
        <w:t>Common mistakes · أخطاء شائعة</w:t>
      </w:r>
    </w:p>
    <w:p>
      <w:pPr>
        <w:pStyle w:val="ListBullet"/>
      </w:pPr>
      <w:r>
        <w:t>Believing preferred dividends can be silently skipped — they accumulate (cumulative feature).</w:t>
      </w:r>
    </w:p>
    <w:p>
      <w:pPr>
        <w:pStyle w:val="ListBullet"/>
        <w:bidi/>
      </w:pPr>
      <w:r>
        <w:t>الاعتقاد بإمكانية تخطي توزيعات الممتاز بصمت — إنها تتراكم (خاصية التراكم).</w:t>
      </w:r>
    </w:p>
    <w:p>
      <w:pPr>
        <w:pStyle w:val="ListBullet"/>
      </w:pPr>
      <w:r>
        <w:t>Giving common shareholders priority over preferred in liquidation — the order is reversed.</w:t>
      </w:r>
    </w:p>
    <w:p>
      <w:pPr>
        <w:pStyle w:val="ListBullet"/>
        <w:bidi/>
      </w:pPr>
      <w:r>
        <w:t>إعطاء العاديين أولوية على الممتاز عند التصفية — الترتيب معكوس.</w:t>
      </w:r>
    </w:p>
    <w:p>
      <w:pPr>
        <w:pStyle w:val="Heading2"/>
        <w:keepNext/>
      </w:pPr>
      <w:r>
        <w:t>Lesson 10 — Stock Valuation Models · نماذج تقييم الأسهم</w:t>
      </w:r>
    </w:p>
    <w:p>
      <w:pPr>
        <w:keepNext/>
      </w:pPr>
      <w:r>
        <w:rPr>
          <w:b/>
          <w:color w:val="1663C7"/>
        </w:rPr>
        <w:t>Learning Objectives · أهداف التعلم</w:t>
      </w:r>
    </w:p>
    <w:p>
      <w:pPr>
        <w:pStyle w:val="ListBullet"/>
      </w:pPr>
      <w:r>
        <w:t>Compute expected return as dividend yield plus growth</w:t>
      </w:r>
    </w:p>
    <w:p>
      <w:pPr>
        <w:pStyle w:val="ListBullet"/>
      </w:pPr>
      <w:r>
        <w:t>Value a stock with the zero-growth model</w:t>
      </w:r>
    </w:p>
    <w:p>
      <w:pPr>
        <w:pStyle w:val="ListBullet"/>
      </w:pPr>
      <w:r>
        <w:t>Value a stock with the constant-growth model</w:t>
      </w:r>
    </w:p>
    <w:p>
      <w:pPr>
        <w:pStyle w:val="ListBullet"/>
      </w:pPr>
      <w:r>
        <w:t>Judge over- and under-valuation against market price</w:t>
      </w:r>
    </w:p>
    <w:p>
      <w:pPr>
        <w:pStyle w:val="ListBullet"/>
        <w:bidi/>
      </w:pPr>
      <w:r>
        <w:t>حساب العائد المتوقع مجموعًا عائد التوزيع والنمو</w:t>
      </w:r>
    </w:p>
    <w:p>
      <w:pPr>
        <w:pStyle w:val="ListBullet"/>
        <w:bidi/>
      </w:pPr>
      <w:r>
        <w:t>تقييم سهم بنموذج صفر النمو</w:t>
      </w:r>
    </w:p>
    <w:p>
      <w:pPr>
        <w:pStyle w:val="ListBullet"/>
        <w:bidi/>
      </w:pPr>
      <w:r>
        <w:t>تقييم سهم بنموذج النمو الثابت</w:t>
      </w:r>
    </w:p>
    <w:p>
      <w:pPr>
        <w:pStyle w:val="ListBullet"/>
        <w:bidi/>
      </w:pPr>
      <w:r>
        <w:t>الحكم على الإفراط أو الانخفاض في التقييم مقابل سعر السوق</w:t>
      </w:r>
    </w:p>
    <w:p>
      <w:pPr>
        <w:keepNext/>
      </w:pPr>
      <w:r>
        <w:rPr>
          <w:b/>
          <w:color w:val="1663C7"/>
        </w:rPr>
        <w:t xml:space="preserve">Where stock returns come from · </w:t>
      </w:r>
      <w:r>
        <w:rPr>
          <w:b/>
          <w:color w:val="B8860B"/>
        </w:rPr>
        <w:t>من أين يأتي عائد الأسهم</w:t>
      </w:r>
    </w:p>
    <w:p>
      <w:r>
        <w:t>A stock's return derives from dividends and capital gains, the gain resulting from appreciation of the market price due to growth in the firm's earnings. Mathematically: E(r) = D/P + g.</w:t>
      </w:r>
    </w:p>
    <w:p>
      <w:pPr>
        <w:bidi/>
      </w:pPr>
      <w:r>
        <w:t>ينشأ عائد السهم من التوزيعات والأرباح الرأسمالية الناتجة عن ارتفاع سعر السوق بسبب نمو أرباح المنشأة. رياضيًا: E(r) = D/P + g.</w:t>
      </w:r>
    </w:p>
    <w:p>
      <w:pPr>
        <w:keepNext/>
      </w:pPr>
      <w:r>
        <w:rPr>
          <w:b/>
          <w:color w:val="1663C7"/>
        </w:rPr>
        <w:t xml:space="preserve">Zero-growth model (ZGM) · </w:t>
      </w:r>
      <w:r>
        <w:rPr>
          <w:b/>
          <w:color w:val="B8860B"/>
        </w:rPr>
        <w:t>نموذج صفر النمو (ZGM)</w:t>
      </w:r>
    </w:p>
    <w:p>
      <w:r>
        <w:t>The ZGM assumes the stock pays the same dividend every year forever — a perpetuity: P0 = D1 ÷ rs.</w:t>
      </w:r>
    </w:p>
    <w:p>
      <w:pPr>
        <w:bidi/>
      </w:pPr>
      <w:r>
        <w:t>يفترض نموذج صفر النمو أن السهم يدفع التوزيع نفسه كل سنة للأبد — دخل دائم: P0 = D1 ÷ rs.</w:t>
      </w:r>
    </w:p>
    <w:p>
      <w:pPr>
        <w:keepNext/>
      </w:pPr>
      <w:r>
        <w:rPr>
          <w:b/>
          <w:color w:val="1663C7"/>
        </w:rPr>
        <w:t xml:space="preserve">Constant-growth model (Gordon) · </w:t>
      </w:r>
      <w:r>
        <w:rPr>
          <w:b/>
          <w:color w:val="B8860B"/>
        </w:rPr>
        <w:t>نموذج النمو الثابت (غوردون)</w:t>
      </w:r>
    </w:p>
    <w:p>
      <w:r>
        <w:t>When dividends grow at a constant rate g forever: P0 = D1 ÷ (rs − g), with D1 = D0 × (1 + g). The model only works when rs &amp;gt; g.</w:t>
      </w:r>
    </w:p>
    <w:p>
      <w:pPr>
        <w:bidi/>
      </w:pPr>
      <w:r>
        <w:t>حين تنمو التوزيعات بمعدل ثابت g للأبد: P0 = D1 ÷ (rs − g)، مع D1 = D0 × (1 + g). ولا يعمل النموذج إلا إذا كان rs &amp;gt; g.</w:t>
      </w:r>
    </w:p>
    <w:p>
      <w:r>
        <w:rPr>
          <w:b/>
          <w:color w:val="1A7F4B"/>
        </w:rPr>
        <w:t xml:space="preserve">In Simple Terms · ببساطة: </w:t>
      </w:r>
      <w:r>
        <w:t>A stock is worth the present value of every dividend it will ever pay. If dividends never grow, that infinite list collapses to D/rs. If they grow steadily, the same logic gives D1/(rs − g) — growth makes tomorrow's dividends bigger, so the stock is worth more today.</w:t>
      </w:r>
    </w:p>
    <w:p>
      <w:pPr>
        <w:bidi/>
      </w:pPr>
      <w:r>
        <w:t>قيمة السهم هي القيمة الحالية لكل التوزيعات التي سيدفعها يومًا. إن لم تنمُ التوزيعات أبدًا تنكمش القائمة اللانهائية إلى D/rs. وإن نمت بثبات تعطي المنطقية نفسها D1/(rs − g) — النمو يكبّر توزيعات الغد فيرتفع سعر السهم اليوم.</w:t>
      </w:r>
    </w:p>
    <w:p>
      <w:r>
        <w:rPr>
          <w:b/>
          <w:color w:val="1663C7"/>
        </w:rPr>
        <w:t xml:space="preserve">Important note · ملاحظة مهمة: </w:t>
      </w:r>
      <w:r>
        <w:t>Decision rule: if your model value exceeds the market price the stock is undervalued (buy); if it is below, the stock is overvalued (sell/avoid). Investors buy when they feel a stock is undervalued and sell when they believe it overvalued — that trading drives prices to equilibrium.</w:t>
      </w:r>
    </w:p>
    <w:p>
      <w:pPr>
        <w:bidi/>
      </w:pPr>
      <w:r>
        <w:t>قاعدة القرار: إذا تجاوزت قيمة نموذجك سعر السوق فالسهم مقوّم بأقل من قيمته (اشترِ)؛ وإن قلت فهو مقوّم بأعلى من قيمته (بِع/تجنّب). المستثمرون يشترون عند شعورهم بانخفاض التقييم ويبيعون عند اعتقادهم ارتفاعه — وتلك التداولات توصل الأسعار للتوازن.</w:t>
      </w:r>
    </w:p>
    <w:p>
      <w:pPr>
        <w:keepNext/>
      </w:pPr>
      <w:r>
        <w:rPr>
          <w:b/>
          <w:color w:val="8A6D1A"/>
        </w:rPr>
        <w:t>Worked Example · مثال محلول — Expected return &amp; zero growth · العائد المتوقع وصفر النمو</w:t>
      </w:r>
    </w:p>
    <w:p>
      <w:r>
        <w:rPr>
          <w:b/>
        </w:rPr>
        <w:t xml:space="preserve">Given · المعطيات: </w:t>
      </w:r>
      <w:r>
        <w:t>Case A: $1 dividend on a $25 stock, growth 7%. Case B: ABC pays a constant $3 dividend forever; required return 15%.</w:t>
      </w:r>
    </w:p>
    <w:p>
      <w:pPr>
        <w:bidi/>
      </w:pPr>
      <w:r/>
      <w:r>
        <w:t>حالة أ: توزيع 1$ على سهم 25$ ونمو 7%. حالة ب: ABC تدفع توزيعًا ثابتًا 3$ للأبد؛ العائد المطلوب 15%.</w:t>
      </w:r>
    </w:p>
    <w:p>
      <w:r>
        <w:rPr>
          <w:b/>
        </w:rPr>
        <w:t xml:space="preserve">Required · المطلوب: </w:t>
      </w:r>
      <w:r>
        <w:t>Compute expected return (A) and stock value (B).</w:t>
      </w:r>
    </w:p>
    <w:p>
      <w:pPr>
        <w:bidi/>
      </w:pPr>
      <w:r/>
      <w:r>
        <w:t>احسب العائد المتوقع (أ) وقيمة السهم (ب).</w:t>
      </w:r>
    </w:p>
    <w:p>
      <w:pPr>
        <w:ind w:left="283"/>
      </w:pPr>
      <w:r>
        <w:rPr>
          <w:rFonts w:ascii="Cambria" w:hAnsi="Cambria"/>
        </w:rPr>
        <w:t>P0 = D1 / rs</w:t>
      </w:r>
    </w:p>
    <w:p>
      <w:r>
        <w:rPr>
          <w:b/>
        </w:rPr>
        <w:t>Calculation · الحساب:</w:t>
      </w:r>
    </w:p>
    <w:p>
      <w:pPr>
        <w:pStyle w:val="ListBullet"/>
      </w:pPr>
      <w:r>
        <w:t>A: E(r) = 1/25 + 0.07</w:t>
      </w:r>
    </w:p>
    <w:p>
      <w:pPr>
        <w:pStyle w:val="ListBullet"/>
        <w:bidi/>
      </w:pPr>
      <w:r>
        <w:t>أ: E(r) = 1÷25 + 0.07</w:t>
      </w:r>
    </w:p>
    <w:p>
      <w:pPr>
        <w:pStyle w:val="ListBullet"/>
      </w:pPr>
      <w:r>
        <w:t>B: P0 = 3 / 0.15</w:t>
      </w:r>
    </w:p>
    <w:p>
      <w:pPr>
        <w:pStyle w:val="ListBullet"/>
        <w:bidi/>
      </w:pPr>
      <w:r>
        <w:t>ب: P0 = 3 ÷ 0.15</w:t>
      </w:r>
    </w:p>
    <w:p>
      <w:r>
        <w:rPr>
          <w:b/>
          <w:color w:val="1A7F4B"/>
        </w:rPr>
        <w:t>Final Answer · الإجابة: A: 11% · B: $20 · أ: 11% · ب: 20$</w:t>
      </w:r>
    </w:p>
    <w:p>
      <w:r>
        <w:rPr>
          <w:b/>
        </w:rPr>
        <w:t xml:space="preserve">Interpretation · التفسير: </w:t>
      </w:r>
      <w:r>
        <w:t>A 7% growth plus a 4% dividend yield gives an 11% expected return; a frozen $3 dividend stream is worth $20 at a 15% required return.</w:t>
      </w:r>
    </w:p>
    <w:p>
      <w:pPr>
        <w:bidi/>
      </w:pPr>
      <w:r>
        <w:t>نمو 7% زائد عائد توزيع 4% يعطي عائدًا متوقعًا 11%؛ وسلسلة توزيعات مجمدة 3$ تساوي 20$ عند عائد مطلوب 15%.</w:t>
      </w:r>
    </w:p>
    <w:p>
      <w:pPr>
        <w:keepNext/>
      </w:pPr>
      <w:r>
        <w:rPr>
          <w:b/>
          <w:color w:val="8A6D1A"/>
        </w:rPr>
        <w:t>Worked Example · مثال محلول — Constant growth &amp; practice tables · النمو الثابت وجداول التدريب</w:t>
      </w:r>
    </w:p>
    <w:p>
      <w:r>
        <w:rPr>
          <w:b/>
        </w:rPr>
        <w:t xml:space="preserve">Given · المعطيات: </w:t>
      </w:r>
      <w:r>
        <w:t>D0 = $1.40, g = 7%, rs = 15%. Practice: zero-growth rows (D, rs): (3, .12), (5, .10), (4, .16), (2.5, .08), (6, .15). Growth rows (D1, rs, g): (2, .10, .04), (3, .12, .05), (1.5, .09, .03), (2.5, .11, .06), (4, .14, .05).</w:t>
      </w:r>
    </w:p>
    <w:p>
      <w:pPr>
        <w:bidi/>
      </w:pPr>
      <w:r/>
      <w:r>
        <w:t>D0 = 1.40$، g = 7%، rs = 15%. تدريب: صفوف صفر النمو (D، rs): (3، .12)، (5، .10)، (4، .16)، (2.5، .08)، (6، .15). صفوف النمو (D1، rs، g): (2، .10، .04)، (3، .12، .05)، (1.5، .09، .03)، (2.5، .11، .06)، (4، .14، .05).</w:t>
      </w:r>
    </w:p>
    <w:p>
      <w:r>
        <w:rPr>
          <w:b/>
        </w:rPr>
        <w:t xml:space="preserve">Required · المطلوب: </w:t>
      </w:r>
      <w:r>
        <w:t>Value the stock in each case.</w:t>
      </w:r>
    </w:p>
    <w:p>
      <w:pPr>
        <w:bidi/>
      </w:pPr>
      <w:r/>
      <w:r>
        <w:t>قيّم السهم في كل حالة.</w:t>
      </w:r>
    </w:p>
    <w:p>
      <w:pPr>
        <w:ind w:left="283"/>
      </w:pPr>
      <w:r>
        <w:rPr>
          <w:rFonts w:ascii="Cambria" w:hAnsi="Cambria"/>
        </w:rPr>
        <w:t>P0 = D1 / (rs − g), D1 = D0(1+g)</w:t>
      </w:r>
    </w:p>
    <w:p>
      <w:r>
        <w:rPr>
          <w:b/>
        </w:rPr>
        <w:t>Calculation · الحساب:</w:t>
      </w:r>
    </w:p>
    <w:p>
      <w:pPr>
        <w:pStyle w:val="ListBullet"/>
      </w:pPr>
      <w:r>
        <w:t>Main: P0 = 1.40(1.07)/(0.15 − 0.07) = 1.50/0.08</w:t>
      </w:r>
    </w:p>
    <w:p>
      <w:pPr>
        <w:pStyle w:val="ListBullet"/>
        <w:bidi/>
      </w:pPr>
      <w:r>
        <w:t>الرئيسي: P0 = 1.40(1.07)÷(0.15 − 0.07) = 1.50÷0.08</w:t>
      </w:r>
    </w:p>
    <w:p>
      <w:pPr>
        <w:pStyle w:val="ListBullet"/>
      </w:pPr>
      <w:r>
        <w:t>Zero-growth: 25 / 50 / 25 / 31.25 / 40</w:t>
      </w:r>
    </w:p>
    <w:p>
      <w:pPr>
        <w:pStyle w:val="ListBullet"/>
        <w:bidi/>
      </w:pPr>
      <w:r>
        <w:t>صفر النمو: 25 / 50 / 25 / 31.25 / 40</w:t>
      </w:r>
    </w:p>
    <w:p>
      <w:pPr>
        <w:pStyle w:val="ListBullet"/>
      </w:pPr>
      <w:r>
        <w:t>Growth: 33.33 / 42.86 / 25.00 / 50.00 / 44.44</w:t>
      </w:r>
    </w:p>
    <w:p>
      <w:pPr>
        <w:pStyle w:val="ListBullet"/>
        <w:bidi/>
      </w:pPr>
      <w:r>
        <w:t>النمو: 33.33 / 42.86 / 25.00 / 50.00 / 44.44</w:t>
      </w:r>
    </w:p>
    <w:p>
      <w:r>
        <w:rPr>
          <w:b/>
          <w:color w:val="1A7F4B"/>
        </w:rPr>
        <w:t>Final Answer · الإجابة: Main case P0 = $18.75; table values as listed. · الحالة الرئيسية P0 = 18.75$؛ وقيم الجدول كما ذُكرت.</w:t>
      </w:r>
    </w:p>
    <w:p>
      <w:r>
        <w:rPr>
          <w:b/>
        </w:rPr>
        <w:t xml:space="preserve">Interpretation · التفسير: </w:t>
      </w:r>
      <w:r>
        <w:t>Small changes in (rs − g) swing the price hard — the denominator is the engine of the model.</w:t>
      </w:r>
    </w:p>
    <w:p>
      <w:pPr>
        <w:bidi/>
      </w:pPr>
      <w:r>
        <w:t>تغيرات صغيرة في (rs − g) تحرك السعر بقوة — المقام هو محرك النموذج.</w:t>
      </w:r>
    </w:p>
    <w:p>
      <w:r>
        <w:rPr>
          <w:b/>
          <w:color w:val="B3261E"/>
        </w:rPr>
        <w:t>Common mistakes · أخطاء شائعة</w:t>
      </w:r>
    </w:p>
    <w:p>
      <w:pPr>
        <w:pStyle w:val="ListBullet"/>
      </w:pPr>
      <w:r>
        <w:t>Plugging D0 into the constant-growth formula — it needs next year's dividend D1 = D0(1+g).</w:t>
      </w:r>
    </w:p>
    <w:p>
      <w:pPr>
        <w:pStyle w:val="ListBullet"/>
        <w:bidi/>
      </w:pPr>
      <w:r>
        <w:t>تعويض D0 في معادلة النمو الثابت — هي تحتاج توزيع السنة القادمة D1 = D0(1+g).</w:t>
      </w:r>
    </w:p>
    <w:p>
      <w:pPr>
        <w:pStyle w:val="ListBullet"/>
      </w:pPr>
      <w:r>
        <w:t>Using a growth rate equal to or above rs — the model explodes; it requires rs &amp;gt; g.</w:t>
      </w:r>
    </w:p>
    <w:p>
      <w:pPr>
        <w:pStyle w:val="ListBullet"/>
        <w:bidi/>
      </w:pPr>
      <w:r>
        <w:t>استخدام معدل نمو مساوٍ لـ rs أو أعلى — النموذج ينفجر؛ يشترط rs &amp;gt; g.</w:t>
      </w:r>
    </w:p>
    <w:p>
      <w:pPr>
        <w:pStyle w:val="ListBullet"/>
      </w:pPr>
      <w:r>
        <w:t>Adding g inside the zero-growth model — by definition g = 0 there.</w:t>
      </w:r>
    </w:p>
    <w:p>
      <w:pPr>
        <w:pStyle w:val="ListBullet"/>
        <w:bidi/>
      </w:pPr>
      <w:r>
        <w:t>إضافة g داخل نموذج صفر النمو — بالتعريف g = 0 هناك.</w:t>
      </w:r>
    </w:p>
    <w:p>
      <w:pPr>
        <w:pStyle w:val="Heading1"/>
        <w:pageBreakBefore/>
      </w:pPr>
      <w:r>
        <w:t>6 · Risk, Return &amp; Portfolios · المخاطر والعائد والمحافظ</w:t>
      </w:r>
    </w:p>
    <w:p>
      <w:r>
        <w:t>Expected return and standard deviation, portfolio math, beta, and the CAPM decision rule.</w:t>
      </w:r>
    </w:p>
    <w:p>
      <w:pPr>
        <w:bidi/>
      </w:pPr>
      <w:r>
        <w:rPr>
          <w:color w:val="5C6B84"/>
        </w:rPr>
        <w:t>العائد المتوقع والانحراف المعياري، رياضيات المحفظة، بيتا، وقاعدة القرار في CAPM.</w:t>
      </w:r>
    </w:p>
    <w:p>
      <w:pPr>
        <w:pStyle w:val="Heading2"/>
        <w:keepNext/>
      </w:pPr>
      <w:r>
        <w:t>Lesson 11 — Risk &amp; Return of a Single Asset · المخاطرة والعائد للأصل المنفرد</w:t>
      </w:r>
    </w:p>
    <w:p>
      <w:pPr>
        <w:keepNext/>
      </w:pPr>
      <w:r>
        <w:rPr>
          <w:b/>
          <w:color w:val="1663C7"/>
        </w:rPr>
        <w:t>Learning Objectives · أهداف التعلم</w:t>
      </w:r>
    </w:p>
    <w:p>
      <w:pPr>
        <w:pStyle w:val="ListBullet"/>
      </w:pPr>
      <w:r>
        <w:t>Compute expected return from probabilities and state returns</w:t>
      </w:r>
    </w:p>
    <w:p>
      <w:pPr>
        <w:pStyle w:val="ListBullet"/>
      </w:pPr>
      <w:r>
        <w:t>Compute variance and standard deviation</w:t>
      </w:r>
    </w:p>
    <w:p>
      <w:pPr>
        <w:pStyle w:val="ListBullet"/>
      </w:pPr>
      <w:r>
        <w:t>Interpret σ as total risk and identify the risk-free rate concept</w:t>
      </w:r>
    </w:p>
    <w:p>
      <w:pPr>
        <w:pStyle w:val="ListBullet"/>
        <w:bidi/>
      </w:pPr>
      <w:r>
        <w:t>حساب العائد المتوقع من الاحتمالات وعوائد الحالات</w:t>
      </w:r>
    </w:p>
    <w:p>
      <w:pPr>
        <w:pStyle w:val="ListBullet"/>
        <w:bidi/>
      </w:pPr>
      <w:r>
        <w:t>حساب التباين والانحراف المعياري</w:t>
      </w:r>
    </w:p>
    <w:p>
      <w:pPr>
        <w:pStyle w:val="ListBullet"/>
        <w:bidi/>
      </w:pPr>
      <w:r>
        <w:t>تفسير σ كمخاطر كلية وتحديد مفهوم المعدل الخالي من المخاطر</w:t>
      </w:r>
    </w:p>
    <w:p>
      <w:pPr>
        <w:keepNext/>
      </w:pPr>
      <w:r>
        <w:rPr>
          <w:b/>
          <w:color w:val="1663C7"/>
        </w:rPr>
        <w:t xml:space="preserve">Expected return · </w:t>
      </w:r>
      <w:r>
        <w:rPr>
          <w:b/>
          <w:color w:val="B8860B"/>
        </w:rPr>
        <w:t>العائد المتوقع</w:t>
      </w:r>
    </w:p>
    <w:p>
      <w:r>
        <w:t>Expected return is passed on the probabilities of possible outcomes: E(R) = Σ Pi × Ri across the states of nature (recession, normal, boom). The probabilities must sum to 1.</w:t>
      </w:r>
    </w:p>
    <w:p>
      <w:pPr>
        <w:bidi/>
      </w:pPr>
      <w:r>
        <w:t>العائد المتوقع مبني على احتمالات النتائج الممكنة: E(R) = Σ Pi × Ri عبر حالات الطبيعة (ركود، طبيعي، ازدهار). ويجب أن تجمع الاحتمالات إلى 1.</w:t>
      </w:r>
    </w:p>
    <w:p>
      <w:r>
        <w:t>Returns respond to announcements (such as annual reports) and to surprises beyond expectations — good or bad — which is why outcomes differ across states of nature.</w:t>
      </w:r>
    </w:p>
    <w:p>
      <w:pPr>
        <w:bidi/>
      </w:pPr>
      <w:r>
        <w:t>تستجيب العوائد للإعلانات (مثل التقارير السنوية) وللمفاجآت خارج التوقعات — جيدة أو سيئة — ولهذا تختلف النتائج عبر حالات الطبيعة.</w:t>
      </w:r>
    </w:p>
    <w:p>
      <w:pPr>
        <w:keepNext/>
      </w:pPr>
      <w:r>
        <w:rPr>
          <w:b/>
          <w:color w:val="1663C7"/>
        </w:rPr>
        <w:t xml:space="preserve">Variance and standard deviation · </w:t>
      </w:r>
      <w:r>
        <w:rPr>
          <w:b/>
          <w:color w:val="B8860B"/>
        </w:rPr>
        <w:t>التباين والانحراف المعياري</w:t>
      </w:r>
    </w:p>
    <w:p>
      <w:r>
        <w:t>Variance σ² = Σ Pi (Ri − E(R))² weights each squared deviation by its probability; σ = √σ² is the most common measure of total risk. Higher σ → higher risk.</w:t>
      </w:r>
    </w:p>
    <w:p>
      <w:pPr>
        <w:bidi/>
      </w:pPr>
      <w:r>
        <w:t>التباين σ² = Σ Pi (Ri − E(R))² يرجّح كل انحراف مربع باحتماله؛ وσ = √σ² هو المقياس الأشيع للمخاطر الكلية. σ أعلى ← مخاطر أعلى.</w:t>
      </w:r>
    </w:p>
    <w:p>
      <w:pPr>
        <w:keepNext/>
      </w:pPr>
      <w:r>
        <w:rPr>
          <w:b/>
          <w:color w:val="1663C7"/>
        </w:rPr>
        <w:t xml:space="preserve">The risk-free rate · </w:t>
      </w:r>
      <w:r>
        <w:rPr>
          <w:b/>
          <w:color w:val="B8860B"/>
        </w:rPr>
        <w:t>المعدل الخالي من المخاطر</w:t>
      </w:r>
    </w:p>
    <w:p>
      <w:r>
        <w:t>The risk-free rate is the return on an investment with zero risk of financial loss — professionals use treasury bills. It is the rate at which expected return equals actual return, and it anchors every risk premium in the course.</w:t>
      </w:r>
    </w:p>
    <w:p>
      <w:pPr>
        <w:bidi/>
      </w:pPr>
      <w:r>
        <w:t>المعدل الخالي من المخاطر هو عائد استثمار بلا أي مخاطر خسارة مالية — يستخدم المحترفون أذون الخزانة. هو المعدل الذي يتساوى عنده العائد المتوقع مع الفعلي، وهو مرساة كل علاوة مخاطرة في المقرر.</w:t>
      </w:r>
    </w:p>
    <w:p>
      <w:r>
        <w:rPr>
          <w:b/>
          <w:color w:val="1A7F4B"/>
        </w:rPr>
        <w:t xml:space="preserve">In Simple Terms · ببساطة: </w:t>
      </w:r>
      <w:r>
        <w:t>Expected return is the probability-weighted average of tomorrow's possible outcomes. Standard deviation asks: how far can those outcomes stray from that average? Wide stray = risky asset.</w:t>
      </w:r>
    </w:p>
    <w:p>
      <w:pPr>
        <w:bidi/>
      </w:pPr>
      <w:r>
        <w:t>العائد المتوقع متوسط نتائج الغد الممكنة مرجحًا بالاحتمالات. والانحراف المعياري يسأل: كم يمكن أن تشرد تلك النتائج عن متوسطها؟ الشرد الواسع = أصل خطِر.</w:t>
      </w:r>
    </w:p>
    <w:p>
      <w:pPr>
        <w:keepNext/>
      </w:pPr>
      <w:r>
        <w:rPr>
          <w:b/>
          <w:color w:val="8A6D1A"/>
        </w:rPr>
        <w:t>Worked Example · مثال محلول — Stocks C &amp; T across three states · السهمان C وT عبر ثلاث حالات</w:t>
      </w:r>
    </w:p>
    <w:p>
      <w:r>
        <w:rPr>
          <w:b/>
        </w:rPr>
        <w:t xml:space="preserve">Given · المعطيات: </w:t>
      </w:r>
      <w:r>
        <w:t>Probabilities: normal 0.5, boom 0.3, recession unknown. Returns — C: 0.02 / 0.10 / 0.15; T: 0.01 / 0.20 / 0.25 (recession/normal/boom).</w:t>
      </w:r>
    </w:p>
    <w:p>
      <w:pPr>
        <w:bidi/>
      </w:pPr>
      <w:r/>
      <w:r>
        <w:t>الاحتمالات: طبيعي 0.5، ازدهار 0.3، ركود مجهول. العوائد — C: 0.02 / 0.10 / 0.15؛ T: 0.01 / 0.20 / 0.25 (ركود/طبيعي/ازدهار).</w:t>
      </w:r>
    </w:p>
    <w:p>
      <w:r>
        <w:rPr>
          <w:b/>
        </w:rPr>
        <w:t xml:space="preserve">Required · المطلوب: </w:t>
      </w:r>
      <w:r>
        <w:t>Find the missing probability, both expected returns, and σ for each stock.</w:t>
      </w:r>
    </w:p>
    <w:p>
      <w:pPr>
        <w:bidi/>
      </w:pPr>
      <w:r/>
      <w:r>
        <w:t>أوجد الاحتمال الناقص والعائد المتوقع لكل سهم وσ لكل منهما.</w:t>
      </w:r>
    </w:p>
    <w:p>
      <w:pPr>
        <w:ind w:left="283"/>
      </w:pPr>
      <w:r>
        <w:rPr>
          <w:rFonts w:ascii="Cambria" w:hAnsi="Cambria"/>
        </w:rPr>
        <w:t>E(R) = Σ Pi × Ri</w:t>
      </w:r>
    </w:p>
    <w:p>
      <w:r>
        <w:rPr>
          <w:b/>
        </w:rPr>
        <w:t>Calculation · الحساب:</w:t>
      </w:r>
    </w:p>
    <w:p>
      <w:pPr>
        <w:pStyle w:val="ListBullet"/>
      </w:pPr>
      <w:r>
        <w:t>P(recession) = 1 − 0.5 − 0.3 = 0.2</w:t>
      </w:r>
    </w:p>
    <w:p>
      <w:pPr>
        <w:pStyle w:val="ListBullet"/>
        <w:bidi/>
      </w:pPr>
      <w:r>
        <w:t>P(ركود) = 1 − 0.5 − 0.3 = 0.2</w:t>
      </w:r>
    </w:p>
    <w:p>
      <w:pPr>
        <w:pStyle w:val="ListBullet"/>
      </w:pPr>
      <w:r>
        <w:t>E(R)C = .2(.02)+.5(.10)+.3(.15) = .0024+.05+.045 = 0.0974 (9.7%)</w:t>
      </w:r>
    </w:p>
    <w:p>
      <w:pPr>
        <w:pStyle w:val="ListBullet"/>
        <w:bidi/>
      </w:pPr>
      <w:r>
        <w:t>E(R)C = .2(.02)+.5(.10)+.3(.15) = .0024+.05+.045 = 0.0974 (9.7%)</w:t>
      </w:r>
    </w:p>
    <w:p>
      <w:pPr>
        <w:pStyle w:val="ListBullet"/>
      </w:pPr>
      <w:r>
        <w:t>E(R)T = .2(.01)+.5(.20)+.3(.25) = .002+.1+.075 = 0.177 (17.7%)</w:t>
      </w:r>
    </w:p>
    <w:p>
      <w:pPr>
        <w:pStyle w:val="ListBullet"/>
        <w:bidi/>
      </w:pPr>
      <w:r>
        <w:t>E(R)T = .2(.01)+.5(.20)+.3(.25) = .002+.1+.075 = 0.177 (17.7%)</w:t>
      </w:r>
    </w:p>
    <w:p>
      <w:pPr>
        <w:pStyle w:val="ListBullet"/>
      </w:pPr>
      <w:r>
        <w:t>σ²C = .2(.02−.097)² + .5(.10−.097)² + .3(.15−.097)² = .001198+.00000264+.000828 = .002028 → σC = 0.045</w:t>
      </w:r>
    </w:p>
    <w:p>
      <w:pPr>
        <w:pStyle w:val="ListBullet"/>
        <w:bidi/>
      </w:pPr>
      <w:r>
        <w:t>σ²C = .2(.02−.097)² + .5(.10−.097)² + .3(.15−.097)² = .001198+.00000264+.000828 = .002028 ← σC = 0.045</w:t>
      </w:r>
    </w:p>
    <w:p>
      <w:pPr>
        <w:pStyle w:val="ListBullet"/>
      </w:pPr>
      <w:r>
        <w:t>σ²T = .007441 → σT = 0.0863</w:t>
      </w:r>
    </w:p>
    <w:p>
      <w:pPr>
        <w:pStyle w:val="ListBullet"/>
        <w:bidi/>
      </w:pPr>
      <w:r>
        <w:t>σ²T = .007441 ← σT = 0.0863</w:t>
      </w:r>
    </w:p>
    <w:p>
      <w:r>
        <w:rPr>
          <w:b/>
          <w:color w:val="1A7F4B"/>
        </w:rPr>
        <w:t>Final Answer · الإجابة: E(R): C 9.7%, T 17.7% · σ: C 4.5%, T 8.63% · العائد المتوقع: C 9.7% وT 17.7% · σ: C 4.5% وT 8.63%</w:t>
      </w:r>
    </w:p>
    <w:p>
      <w:r>
        <w:rPr>
          <w:b/>
        </w:rPr>
        <w:t xml:space="preserve">Interpretation · التفسير: </w:t>
      </w:r>
      <w:r>
        <w:t>T offers almost double the expected return but also almost double the total risk — the risk–return trade-off in one table.</w:t>
      </w:r>
    </w:p>
    <w:p>
      <w:pPr>
        <w:bidi/>
      </w:pPr>
      <w:r>
        <w:t>T يمنح ضعف العائد المتوقع تقريبًا لكن بضعف المخاطر الكلية تقريبًا أيضًا — مقايضة المخاطرة والعائد في جدول واحد.</w:t>
      </w:r>
    </w:p>
    <w:p>
      <w:r>
        <w:rPr>
          <w:b/>
          <w:color w:val="B3261E"/>
        </w:rPr>
        <w:t>Common mistakes · أخطاء شائعة</w:t>
      </w:r>
    </w:p>
    <w:p>
      <w:pPr>
        <w:pStyle w:val="ListBullet"/>
      </w:pPr>
      <w:r>
        <w:t>Leaving probabilities that do not sum to 1 — the missing state's probability is 1 minus the rest.</w:t>
      </w:r>
    </w:p>
    <w:p>
      <w:pPr>
        <w:pStyle w:val="ListBullet"/>
        <w:bidi/>
      </w:pPr>
      <w:r>
        <w:t>ترك احتمالات لا تجمع إلى 1 — احتمال الحالة الناقصة هو 1 ناقص الباقي.</w:t>
      </w:r>
    </w:p>
    <w:p>
      <w:pPr>
        <w:pStyle w:val="ListBullet"/>
      </w:pPr>
      <w:r>
        <w:t>Forgetting to square the deviations, or to weight them by Pi.</w:t>
      </w:r>
    </w:p>
    <w:p>
      <w:pPr>
        <w:pStyle w:val="ListBullet"/>
        <w:bidi/>
      </w:pPr>
      <w:r>
        <w:t>نسيان تربيع الانحرافات أو ترجيحها بـ Pi.</w:t>
      </w:r>
    </w:p>
    <w:p>
      <w:pPr>
        <w:pStyle w:val="ListBullet"/>
      </w:pPr>
      <w:r>
        <w:t>Calling σ 'systematic risk' — σ is total risk; systematic risk is beta.</w:t>
      </w:r>
    </w:p>
    <w:p>
      <w:pPr>
        <w:pStyle w:val="ListBullet"/>
        <w:bidi/>
      </w:pPr>
      <w:r>
        <w:t>تسمية σ «مخاطر نظامية» — σ مخاطر كلية؛ والنظامية هي بيتا.</w:t>
      </w:r>
    </w:p>
    <w:p>
      <w:pPr>
        <w:pStyle w:val="Heading2"/>
        <w:keepNext/>
      </w:pPr>
      <w:r>
        <w:t>Lesson 12 — Portfolios: Return, Risk &amp; Beta · المحافظ: العائد والمخاطرة وبيتا</w:t>
      </w:r>
    </w:p>
    <w:p>
      <w:pPr>
        <w:keepNext/>
      </w:pPr>
      <w:r>
        <w:rPr>
          <w:b/>
          <w:color w:val="1663C7"/>
        </w:rPr>
        <w:t>Learning Objectives · أهداف التعلم</w:t>
      </w:r>
    </w:p>
    <w:p>
      <w:pPr>
        <w:pStyle w:val="ListBullet"/>
      </w:pPr>
      <w:r>
        <w:t>Compute portfolio weights and expected portfolio return</w:t>
      </w:r>
    </w:p>
    <w:p>
      <w:pPr>
        <w:pStyle w:val="ListBullet"/>
      </w:pPr>
      <w:r>
        <w:t>Apply the two-asset portfolio standard-deviation formula</w:t>
      </w:r>
    </w:p>
    <w:p>
      <w:pPr>
        <w:pStyle w:val="ListBullet"/>
      </w:pPr>
      <w:r>
        <w:t>Distinguish systematic, unsystematic and diversifiable risk</w:t>
      </w:r>
    </w:p>
    <w:p>
      <w:pPr>
        <w:pStyle w:val="ListBullet"/>
      </w:pPr>
      <w:r>
        <w:t>Compute a portfolio beta</w:t>
      </w:r>
    </w:p>
    <w:p>
      <w:pPr>
        <w:pStyle w:val="ListBullet"/>
        <w:bidi/>
      </w:pPr>
      <w:r>
        <w:t>حساب أوزان المحفظة وعائدها المتوقع</w:t>
      </w:r>
    </w:p>
    <w:p>
      <w:pPr>
        <w:pStyle w:val="ListBullet"/>
        <w:bidi/>
      </w:pPr>
      <w:r>
        <w:t>تطبيق معادلة الانحراف المعياري لمحفظة أصلين</w:t>
      </w:r>
    </w:p>
    <w:p>
      <w:pPr>
        <w:pStyle w:val="ListBullet"/>
        <w:bidi/>
      </w:pPr>
      <w:r>
        <w:t>التمييز بين المخاطر النظامية وغير النظامية والقابلة للتنويع</w:t>
      </w:r>
    </w:p>
    <w:p>
      <w:pPr>
        <w:pStyle w:val="ListBullet"/>
        <w:bidi/>
      </w:pPr>
      <w:r>
        <w:t>حساب بيتا المحفظة</w:t>
      </w:r>
    </w:p>
    <w:p>
      <w:pPr>
        <w:keepNext/>
      </w:pPr>
      <w:r>
        <w:rPr>
          <w:b/>
          <w:color w:val="1663C7"/>
        </w:rPr>
        <w:t xml:space="preserve">Weights and expected return · </w:t>
      </w:r>
      <w:r>
        <w:rPr>
          <w:b/>
          <w:color w:val="B8860B"/>
        </w:rPr>
        <w:t>الأوزان والعائد المتوقع</w:t>
      </w:r>
    </w:p>
    <w:p>
      <w:r>
        <w:t>A portfolio is a collection of assets. Each weight wi = amount invested in asset i ÷ total portfolio (weights sum to 1). The portfolio expected return is the weighted average of the individual expected returns: E(Rp) = Σ wi E(Ri).</w:t>
      </w:r>
    </w:p>
    <w:p>
      <w:pPr>
        <w:bidi/>
      </w:pPr>
      <w:r>
        <w:t>المحفظة مجموعة أصول. كل وزن wi = المبلغ المستثمر في الأصل i ÷ إجمالي المحفظة (الأوزان تجمع إلى 1). والعائد المتوقع للمحفظة متوسط مرجح للعوائد المتوقعة الفردية: E(Rp) = Σ wi E(Ri).</w:t>
      </w:r>
    </w:p>
    <w:p>
      <w:pPr>
        <w:keepNext/>
      </w:pPr>
      <w:r>
        <w:rPr>
          <w:b/>
          <w:color w:val="1663C7"/>
        </w:rPr>
        <w:t xml:space="preserve">Two-asset portfolio risk · </w:t>
      </w:r>
      <w:r>
        <w:rPr>
          <w:b/>
          <w:color w:val="B8860B"/>
        </w:rPr>
        <w:t>مخاطر محفظة أصلين</w:t>
      </w:r>
    </w:p>
    <w:p>
      <w:r>
        <w:t>σp = √(w1²σ1² + w2²σ2² + 2 w1 w2 ρ1,2 σ1 σ2). The correlation coefficient ρ drives the benefit: the less the two assets move together, the more risk vanishes.</w:t>
      </w:r>
    </w:p>
    <w:p>
      <w:pPr>
        <w:bidi/>
      </w:pPr>
      <w:r>
        <w:t>σp = √(w1²σ1² + w2²σ2² + 2 w1 w2 ρ1,2 σ1 σ2). معامل الارتباط ρ هو محرك الفائدة: كلما قل تحرك الأصلين معًا تلاشى قدر أكبر من المخاطر.</w:t>
      </w:r>
    </w:p>
    <w:p>
      <w:pPr>
        <w:keepNext/>
      </w:pPr>
      <w:r>
        <w:rPr>
          <w:b/>
          <w:color w:val="1663C7"/>
        </w:rPr>
        <w:t xml:space="preserve">What diversification can and cannot kill · </w:t>
      </w:r>
      <w:r>
        <w:rPr>
          <w:b/>
          <w:color w:val="B8860B"/>
        </w:rPr>
        <w:t>ما يقتله التنويع وما لا يقتله</w:t>
      </w:r>
    </w:p>
    <w:p>
      <w:r>
        <w:t>Unsystematic (unique, asset-specific) risk — strikes, part shortages — can be eliminated by combining assets into a portfolio. Systematic (market, non-diversifiable) risk — GDP, inflation, interest rates — cannot. Holding one asset or one industry exposes you to risk you could have diversified away.</w:t>
      </w:r>
    </w:p>
    <w:p>
      <w:pPr>
        <w:bidi/>
      </w:pPr>
      <w:r>
        <w:t>المخاطر غير النظامية (الفريدة الخاصة بأصل) — الإضرابات ونقص القطع — يمكن إزالتها بدمج الأصول في محفظة. أما النظامية (السوقية غير القابلة للتنويع) — الناتج المحلي والتضخم وأسعار الفائدة — فلا. حمل أصل واحد أو صناعة واحدة يعرضك لمخاطر كان يمكن تنويعها.</w:t>
      </w:r>
    </w:p>
    <w:p>
      <w:pPr>
        <w:keepNext/>
      </w:pPr>
      <w:r>
        <w:rPr>
          <w:b/>
          <w:color w:val="1663C7"/>
        </w:rPr>
        <w:t xml:space="preserve">Portfolio beta · </w:t>
      </w:r>
      <w:r>
        <w:rPr>
          <w:b/>
          <w:color w:val="B8860B"/>
        </w:rPr>
        <w:t>بيتا المحفظة</w:t>
      </w:r>
    </w:p>
    <w:p>
      <w:r>
        <w:t>Beta measures systematic risk; the portfolio beta is the weighted average of the individual betas: βp = Σ wi βi.</w:t>
      </w:r>
    </w:p>
    <w:p>
      <w:pPr>
        <w:bidi/>
      </w:pPr>
      <w:r>
        <w:t>بيتا تقيس المخاطر النظامية؛ وبيتا المحفظة متوسط مرجح لبيتا الأفراد: βp = Σ wi βi.</w:t>
      </w:r>
    </w:p>
    <w:p>
      <w:r>
        <w:rPr>
          <w:b/>
          <w:color w:val="1A7F4B"/>
        </w:rPr>
        <w:t xml:space="preserve">In Simple Terms · ببساطة: </w:t>
      </w:r>
      <w:r>
        <w:t>Mixing assets that do not dance to the same music smooths the ride: bad days of one are offset by good days of another. But no mix can hide the whole market from a storm — that part (beta) stays.</w:t>
      </w:r>
    </w:p>
    <w:p>
      <w:pPr>
        <w:bidi/>
      </w:pPr>
      <w:r>
        <w:t>خلط أصول لا ترقص على الموسيقى نفسها ينعم الرحلة: يوم أحد السيئ يعادله يوم آخر الجيد. لكن لا خلطة تخفي السوق كلها من العاصفة — ذلك الجزء (بيتا) يبقى.</w:t>
      </w:r>
    </w:p>
    <w:p>
      <w:pPr>
        <w:keepNext/>
      </w:pPr>
      <w:r>
        <w:rPr>
          <w:b/>
          <w:color w:val="8A6D1A"/>
        </w:rPr>
        <w:t>Worked Example · مثال محلول — Weights, return and beta · الأوزان والعائد وبيتا</w:t>
      </w:r>
    </w:p>
    <w:p>
      <w:r>
        <w:rPr>
          <w:b/>
        </w:rPr>
        <w:t xml:space="preserve">Given · المعطيات: </w:t>
      </w:r>
      <w:r>
        <w:t>$15,000 portfolio: IREX 2,000 (E(R) 19.65%), AIND 3,000 (8.96%), EFID 4,000 (9.67%), EKHO 6,000 (8.13%). Betas example: DCLK .133/3.69, KO .2/0.64, INTC .167/1.64, KEI .4/1.79.</w:t>
      </w:r>
    </w:p>
    <w:p>
      <w:pPr>
        <w:bidi/>
      </w:pPr>
      <w:r/>
      <w:r>
        <w:t>محفظة 15,000$: IREX 2,000 (عائد 19.65%)، AIND 3,000 (8.96%)، EFID 4,000 (9.67%)، EKHO 6,000 (8.13%). مثال بيتا: DCLK .133/3.69، KO .2/0.64، INTC .167/1.64، KEI .4/1.79.</w:t>
      </w:r>
    </w:p>
    <w:p>
      <w:r>
        <w:rPr>
          <w:b/>
        </w:rPr>
        <w:t xml:space="preserve">Required · المطلوب: </w:t>
      </w:r>
      <w:r>
        <w:t>Compute weights, E(Rp) and βp.</w:t>
      </w:r>
    </w:p>
    <w:p>
      <w:pPr>
        <w:bidi/>
      </w:pPr>
      <w:r/>
      <w:r>
        <w:t>احسب الأوزان وE(Rp) وβp.</w:t>
      </w:r>
    </w:p>
    <w:p>
      <w:pPr>
        <w:ind w:left="283"/>
      </w:pPr>
      <w:r>
        <w:rPr>
          <w:rFonts w:ascii="Cambria" w:hAnsi="Cambria"/>
        </w:rPr>
        <w:t>E(Rp) = Σ wi × E(Ri)</w:t>
      </w:r>
    </w:p>
    <w:p>
      <w:r>
        <w:rPr>
          <w:b/>
        </w:rPr>
        <w:t>Calculation · الحساب:</w:t>
      </w:r>
    </w:p>
    <w:p>
      <w:pPr>
        <w:pStyle w:val="ListBullet"/>
      </w:pPr>
      <w:r>
        <w:t>Weights: .1333 / .2 / .266 / .4</w:t>
      </w:r>
    </w:p>
    <w:p>
      <w:pPr>
        <w:pStyle w:val="ListBullet"/>
        <w:bidi/>
      </w:pPr>
      <w:r>
        <w:t>الأوزان: .1333 / .2 / .266 / .4</w:t>
      </w:r>
    </w:p>
    <w:p>
      <w:pPr>
        <w:pStyle w:val="ListBullet"/>
      </w:pPr>
      <w:r>
        <w:t>wi·E(Ri): .02619 + .01792 + .0257 + .03252 = 0.10233 ≈ 10%</w:t>
      </w:r>
    </w:p>
    <w:p>
      <w:pPr>
        <w:pStyle w:val="ListBullet"/>
        <w:bidi/>
      </w:pPr>
      <w:r>
        <w:t>wi·E(Ri): .02619 + .01792 + .0257 + .03252 = 0.10233 ≈ 10%</w:t>
      </w:r>
    </w:p>
    <w:p>
      <w:pPr>
        <w:pStyle w:val="ListBullet"/>
      </w:pPr>
      <w:r>
        <w:t>βp = .133(3.69) + .2(.64) + .167(1.64) + .4(1.79)</w:t>
      </w:r>
    </w:p>
    <w:p>
      <w:pPr>
        <w:pStyle w:val="ListBullet"/>
        <w:bidi/>
      </w:pPr>
      <w:r>
        <w:t>βp = .133(3.69) + .2(.64) + .167(1.64) + .4(1.79)</w:t>
      </w:r>
    </w:p>
    <w:p>
      <w:r>
        <w:rPr>
          <w:b/>
          <w:color w:val="1A7F4B"/>
        </w:rPr>
        <w:t>Final Answer · الإجابة: E(Rp) ≈ 10% · βp = 1.61 · E(Rp) ≈ 10% · βp = 1.61</w:t>
      </w:r>
    </w:p>
    <w:p>
      <w:r>
        <w:rPr>
          <w:b/>
        </w:rPr>
        <w:t xml:space="preserve">Interpretation · التفسير: </w:t>
      </w:r>
      <w:r>
        <w:t>The portfolio behaves like a single asset with 10% expected return and beta 1.61 — more sensitive to the market than the market itself.</w:t>
      </w:r>
    </w:p>
    <w:p>
      <w:pPr>
        <w:bidi/>
      </w:pPr>
      <w:r>
        <w:t>تتصرف المحفظة كأصل واحد بعائد متوقع 10% وبيتا 1.61 — أكثر حساسية للسوق من السوق نفسه.</w:t>
      </w:r>
    </w:p>
    <w:p>
      <w:pPr>
        <w:keepNext/>
      </w:pPr>
      <w:r>
        <w:rPr>
          <w:b/>
          <w:color w:val="8A6D1A"/>
        </w:rPr>
        <w:t>Worked Example · مثال محلول — Two-asset σp · σp لأصلين</w:t>
      </w:r>
    </w:p>
    <w:p>
      <w:r>
        <w:rPr>
          <w:b/>
        </w:rPr>
        <w:t xml:space="preserve">Given · المعطيات: </w:t>
      </w:r>
      <w:r>
        <w:t>AbuAuf &amp; VCola: weights .5/.5, σ .2/.2, correlation ρ = +0.75.</w:t>
      </w:r>
    </w:p>
    <w:p>
      <w:pPr>
        <w:bidi/>
      </w:pPr>
      <w:r/>
      <w:r>
        <w:t>AbuAuf وVCola: الأوزان .5/.5، وσ .2/.2، والارتباط ρ = +0.75.</w:t>
      </w:r>
    </w:p>
    <w:p>
      <w:r>
        <w:rPr>
          <w:b/>
        </w:rPr>
        <w:t xml:space="preserve">Required · المطلوب: </w:t>
      </w:r>
      <w:r>
        <w:t>Calculate the portfolio standard deviation.</w:t>
      </w:r>
    </w:p>
    <w:p>
      <w:pPr>
        <w:bidi/>
      </w:pPr>
      <w:r/>
      <w:r>
        <w:t>احسب الانحراف المعياري للمحفظة.</w:t>
      </w:r>
    </w:p>
    <w:p>
      <w:pPr>
        <w:ind w:left="283"/>
      </w:pPr>
      <w:r>
        <w:rPr>
          <w:rFonts w:ascii="Cambria" w:hAnsi="Cambria"/>
        </w:rPr>
        <w:t>σp = √(w1²σ1² + w2²σ2² + 2w1w2ρ1,2σ1σ2)</w:t>
      </w:r>
    </w:p>
    <w:p>
      <w:r>
        <w:rPr>
          <w:b/>
        </w:rPr>
        <w:t>Calculation · الحساب:</w:t>
      </w:r>
    </w:p>
    <w:p>
      <w:pPr>
        <w:pStyle w:val="ListBullet"/>
      </w:pPr>
      <w:r>
        <w:t>σp = √(.5²·.2² + .5²·.2² + 2·.5·.5·.75·.2·.2) = √.035</w:t>
      </w:r>
    </w:p>
    <w:p>
      <w:pPr>
        <w:pStyle w:val="ListBullet"/>
        <w:bidi/>
      </w:pPr>
      <w:r>
        <w:t>σp = √(.5²·.2² + .5²·.2² + 2·.5·.5·.75·.2·.2) = √.035</w:t>
      </w:r>
    </w:p>
    <w:p>
      <w:r>
        <w:rPr>
          <w:b/>
          <w:color w:val="1A7F4B"/>
        </w:rPr>
        <w:t>Final Answer · الإجابة: σp = 0.187 (18.7%) · σp = 0.187 (18.7%)</w:t>
      </w:r>
    </w:p>
    <w:p>
      <w:r>
        <w:rPr>
          <w:b/>
        </w:rPr>
        <w:t xml:space="preserve">Interpretation · التفسير: </w:t>
      </w:r>
      <w:r>
        <w:t>Below the 20% of either single asset: imperfect correlation already shaved risk off.</w:t>
      </w:r>
    </w:p>
    <w:p>
      <w:pPr>
        <w:bidi/>
      </w:pPr>
      <w:r>
        <w:t>أقل من 20% لأي أصل منفرد: الارتباط غير التام حلق جزءًا من المخاطر.</w:t>
      </w:r>
    </w:p>
    <w:p>
      <w:pPr>
        <w:keepNext/>
      </w:pPr>
      <w:r>
        <w:rPr>
          <w:b/>
          <w:color w:val="8A6D1A"/>
        </w:rPr>
        <w:t>Worked Example · مثال محلول — AbuAuf &amp; VCola — equal weights · AbuAuf وVCola — أوزان متساوية</w:t>
      </w:r>
    </w:p>
    <w:p>
      <w:r>
        <w:rPr>
          <w:b/>
        </w:rPr>
        <w:t xml:space="preserve">Given · المعطيات: </w:t>
      </w:r>
      <w:r>
        <w:t>$10,000 in each (weights .5/.5); expected return 14% each.</w:t>
      </w:r>
    </w:p>
    <w:p>
      <w:pPr>
        <w:bidi/>
      </w:pPr>
      <w:r/>
      <w:r>
        <w:t>10,000$ في كل منهما (أوزان .5/.5)؛ والعائد المتوقع 14% لكل منهما.</w:t>
      </w:r>
    </w:p>
    <w:p>
      <w:r>
        <w:rPr>
          <w:b/>
        </w:rPr>
        <w:t xml:space="preserve">Required · المطلوب: </w:t>
      </w:r>
      <w:r>
        <w:t>Compute the portfolio expected return.</w:t>
      </w:r>
    </w:p>
    <w:p>
      <w:pPr>
        <w:bidi/>
      </w:pPr>
      <w:r/>
      <w:r>
        <w:t>احسب العائد المتوقع للمحفظة.</w:t>
      </w:r>
    </w:p>
    <w:p>
      <w:pPr>
        <w:ind w:left="283"/>
      </w:pPr>
      <w:r>
        <w:rPr>
          <w:rFonts w:ascii="Cambria" w:hAnsi="Cambria"/>
        </w:rPr>
        <w:t>E(Rp) = Σ wi × E(Ri)</w:t>
      </w:r>
    </w:p>
    <w:p>
      <w:r>
        <w:rPr>
          <w:b/>
        </w:rPr>
        <w:t>Calculation · الحساب:</w:t>
      </w:r>
    </w:p>
    <w:p>
      <w:pPr>
        <w:pStyle w:val="ListBullet"/>
      </w:pPr>
      <w:r>
        <w:t>.5(14%) + .5(14%) = .07 + .07</w:t>
      </w:r>
    </w:p>
    <w:p>
      <w:pPr>
        <w:pStyle w:val="ListBullet"/>
        <w:bidi/>
      </w:pPr>
      <w:r>
        <w:t>.5(14%) + .5(14%) = .07 + .07</w:t>
      </w:r>
    </w:p>
    <w:p>
      <w:r>
        <w:rPr>
          <w:b/>
          <w:color w:val="1A7F4B"/>
        </w:rPr>
        <w:t>Final Answer · الإجابة: E(Rp) = 14% · E(Rp) = 14%</w:t>
      </w:r>
    </w:p>
    <w:p>
      <w:r>
        <w:rPr>
          <w:b/>
        </w:rPr>
        <w:t xml:space="preserve">Interpretation · التفسير: </w:t>
      </w:r>
      <w:r>
        <w:t>With identical returns the weighted average equals them.</w:t>
      </w:r>
    </w:p>
    <w:p>
      <w:pPr>
        <w:bidi/>
      </w:pPr>
      <w:r>
        <w:t>مع تطابق العائدين يساويهما المتوسط المرجح.</w:t>
      </w:r>
    </w:p>
    <w:p>
      <w:pPr>
        <w:keepNext/>
      </w:pPr>
      <w:r>
        <w:rPr>
          <w:b/>
          <w:color w:val="8A6D1A"/>
        </w:rPr>
        <w:t>Worked Example · مثال محلول — Total vs systematic risk — C &amp; K · المخاطر الكلية مقابل النظامية — C وK</w:t>
      </w:r>
    </w:p>
    <w:p>
      <w:r>
        <w:rPr>
          <w:b/>
        </w:rPr>
        <w:t xml:space="preserve">Given · المعطيات: </w:t>
      </w:r>
      <w:r>
        <w:t>Security C: σ 20%, β 1.25 · Security K: σ 30%, β 0.95.</w:t>
      </w:r>
    </w:p>
    <w:p>
      <w:pPr>
        <w:bidi/>
      </w:pPr>
      <w:r/>
      <w:r>
        <w:t>الورقة C: σ 20% وβ 1.25 · الورقة K: σ 30% وβ 0.95.</w:t>
      </w:r>
    </w:p>
    <w:p>
      <w:r>
        <w:rPr>
          <w:b/>
        </w:rPr>
        <w:t xml:space="preserve">Required · المطلوب: </w:t>
      </w:r>
      <w:r>
        <w:t>Which has more total risk? More systematic risk? Which should earn more?</w:t>
      </w:r>
    </w:p>
    <w:p>
      <w:pPr>
        <w:bidi/>
      </w:pPr>
      <w:r/>
      <w:r>
        <w:t>أيهما أعلى مخاطرة كلية؟ وأعلى نظامية؟ وأيهما ينبغي أن تكسب أكثر؟</w:t>
      </w:r>
    </w:p>
    <w:p>
      <w:r>
        <w:rPr>
          <w:b/>
        </w:rPr>
        <w:t>Calculation · الحساب:</w:t>
      </w:r>
    </w:p>
    <w:p>
      <w:pPr>
        <w:pStyle w:val="ListBullet"/>
      </w:pPr>
      <w:r>
        <w:t>Total risk = σ → K (30%). Systematic risk = β → C (1.25). Higher β ⇒ higher risk premium ⇒ higher expected return for C.</w:t>
      </w:r>
    </w:p>
    <w:p>
      <w:pPr>
        <w:pStyle w:val="ListBullet"/>
        <w:bidi/>
      </w:pPr>
      <w:r>
        <w:t>المخاطر الكلية = σ ← K (30%). والمخاطر النظامية = β ← C (1.25). بيتا الأعلى ← علاوة مخاطرة أعلى ← عائد متوقع أعلى لـ C.</w:t>
      </w:r>
    </w:p>
    <w:p>
      <w:r>
        <w:rPr>
          <w:b/>
          <w:color w:val="1A7F4B"/>
        </w:rPr>
        <w:t>Final Answer · الإجابة: K: more total risk · C: more systematic risk &amp; higher expected return. · K: أعلى مخاطرة كلية · C: أعلى مخاطرة نظامية وعائد متوقع.</w:t>
      </w:r>
    </w:p>
    <w:p>
      <w:r>
        <w:rPr>
          <w:b/>
        </w:rPr>
        <w:t xml:space="preserve">Interpretation · التفسير: </w:t>
      </w:r>
      <w:r>
        <w:t>σ and β can rank the same two assets differently — read the question carefully.</w:t>
      </w:r>
    </w:p>
    <w:p>
      <w:pPr>
        <w:bidi/>
      </w:pPr>
      <w:r>
        <w:t>قد ترتب σ وβ الورقتين نفسيهما بشكل مختلف — اقرأ السؤال بانتباه.</w:t>
      </w:r>
    </w:p>
    <w:p>
      <w:r>
        <w:rPr>
          <w:b/>
          <w:color w:val="B3261E"/>
        </w:rPr>
        <w:t>Common mistakes · أخطاء شائعة</w:t>
      </w:r>
    </w:p>
    <w:p>
      <w:pPr>
        <w:pStyle w:val="ListBullet"/>
      </w:pPr>
      <w:r>
        <w:t>Weights that do not sum to 1.</w:t>
      </w:r>
    </w:p>
    <w:p>
      <w:pPr>
        <w:pStyle w:val="ListBullet"/>
        <w:bidi/>
      </w:pPr>
      <w:r>
        <w:t>أوزان لا تجمع إلى 1.</w:t>
      </w:r>
    </w:p>
    <w:p>
      <w:pPr>
        <w:pStyle w:val="ListBullet"/>
      </w:pPr>
      <w:r>
        <w:t>Dropping the 2·w1·w2·ρ·σ1·σ2 term — it is where diversification lives.</w:t>
      </w:r>
    </w:p>
    <w:p>
      <w:pPr>
        <w:pStyle w:val="ListBullet"/>
        <w:bidi/>
      </w:pPr>
      <w:r>
        <w:t>إسقاط الحد 2·w1·w2·ρ·σ1·σ2 — فيه يسكن التنويع.</w:t>
      </w:r>
    </w:p>
    <w:p>
      <w:pPr>
        <w:pStyle w:val="ListBullet"/>
      </w:pPr>
      <w:r>
        <w:t>Believing diversification removes systematic risk.</w:t>
      </w:r>
    </w:p>
    <w:p>
      <w:pPr>
        <w:pStyle w:val="ListBullet"/>
        <w:bidi/>
      </w:pPr>
      <w:r>
        <w:t>الاعتقاد بأن التنويع يزيل المخاطر النظامية.</w:t>
      </w:r>
    </w:p>
    <w:p>
      <w:pPr>
        <w:pStyle w:val="Heading2"/>
        <w:keepNext/>
      </w:pPr>
      <w:r>
        <w:t>Lesson 13 — CAPM: Pricing Risk · نموذج تسعير الأصول الرأسمالية CAPM</w:t>
      </w:r>
    </w:p>
    <w:p>
      <w:pPr>
        <w:keepNext/>
      </w:pPr>
      <w:r>
        <w:rPr>
          <w:b/>
          <w:color w:val="1663C7"/>
        </w:rPr>
        <w:t>Learning Objectives · أهداف التعلم</w:t>
      </w:r>
    </w:p>
    <w:p>
      <w:pPr>
        <w:pStyle w:val="ListBullet"/>
      </w:pPr>
      <w:r>
        <w:t>State the CAPM equation and its components</w:t>
      </w:r>
    </w:p>
    <w:p>
      <w:pPr>
        <w:pStyle w:val="ListBullet"/>
      </w:pPr>
      <w:r>
        <w:t>Compute the cost of equity with CAPM</w:t>
      </w:r>
    </w:p>
    <w:p>
      <w:pPr>
        <w:pStyle w:val="ListBullet"/>
      </w:pPr>
      <w:r>
        <w:t>Apply the accept/reject decision rule</w:t>
      </w:r>
    </w:p>
    <w:p>
      <w:pPr>
        <w:pStyle w:val="ListBullet"/>
        <w:bidi/>
      </w:pPr>
      <w:r>
        <w:t>ذكر معادلة CAPM ومكوناتها</w:t>
      </w:r>
    </w:p>
    <w:p>
      <w:pPr>
        <w:pStyle w:val="ListBullet"/>
        <w:bidi/>
      </w:pPr>
      <w:r>
        <w:t>حساب تكلفة الملكية بـ CAPM</w:t>
      </w:r>
    </w:p>
    <w:p>
      <w:pPr>
        <w:pStyle w:val="ListBullet"/>
        <w:bidi/>
      </w:pPr>
      <w:r>
        <w:t>تطبيق قاعدة القرار بالقبول أو الرفض</w:t>
      </w:r>
    </w:p>
    <w:p>
      <w:pPr>
        <w:keepNext/>
      </w:pPr>
      <w:r>
        <w:rPr>
          <w:b/>
          <w:color w:val="1663C7"/>
        </w:rPr>
        <w:t xml:space="preserve">From beta to required return · </w:t>
      </w:r>
      <w:r>
        <w:rPr>
          <w:b/>
          <w:color w:val="B8860B"/>
        </w:rPr>
        <w:t>من بيتا إلى العائد المطلوب</w:t>
      </w:r>
    </w:p>
    <w:p>
      <w:r>
        <w:t>The risk premium is expected return minus the risk-free rate; the higher the beta, the greater the premium investors demand. CAPM makes this precise: Re = Rf + β(Rm − Rf), where Rm − Rf is the market risk premium. Graphically, expected return rises linearly with beta (the security market line).</w:t>
      </w:r>
    </w:p>
    <w:p>
      <w:pPr>
        <w:bidi/>
      </w:pPr>
      <w:r>
        <w:t>علاوة المخاطرة هي العائد المتوقع ناقص المعدل الخالي من المخاطر؛ وكلما ارتفعت بيتا عظمت العلاوة التي يطلبها المستثمرون. وCAPM يجعل هذا دقيقًا: Re = Rf + β(Rm − Rf)، حيث Rm − Rf علاوة مخاطر السوق. وبيانيًا يرتفع العائد المتوقع خطيًا مع بيتا (خط سوق الأوراق المالية).</w:t>
      </w:r>
    </w:p>
    <w:p>
      <w:r>
        <w:rPr>
          <w:b/>
          <w:color w:val="1663C7"/>
        </w:rPr>
        <w:t xml:space="preserve">Important note · ملاحظة مهمة: </w:t>
      </w:r>
      <w:r>
        <w:t>Decision rule — Accept when Expected Return ≥ CAPM return: the asset offers more than the required compensation for its risk (good investment). Reject when Expected Return &amp;lt; CAPM return: not enough return to compensate investors for the risk (avoid it).</w:t>
      </w:r>
    </w:p>
    <w:p>
      <w:pPr>
        <w:bidi/>
      </w:pPr>
      <w:r>
        <w:t>قاعدة القرار — اقبل عندما يكون العائد المتوقع ≥ عائد CAPM: الأصل يعرض أكثر من التعويض المطلوب عن مخاطره (استثمار جيد). ارفض عندما يكون العائد المتوقع &amp;lt; عائد CAPM: لا عائد كافياً لتعويض المستثمرين عن المخاطرة (تجنبه).</w:t>
      </w:r>
    </w:p>
    <w:p>
      <w:r>
        <w:rPr>
          <w:b/>
          <w:color w:val="1A7F4B"/>
        </w:rPr>
        <w:t xml:space="preserve">In Simple Terms · ببساطة: </w:t>
      </w:r>
      <w:r>
        <w:t>CAPM is a price tag for risk: start from the safe rate (what you earn with zero risk), then add extra return scaled by how strongly the stock moves with the market (beta).</w:t>
      </w:r>
    </w:p>
    <w:p>
      <w:pPr>
        <w:bidi/>
      </w:pPr>
      <w:r>
        <w:t>CAPM بطاقة سعر للمخاطرة: ابدأ من المعدل الآمن (ما تكسبه بلا أي مخاطرة)، ثم أضف عائدًا إضافيًا بمقدار قوة تحرك السهم مع السوق (بيتا).</w:t>
      </w:r>
    </w:p>
    <w:p>
      <w:pPr>
        <w:keepNext/>
      </w:pPr>
      <w:r>
        <w:rPr>
          <w:b/>
          <w:color w:val="8A6D1A"/>
        </w:rPr>
        <w:t>Worked Example · مثال محلول — Cost of equity &amp; investment decisions · تكلفة الملكية وقرارات الاستثمار</w:t>
      </w:r>
    </w:p>
    <w:p>
      <w:r>
        <w:rPr>
          <w:b/>
        </w:rPr>
        <w:t xml:space="preserve">Given · المعطيات: </w:t>
      </w:r>
      <w:r>
        <w:t>Case 1: Rf 4%, Rm 10%, β 1.5. Case 2: Rf 3%, Rm 11%; stocks A(β .8, exp 8%), B(β 1.2, exp 14%), C(β 1.5, exp 16%). Case 3: Rf 5%, Rm 12%; X(.5, 7%), Y(1.0, 12%), Z(1.8, 18%).</w:t>
      </w:r>
    </w:p>
    <w:p>
      <w:pPr>
        <w:bidi/>
      </w:pPr>
      <w:r/>
      <w:r>
        <w:t>حالة ١: Rf 4%، Rm 10%، β 1.5. حالة ٢: Rf 3%، Rm 11%؛ الأسهم A(β .8، متوقع 8%)، B(β 1.2، متوقع 14%)، C(β 1.5، متوقع 16%). حالة ٣: Rf 5%، Rm 12%؛ X(.5، 7%)، Y(1.0، 12%)، Z(1.8، 18%).</w:t>
      </w:r>
    </w:p>
    <w:p>
      <w:r>
        <w:rPr>
          <w:b/>
        </w:rPr>
        <w:t xml:space="preserve">Required · المطلوب: </w:t>
      </w:r>
      <w:r>
        <w:t>Compute the CAPM returns and decide accept/reject.</w:t>
      </w:r>
    </w:p>
    <w:p>
      <w:pPr>
        <w:bidi/>
      </w:pPr>
      <w:r/>
      <w:r>
        <w:t>احسب عوائد CAPM وقرر القبول أو الرفض.</w:t>
      </w:r>
    </w:p>
    <w:p>
      <w:pPr>
        <w:ind w:left="283"/>
      </w:pPr>
      <w:r>
        <w:rPr>
          <w:rFonts w:ascii="Cambria" w:hAnsi="Cambria"/>
        </w:rPr>
        <w:t>Re = Rf + β (Rm − Rf)</w:t>
      </w:r>
    </w:p>
    <w:p>
      <w:r>
        <w:rPr>
          <w:b/>
        </w:rPr>
        <w:t>Calculation · الحساب:</w:t>
      </w:r>
    </w:p>
    <w:p>
      <w:pPr>
        <w:pStyle w:val="ListBullet"/>
      </w:pPr>
      <w:r>
        <w:t>Case 1: Re = 4% + 1.5(10% − 4%) = 4% + 9% = 13%</w:t>
      </w:r>
    </w:p>
    <w:p>
      <w:pPr>
        <w:pStyle w:val="ListBullet"/>
        <w:bidi/>
      </w:pPr>
      <w:r>
        <w:t>حالة ١: Re = 4% + 1.5(10% − 4%) = 4% + 9% = 13%</w:t>
      </w:r>
    </w:p>
    <w:p>
      <w:pPr>
        <w:pStyle w:val="ListBullet"/>
      </w:pPr>
      <w:r>
        <w:t>Case 2 premium = 8%: A 9.4% vs 8% → No · B 12.6% vs 14% → Yes · C 15% vs 16% → Yes</w:t>
      </w:r>
    </w:p>
    <w:p>
      <w:pPr>
        <w:pStyle w:val="ListBullet"/>
        <w:bidi/>
      </w:pPr>
      <w:r>
        <w:t>حالة ٢ العلاوة = 8%: A 9.4% مقابل 8% ← لا · B 12.6% مقابل 14% ← نعم · C 15% مقابل 16% ← نعم</w:t>
      </w:r>
    </w:p>
    <w:p>
      <w:pPr>
        <w:pStyle w:val="ListBullet"/>
      </w:pPr>
      <w:r>
        <w:t>Case 3 premium = 7%: X 8.5% vs 7% → No · Y 12% vs 12% → Yes · Z 17.6% vs 18% → Yes</w:t>
      </w:r>
    </w:p>
    <w:p>
      <w:pPr>
        <w:pStyle w:val="ListBullet"/>
        <w:bidi/>
      </w:pPr>
      <w:r>
        <w:t>حالة ٣ العلاوة = 7%: X 8.5% مقابل 7% ← لا · Y 12% مقابل 12% ← نعم · Z 17.6% مقابل 18% ← نعم</w:t>
      </w:r>
    </w:p>
    <w:p>
      <w:r>
        <w:rPr>
          <w:b/>
          <w:color w:val="1A7F4B"/>
        </w:rPr>
        <w:t>Final Answer · الإجابة: Case 1: 13%. Cases 2–3 decisions: No/Yes/Yes and No/Yes/Yes. · حالة ١: 13%. قرارات الحالتين ٢ و٣: لا/نعم/نعم ولا/نعم/نعم.</w:t>
      </w:r>
    </w:p>
    <w:p>
      <w:r>
        <w:rPr>
          <w:b/>
        </w:rPr>
        <w:t xml:space="preserve">Interpretation · التفسير: </w:t>
      </w:r>
      <w:r>
        <w:t>A stock is worth buying only when its own expected return clears the bar CAPM sets for its beta.</w:t>
      </w:r>
    </w:p>
    <w:p>
      <w:pPr>
        <w:bidi/>
      </w:pPr>
      <w:r>
        <w:t>السهم يستحق الشراء فقط إذا تجاوز عائده المتوقع العارضة التي تضعها CAPM لبيتا الخاصة به.</w:t>
      </w:r>
    </w:p>
    <w:p>
      <w:r>
        <w:rPr>
          <w:b/>
          <w:color w:val="B3261E"/>
        </w:rPr>
        <w:t>Common mistakes · أخطاء شائعة</w:t>
      </w:r>
    </w:p>
    <w:p>
      <w:pPr>
        <w:pStyle w:val="ListBullet"/>
      </w:pPr>
      <w:r>
        <w:t>Subtracting Rf twice or treating Rm as the premium — the premium is (Rm − Rf).</w:t>
      </w:r>
    </w:p>
    <w:p>
      <w:pPr>
        <w:pStyle w:val="ListBullet"/>
        <w:bidi/>
      </w:pPr>
      <w:r>
        <w:t>طرح Rf مرتين أو معاملة Rm كعلاوة — العلاوة هي (Rm − Rf).</w:t>
      </w:r>
    </w:p>
    <w:p>
      <w:pPr>
        <w:pStyle w:val="ListBullet"/>
      </w:pPr>
      <w:r>
        <w:t>Accepting when expected return is below the CAPM return — the rule is the opposite.</w:t>
      </w:r>
    </w:p>
    <w:p>
      <w:pPr>
        <w:pStyle w:val="ListBullet"/>
        <w:bidi/>
      </w:pPr>
      <w:r>
        <w:t>القبول عندما يكون العائد المتوقع تحت عائد CAPM — القاعدة عكس ذلك.</w:t>
      </w:r>
    </w:p>
    <w:p>
      <w:pPr>
        <w:pStyle w:val="Heading1"/>
        <w:pageBreakBefore/>
      </w:pPr>
      <w:r>
        <w:t>7 · Time Value of Money &amp; Bond Valuation · القيمة الزمنية للنقد وتقييم السندات</w:t>
      </w:r>
    </w:p>
    <w:p>
      <w:r>
        <w:t>Simple &amp; compound interest, annuities, bond terminology and the bond valuation model.</w:t>
      </w:r>
    </w:p>
    <w:p>
      <w:pPr>
        <w:bidi/>
      </w:pPr>
      <w:r>
        <w:rPr>
          <w:color w:val="5C6B84"/>
        </w:rPr>
        <w:t>الفائدة البسيطة والمركبة، الدفعات السنوية، مصطلحات السندات ونموذج تقييمها.</w:t>
      </w:r>
    </w:p>
    <w:p>
      <w:pPr>
        <w:pStyle w:val="Heading2"/>
        <w:keepNext/>
      </w:pPr>
      <w:r>
        <w:t>Lesson 14 — Time Value of Money · القيمة الزمنية للنقد</w:t>
      </w:r>
    </w:p>
    <w:p>
      <w:pPr>
        <w:keepNext/>
      </w:pPr>
      <w:r>
        <w:rPr>
          <w:b/>
          <w:color w:val="1663C7"/>
        </w:rPr>
        <w:t>Learning Objectives · أهداف التعلم</w:t>
      </w:r>
    </w:p>
    <w:p>
      <w:pPr>
        <w:pStyle w:val="ListBullet"/>
      </w:pPr>
      <w:r>
        <w:t>Compute FV and PV with simple interest</w:t>
      </w:r>
    </w:p>
    <w:p>
      <w:pPr>
        <w:pStyle w:val="ListBullet"/>
      </w:pPr>
      <w:r>
        <w:t>Compute FV and PV with compound interest</w:t>
      </w:r>
    </w:p>
    <w:p>
      <w:pPr>
        <w:pStyle w:val="ListBullet"/>
      </w:pPr>
      <w:r>
        <w:t>Compute FV and PV of an ordinary annuity</w:t>
      </w:r>
    </w:p>
    <w:p>
      <w:pPr>
        <w:pStyle w:val="ListBullet"/>
        <w:bidi/>
      </w:pPr>
      <w:r>
        <w:t>حساب القيمة المستقبلية والحالية بالفائدة البسيطة</w:t>
      </w:r>
    </w:p>
    <w:p>
      <w:pPr>
        <w:pStyle w:val="ListBullet"/>
        <w:bidi/>
      </w:pPr>
      <w:r>
        <w:t>حسابهما بالفائدة المركبة</w:t>
      </w:r>
    </w:p>
    <w:p>
      <w:pPr>
        <w:pStyle w:val="ListBullet"/>
        <w:bidi/>
      </w:pPr>
      <w:r>
        <w:t>حساب القيمة المستقبلية والحالية لدفعات سنوية عادية</w:t>
      </w:r>
    </w:p>
    <w:p>
      <w:pPr>
        <w:keepNext/>
      </w:pPr>
      <w:r>
        <w:rPr>
          <w:b/>
          <w:color w:val="1663C7"/>
        </w:rPr>
        <w:t xml:space="preserve">Simple interest · </w:t>
      </w:r>
      <w:r>
        <w:rPr>
          <w:b/>
          <w:color w:val="B8860B"/>
        </w:rPr>
        <w:t>الفائدة البسيطة</w:t>
      </w:r>
    </w:p>
    <w:p>
      <w:r>
        <w:t>Interest earns on the original principal only: FV = PV × (1 + r·n) and PV = FV ÷ (1 + r·n).</w:t>
      </w:r>
    </w:p>
    <w:p>
      <w:pPr>
        <w:bidi/>
      </w:pPr>
      <w:r>
        <w:t>الفائدة تكسب على أصل المبلغ فقط: FV = PV × (1 + r·n) وPV = FV ÷ (1 + r·n).</w:t>
      </w:r>
    </w:p>
    <w:p>
      <w:pPr>
        <w:keepNext/>
      </w:pPr>
      <w:r>
        <w:rPr>
          <w:b/>
          <w:color w:val="1663C7"/>
        </w:rPr>
        <w:t xml:space="preserve">Compound interest · </w:t>
      </w:r>
      <w:r>
        <w:rPr>
          <w:b/>
          <w:color w:val="B8860B"/>
        </w:rPr>
        <w:t>الفائدة المركبة</w:t>
      </w:r>
    </w:p>
    <w:p>
      <w:r>
        <w:t>Interest earns on interest: FV = PV × (1 + r)^n and PV = FV ÷ (1 + r)^n. This is the default logic of finance.</w:t>
      </w:r>
    </w:p>
    <w:p>
      <w:pPr>
        <w:bidi/>
      </w:pPr>
      <w:r>
        <w:t>الفائدة تكسب على الفائدة: FV = PV × (1 + r)^n وPV = FV ÷ (1 + r)^n. وهذا هو المنطق الافتراضي للتمويل.</w:t>
      </w:r>
    </w:p>
    <w:p>
      <w:pPr>
        <w:keepNext/>
      </w:pPr>
      <w:r>
        <w:rPr>
          <w:b/>
          <w:color w:val="1663C7"/>
        </w:rPr>
        <w:t xml:space="preserve">Annuities · </w:t>
      </w:r>
      <w:r>
        <w:rPr>
          <w:b/>
          <w:color w:val="B8860B"/>
        </w:rPr>
        <w:t>الدفعات السنوية</w:t>
      </w:r>
    </w:p>
    <w:p>
      <w:r>
        <w:t>A fixed payment PMT at the end of each year for n years: FV = PMT × [((1 + r)^n − 1) ÷ r] and PV = PMT × [(1 − (1 + r)^−n) ÷ r].</w:t>
      </w:r>
    </w:p>
    <w:p>
      <w:pPr>
        <w:bidi/>
      </w:pPr>
      <w:r>
        <w:t>دفعة ثابتة PMT في نهاية كل سنة لعدد n من السنين: FV = PMT × [((1 + r)^n − 1) ÷ r] وPV = PMT × [(1 − (1 + r)^−n) ÷ r].</w:t>
      </w:r>
    </w:p>
    <w:p>
      <w:r>
        <w:rPr>
          <w:b/>
          <w:color w:val="1A7F4B"/>
        </w:rPr>
        <w:t xml:space="preserve">In Simple Terms · ببساطة: </w:t>
      </w:r>
      <w:r>
        <w:t>Money breeds. Simple interest pays you only on the seed; compound interest pays you on the seed and on every harvest before it. An annuity is just a row of identical seeds planted one year apart.</w:t>
      </w:r>
    </w:p>
    <w:p>
      <w:pPr>
        <w:bidi/>
      </w:pPr>
      <w:r>
        <w:t>النقد يتكاثر. الفائدة البسيطة تدفع لك على البذرة فقط؛ والمركبة تدفع لك على البذرة وكل حصاد قبلها. والدفعات السنوية مجرد صف بذور متطابقة تُزرع بفارق سنة بين كل وأخرى.</w:t>
      </w:r>
    </w:p>
    <w:p>
      <w:pPr>
        <w:keepNext/>
      </w:pPr>
      <w:r>
        <w:rPr>
          <w:b/>
          <w:color w:val="8A6D1A"/>
        </w:rPr>
        <w:t>Worked Example · مثال محلول — Drill tables from the slides · جداول التدريب من الشرائح</w:t>
      </w:r>
    </w:p>
    <w:p>
      <w:r>
        <w:rPr>
          <w:b/>
        </w:rPr>
        <w:t xml:space="preserve">Given · المعطيات: </w:t>
      </w:r>
      <w:r>
        <w:t>Simple FV (PV, r, n): (10,000, 5%, 3), (25,000, 7%, 4), (5,000, 6%, 1.5). Simple PV (FV, r, n): (12,000, 5%, 3), (20,000, 6%, 4), (8,000, 9%, 2). Compound FV: (10,000, 5%, 3), (15,000, 8%, 5), (50,000, 6%, 10). Compound PV: (15,000, 5%, 4), (30,000, 6%, 3), (10,000, 8%, 10). Annuity: PMT 5,000 per year for 5 years at r 5%.</w:t>
      </w:r>
    </w:p>
    <w:p>
      <w:pPr>
        <w:bidi/>
      </w:pPr>
      <w:r/>
      <w:r>
        <w:t>FV البسيط (PV، r، n): (10,000، 5%، 3)، (25,000، 7%، 4)، (5,000، 6%، 1.5). PV البسيط (FV، r، n): (12,000، 5%، 3)، (20,000، 6%، 4)، (8,000، 9%، 2). FV المركب: (10,000، 5%، 3)، (15,000، 8%، 5)، (50,000، 6%، 10). PV المركب: (15,000، 5%، 4)، (30,000، 6%، 3)، (10,000، 8%، 10). الدفعات: PMT 5,000 سنويًا لـ5 سنين عند r 5%.</w:t>
      </w:r>
    </w:p>
    <w:p>
      <w:r>
        <w:rPr>
          <w:b/>
        </w:rPr>
        <w:t xml:space="preserve">Required · المطلوب: </w:t>
      </w:r>
      <w:r>
        <w:t>Compute each value.</w:t>
      </w:r>
    </w:p>
    <w:p>
      <w:pPr>
        <w:bidi/>
      </w:pPr>
      <w:r/>
      <w:r>
        <w:t>احسب كل قيمة.</w:t>
      </w:r>
    </w:p>
    <w:p>
      <w:pPr>
        <w:ind w:left="283"/>
      </w:pPr>
      <w:r>
        <w:rPr>
          <w:rFonts w:ascii="Cambria" w:hAnsi="Cambria"/>
        </w:rPr>
        <w:t>FV = PV × (1 + r)ⁿ</w:t>
      </w:r>
    </w:p>
    <w:p>
      <w:r>
        <w:rPr>
          <w:b/>
        </w:rPr>
        <w:t>Calculation · الحساب:</w:t>
      </w:r>
    </w:p>
    <w:p>
      <w:pPr>
        <w:pStyle w:val="ListBullet"/>
      </w:pPr>
      <w:r>
        <w:t>Simple FV: 11,500 / 32,000 / 5,450 · Simple PV: 10,434.78 / 16,129.03 / 6,779.66</w:t>
      </w:r>
    </w:p>
    <w:p>
      <w:pPr>
        <w:pStyle w:val="ListBullet"/>
        <w:bidi/>
      </w:pPr>
      <w:r>
        <w:t>بسيط FV: 11,500 / 32,000 / 5,450 · بسيط PV: 10,434.78 / 16,129.03 / 6,779.66</w:t>
      </w:r>
    </w:p>
    <w:p>
      <w:pPr>
        <w:pStyle w:val="ListBullet"/>
      </w:pPr>
      <w:r>
        <w:t>Compound FV: 11,576.25 / 22,039.92 / 89,542.4 · Compound PV: 12,340 / 25,188 / 4,631.93</w:t>
      </w:r>
    </w:p>
    <w:p>
      <w:pPr>
        <w:pStyle w:val="ListBullet"/>
        <w:bidi/>
      </w:pPr>
      <w:r>
        <w:t>مركب FV: 11,576.25 / 22,039.92 / 89,542.4 · مركب PV: 12,340 / 25,188 / 4,631.93</w:t>
      </w:r>
    </w:p>
    <w:p>
      <w:pPr>
        <w:pStyle w:val="ListBullet"/>
      </w:pPr>
      <w:r>
        <w:t>Annuity: FV = 5,000 × 5.5256 = 27,628 · PV = 5,000 × 4.3298 = 21,647.8</w:t>
      </w:r>
    </w:p>
    <w:p>
      <w:pPr>
        <w:pStyle w:val="ListBullet"/>
        <w:bidi/>
      </w:pPr>
      <w:r>
        <w:t>دفعات: FV = 5,000 × 5.5256 = 27,628 · PV = 5,000 × 4.3298 = 21,647.8</w:t>
      </w:r>
    </w:p>
    <w:p>
      <w:r>
        <w:rPr>
          <w:b/>
          <w:color w:val="1A7F4B"/>
        </w:rPr>
        <w:t>Final Answer · الإجابة: All values as listed above. · كل القيم كما ذُكرت أعلاه.</w:t>
      </w:r>
    </w:p>
    <w:p>
      <w:r>
        <w:rPr>
          <w:b/>
        </w:rPr>
        <w:t xml:space="preserve">Interpretation · التفسير: </w:t>
      </w:r>
      <w:r>
        <w:t>Compare 10,000 at 5% for 3 years: simple 11,500 vs compound 11,576.25 — compounding is interest on interest.</w:t>
      </w:r>
    </w:p>
    <w:p>
      <w:pPr>
        <w:bidi/>
      </w:pPr>
      <w:r>
        <w:t>قارن 10,000 عند 5% لثلاث سنين: بسيط 11,500 مقابل مركب 11,576.25 — التركيب فائدة على فائدة.</w:t>
      </w:r>
    </w:p>
    <w:p>
      <w:r>
        <w:rPr>
          <w:b/>
          <w:color w:val="B3261E"/>
        </w:rPr>
        <w:t>Common mistakes · أخطاء شائعة</w:t>
      </w:r>
    </w:p>
    <w:p>
      <w:pPr>
        <w:pStyle w:val="ListBullet"/>
      </w:pPr>
      <w:r>
        <w:t>Using the simple formula when the question says compound (or vice versa).</w:t>
      </w:r>
    </w:p>
    <w:p>
      <w:pPr>
        <w:pStyle w:val="ListBullet"/>
        <w:bidi/>
      </w:pPr>
      <w:r>
        <w:t>استخدام المعادلة البسيطة حين يقول السؤال مركبة (أو العكس).</w:t>
      </w:r>
    </w:p>
    <w:p>
      <w:pPr>
        <w:pStyle w:val="ListBullet"/>
      </w:pPr>
      <w:r>
        <w:t>Dropping the minus sign in the annuity PV exponent (1 + r)^−n.</w:t>
      </w:r>
    </w:p>
    <w:p>
      <w:pPr>
        <w:pStyle w:val="ListBullet"/>
        <w:bidi/>
      </w:pPr>
      <w:r>
        <w:t>إسقاط إشارة السالب في أس القيمة الحالية للدفعات (1 + r)^−n.</w:t>
      </w:r>
    </w:p>
    <w:p>
      <w:pPr>
        <w:pStyle w:val="ListBullet"/>
      </w:pPr>
      <w:r>
        <w:t>Treating payments as beginning-of-year when the course uses end-of-year (ordinary annuity).</w:t>
      </w:r>
    </w:p>
    <w:p>
      <w:pPr>
        <w:pStyle w:val="ListBullet"/>
        <w:bidi/>
      </w:pPr>
      <w:r>
        <w:t>معاملة الدفعات كبداية السنة بينما يستخدم المقرر نهاية السنة (دفعات عادية).</w:t>
      </w:r>
    </w:p>
    <w:p>
      <w:pPr>
        <w:pStyle w:val="Heading2"/>
        <w:keepNext/>
      </w:pPr>
      <w:r>
        <w:t>Lesson 15 — Bond Valuation · تقييم السندات</w:t>
      </w:r>
    </w:p>
    <w:p>
      <w:pPr>
        <w:keepNext/>
      </w:pPr>
      <w:r>
        <w:rPr>
          <w:b/>
          <w:color w:val="1663C7"/>
        </w:rPr>
        <w:t>Learning Objectives · أهداف التعلم</w:t>
      </w:r>
    </w:p>
    <w:p>
      <w:pPr>
        <w:pStyle w:val="ListBullet"/>
      </w:pPr>
      <w:r>
        <w:t>Define bond terms: indenture, par, maturity, coupon, call, conversion</w:t>
      </w:r>
    </w:p>
    <w:p>
      <w:pPr>
        <w:pStyle w:val="ListBullet"/>
      </w:pPr>
      <w:r>
        <w:t>Compute current yield and accrued interest</w:t>
      </w:r>
    </w:p>
    <w:p>
      <w:pPr>
        <w:pStyle w:val="ListBullet"/>
      </w:pPr>
      <w:r>
        <w:t>Value a bond as PV of coupons plus PV of par</w:t>
      </w:r>
    </w:p>
    <w:p>
      <w:pPr>
        <w:pStyle w:val="ListBullet"/>
      </w:pPr>
      <w:r>
        <w:t>Explain discount, par and premium pricing and the accept/reject rule</w:t>
      </w:r>
    </w:p>
    <w:p>
      <w:pPr>
        <w:pStyle w:val="ListBullet"/>
        <w:bidi/>
      </w:pPr>
      <w:r>
        <w:t>تعريف مصطلحات السند: العقد والقيمة الاسمية والاستحقاق والكوبون والاستدعاء والتحويل</w:t>
      </w:r>
    </w:p>
    <w:p>
      <w:pPr>
        <w:pStyle w:val="ListBullet"/>
        <w:bidi/>
      </w:pPr>
      <w:r>
        <w:t>حساب العائد الجاري والفائدة المستحقة</w:t>
      </w:r>
    </w:p>
    <w:p>
      <w:pPr>
        <w:pStyle w:val="ListBullet"/>
        <w:bidi/>
      </w:pPr>
      <w:r>
        <w:t>تقييم السند كقيمة حالية للكوبونات زائد القيمة الحالية للاسمي</w:t>
      </w:r>
    </w:p>
    <w:p>
      <w:pPr>
        <w:pStyle w:val="ListBullet"/>
        <w:bidi/>
      </w:pPr>
      <w:r>
        <w:t>تفسير التسعير بخصم أو اسمي أو علاوة وقاعدة القبول/الرفض</w:t>
      </w:r>
    </w:p>
    <w:p>
      <w:pPr>
        <w:keepNext/>
      </w:pPr>
      <w:r>
        <w:rPr>
          <w:b/>
          <w:color w:val="1663C7"/>
        </w:rPr>
        <w:t xml:space="preserve">Loans vs bonds · </w:t>
      </w:r>
      <w:r>
        <w:rPr>
          <w:b/>
          <w:color w:val="B8860B"/>
        </w:rPr>
        <w:t>القروض مقابل السندات</w:t>
      </w:r>
    </w:p>
    <w:p>
      <w:r>
        <w:t>Loans are private debts between two parties (advantages: speed, reduced costs, financing flexibility; disadvantages: interest costs higher than bonds, restrictive covenants that may affect dividend policy, and possible future SEC registration). Bonds are public debt traded in bond markets: corporate bonds carry promised future payments and a maturity date; the indenture is the legal agreement with the trustee; bondholders' claims rank before common stockholders.</w:t>
      </w:r>
    </w:p>
    <w:p>
      <w:pPr>
        <w:bidi/>
      </w:pPr>
      <w:r>
        <w:t>القروض ديون خاصة بين طرفين (مزايا: السرعة وتكلفة أقل ومرونة التمويل؛ وعيوب: تكلفة فوائد أعلى من السندات، وشروط مقيدة قد تؤثر على سياسة التوزيعات، واحتمال تسجيل مستقبلي لدى هيئة الأوراق المالية SEC). السندات دين عام يُتداول في أسواق السندات: سندات الشركات تحمل مدفوعات مستقبلية موعودة وتاريخ استحقاق؛ وعقد السند هو الاتفاق القانوني مع الأمين؛ ومطالب حملة السندات أسبق من مطالب المساهمين العاديين.</w:t>
      </w:r>
    </w:p>
    <w:p>
      <w:pPr>
        <w:keepNext/>
      </w:pPr>
      <w:r>
        <w:rPr>
          <w:b/>
          <w:color w:val="1663C7"/>
        </w:rPr>
        <w:t xml:space="preserve">Yield vocabulary · </w:t>
      </w:r>
      <w:r>
        <w:rPr>
          <w:b/>
          <w:color w:val="B8860B"/>
        </w:rPr>
        <w:t>مصطلحات العائد</w:t>
      </w:r>
    </w:p>
    <w:p>
      <w:r>
        <w:t>Coupon rate = % of par paid each year. Current yield = annual interest payment ÷ current market price. Accrued interest = (months since last payment ÷ 12) × annual coupon. Call provision lets the issuer redeem early; conversion feature turns the bond into shares.</w:t>
      </w:r>
    </w:p>
    <w:p>
      <w:pPr>
        <w:bidi/>
      </w:pPr>
      <w:r>
        <w:t>معدل الكوبون = % من القيمة الاسمية تُدفع سنويًا. العائد الجاري = مدفوعات الفوائد السنوية ÷ سعر السوق الحالي. الفائدة المستحقة = (الشهور منذ آخر دفعة ÷ 12) × الكوبون السنوي. شرط الاستدعاء يتيح للمصدر السداد المبكر؛ وخاصية التحويل تحول السند إلى أسهم.</w:t>
      </w:r>
    </w:p>
    <w:p>
      <w:pPr>
        <w:keepNext/>
      </w:pPr>
      <w:r>
        <w:rPr>
          <w:b/>
          <w:color w:val="1663C7"/>
        </w:rPr>
        <w:t xml:space="preserve">Floating-rate loans · </w:t>
      </w:r>
      <w:r>
        <w:rPr>
          <w:b/>
          <w:color w:val="B8860B"/>
        </w:rPr>
        <w:t>القروض عائمة السعر</w:t>
      </w:r>
    </w:p>
    <w:p>
      <w:r>
        <w:t>Rate of period t = index of period (t−1) + spread, subject to a cap and a floor. In the Slinger Metal example the spread is 0.25% over weekly LIBOR with a 2.5% cap and 1.75% floor.</w:t>
      </w:r>
    </w:p>
    <w:p>
      <w:pPr>
        <w:bidi/>
      </w:pPr>
      <w:r>
        <w:t>معدل الفترة ت = مؤشر الفترة (ت−1) + الهامش، خاضعًا لسقف وأرضية. في مثال سلينجر ميتال الهامش 0.25% فوق LIBOR أسبوعيًا مع سقف 2.5% وأرضية 1.75%.</w:t>
      </w:r>
    </w:p>
    <w:p>
      <w:pPr>
        <w:keepNext/>
      </w:pPr>
      <w:r>
        <w:rPr>
          <w:b/>
          <w:color w:val="1663C7"/>
        </w:rPr>
        <w:t xml:space="preserve">The bond valuation model · </w:t>
      </w:r>
      <w:r>
        <w:rPr>
          <w:b/>
          <w:color w:val="B8860B"/>
        </w:rPr>
        <w:t>نموذج تقييم السندات</w:t>
      </w:r>
    </w:p>
    <w:p>
      <w:r>
        <w:t>Bond value = PV of the interest payments (an annuity) + PV of the principal (par): B0 = C × [(1 − (1 + r)^−n) ÷ r] + Par ÷ (1 + r)^n, where r is the market's required yield.</w:t>
      </w:r>
    </w:p>
    <w:p>
      <w:pPr>
        <w:bidi/>
      </w:pPr>
      <w:r>
        <w:t>قيمة السند = القيمة الحالية لمدفوعات الفوائد (دفعة سنوية) + القيمة الحالية للأصل (الاسمي): B0 = C × [(1 − (1 + r)^−n) ÷ r] + الاسمي ÷ (1 + r)^n، حيث r العائد المطلوب سوقيًا.</w:t>
      </w:r>
    </w:p>
    <w:p>
      <w:r>
        <w:t>When required yield equals the coupon rate the bond sells at par; above it, at a discount; below it, at a premium.</w:t>
      </w:r>
    </w:p>
    <w:p>
      <w:pPr>
        <w:bidi/>
      </w:pPr>
      <w:r>
        <w:t>حين يساوي العائد المطلوب معدل الكوبون يُباع السند بالاسمي؛ وفوقه بخصم؛ وتحته بعلاوة.</w:t>
      </w:r>
    </w:p>
    <w:p>
      <w:r>
        <w:rPr>
          <w:b/>
          <w:color w:val="1663C7"/>
        </w:rPr>
        <w:t xml:space="preserve">Important note · ملاحظة مهمة: </w:t>
      </w:r>
      <w:r>
        <w:t>Decision rule: if the discounted cash-flow value exceeds the market price the bond is undervalued — accept/buy. If DCF &amp;lt; market price it is overvalued — reject.</w:t>
      </w:r>
    </w:p>
    <w:p>
      <w:pPr>
        <w:bidi/>
      </w:pPr>
      <w:r>
        <w:t>قاعدة القرار: إذا تجاوزت القيمة المخصومة للتدفقات سعر السوق فالسند مقوّم بأقل من قيمته — اقبل/اشترِ. وإن قلت القيمة عن السعر فهو مقوّم بأعلى من قيمته — ارفض.</w:t>
      </w:r>
    </w:p>
    <w:p>
      <w:r>
        <w:rPr>
          <w:b/>
          <w:color w:val="1A7F4B"/>
        </w:rPr>
        <w:t xml:space="preserve">In Simple Terms · ببساطة: </w:t>
      </w:r>
      <w:r>
        <w:t>A bond is just two things glued together: a stream of coupon payments (an ordinary annuity) and one big par repayment at maturity. Discount both at the required yield and add them.</w:t>
      </w:r>
    </w:p>
    <w:p>
      <w:pPr>
        <w:bidi/>
      </w:pPr>
      <w:r>
        <w:t>السند شيئان ملصوقان معًا: سلسلة مدفوعات كوبون (دفعة سنوية عادية) وسداد اسمي كبير عند الاستحقاق. خصم الاثنين بالعائد المطلوب واجمعهما.</w:t>
      </w:r>
    </w:p>
    <w:p>
      <w:pPr>
        <w:keepNext/>
      </w:pPr>
      <w:r>
        <w:rPr>
          <w:b/>
          <w:color w:val="8A6D1A"/>
        </w:rPr>
        <w:t>Worked Example · مثال محلول — Current yield, accrued interest, floating rate · العائد الجاري والفائدة المستحقة والسعر العائم</w:t>
      </w:r>
    </w:p>
    <w:p>
      <w:r>
        <w:rPr>
          <w:b/>
        </w:rPr>
        <w:t xml:space="preserve">Given · المعطيات: </w:t>
      </w:r>
      <w:r>
        <w:t>8% coupon, $1,000 par, market price $700; 6 months since last payment. Floating loan: LIBOR + 0.25, cap 2.5, floor 1.75; week-1 LIBOR 1.98%.</w:t>
      </w:r>
    </w:p>
    <w:p>
      <w:pPr>
        <w:bidi/>
      </w:pPr>
      <w:r/>
      <w:r>
        <w:t>كوبون 8% واسمي 1,000$ وسعر سوق 700$؛ ومضى 6 شهور على آخر دفعة. قرض عائم: LIBOR + 0.25، سقف 2.5 وأرضية 1.75؛ وLIBOR الأسبوع الأول 1.98%.</w:t>
      </w:r>
    </w:p>
    <w:p>
      <w:r>
        <w:rPr>
          <w:b/>
        </w:rPr>
        <w:t xml:space="preserve">Required · المطلوب: </w:t>
      </w:r>
      <w:r>
        <w:t>Compute current yield, accrued interest, and weeks 2–4 floating rates.</w:t>
      </w:r>
    </w:p>
    <w:p>
      <w:pPr>
        <w:bidi/>
      </w:pPr>
      <w:r/>
      <w:r>
        <w:t>احسب العائد الجاري والفائدة المستحقة ومعدلات الأسابيع ٢–٤.</w:t>
      </w:r>
    </w:p>
    <w:p>
      <w:pPr>
        <w:ind w:left="283"/>
      </w:pPr>
      <w:r>
        <w:rPr>
          <w:rFonts w:ascii="Cambria" w:hAnsi="Cambria"/>
        </w:rPr>
        <w:t>CY = (Annual interest payment) / (Current market price)</w:t>
      </w:r>
    </w:p>
    <w:p>
      <w:r>
        <w:rPr>
          <w:b/>
        </w:rPr>
        <w:t>Calculation · الحساب:</w:t>
      </w:r>
    </w:p>
    <w:p>
      <w:pPr>
        <w:pStyle w:val="ListBullet"/>
      </w:pPr>
      <w:r>
        <w:t>Current yield = 80/700 = 11.4%</w:t>
      </w:r>
    </w:p>
    <w:p>
      <w:pPr>
        <w:pStyle w:val="ListBullet"/>
        <w:bidi/>
      </w:pPr>
      <w:r>
        <w:t>العائد الجاري = 80÷700 = 11.4%</w:t>
      </w:r>
    </w:p>
    <w:p>
      <w:pPr>
        <w:pStyle w:val="ListBullet"/>
      </w:pPr>
      <w:r>
        <w:t>Accrued = 6/12 × 80 = $40</w:t>
      </w:r>
    </w:p>
    <w:p>
      <w:pPr>
        <w:pStyle w:val="ListBullet"/>
        <w:bidi/>
      </w:pPr>
      <w:r>
        <w:t>المستحقة = 6÷12 × 80 = 40$</w:t>
      </w:r>
    </w:p>
    <w:p>
      <w:pPr>
        <w:pStyle w:val="ListBullet"/>
      </w:pPr>
      <w:r>
        <w:t>wk2 = 1.98+0.25 = 2.23% · wk3 = 1.66+0.25 = 1.91% · wk4 = 1.52+0.25 = 1.77%</w:t>
      </w:r>
    </w:p>
    <w:p>
      <w:pPr>
        <w:pStyle w:val="ListBullet"/>
        <w:bidi/>
      </w:pPr>
      <w:r>
        <w:t>أسبوع٢ = 1.98+0.25 = 2.23% · أسبوع٣ = 1.66+0.25 = 1.91% · أسبوع٤ = 1.52+0.25 = 1.77%</w:t>
      </w:r>
    </w:p>
    <w:p>
      <w:r>
        <w:rPr>
          <w:b/>
          <w:color w:val="1A7F4B"/>
        </w:rPr>
        <w:t>Final Answer · الإجابة: 11.4% · $40 · 2.23% / 1.91% / 1.77% (full table through wk10: 1.60, 1.85, 1.88, 1.92, 2.13, 2.18). · 11.4% · 40$ · 2.23% / 1.91% / 1.77% (الجدول كاملًا حتى أسبوع١٠: 1.60، 1.85، 1.88، 1.92، 2.13، 2.18).</w:t>
      </w:r>
    </w:p>
    <w:p>
      <w:r>
        <w:rPr>
          <w:b/>
        </w:rPr>
        <w:t xml:space="preserve">Interpretation · التفسير: </w:t>
      </w:r>
      <w:r>
        <w:t>A cheap price lifts the current yield above the coupon; accrued interest belongs to the seller at trade.</w:t>
      </w:r>
    </w:p>
    <w:p>
      <w:pPr>
        <w:bidi/>
      </w:pPr>
      <w:r>
        <w:t>السعر الرخيص يرفع العائد الجاري فوق الكوبون؛ والفائدة المستحقة من حق البائع عند التداول.</w:t>
      </w:r>
    </w:p>
    <w:p>
      <w:pPr>
        <w:keepNext/>
      </w:pPr>
      <w:r>
        <w:rPr>
          <w:b/>
          <w:color w:val="8A6D1A"/>
        </w:rPr>
        <w:t>Worked Example · مثال محلول — Bond values at three yields · قيم السند عند ثلاثة عوائد</w:t>
      </w:r>
    </w:p>
    <w:p>
      <w:r>
        <w:rPr>
          <w:b/>
        </w:rPr>
        <w:t xml:space="preserve">Given · المعطيات: </w:t>
      </w:r>
      <w:r>
        <w:t>Par $1,000; annual coupon $120 (12%); 5-year maturity. Required yields: 12%, 15%, 9%. Plus table: (7% coupon, rm 5%, 3yr), (8%, 10%, 4yr), (6%, 7%, 5yr).</w:t>
      </w:r>
    </w:p>
    <w:p>
      <w:pPr>
        <w:bidi/>
      </w:pPr>
      <w:r/>
      <w:r>
        <w:t>اسمي 1,000$؛ كوبون سنوي 120$ (12%)؛ استحقاق 5 سنين. العوائد المطلوبة: 12% و15% و9%. إضافة للجدول: (كوبون 7%، rm 5%، 3 سنين)، (8%، 10%، 4)، (6%، 7%، 5).</w:t>
      </w:r>
    </w:p>
    <w:p>
      <w:r>
        <w:rPr>
          <w:b/>
        </w:rPr>
        <w:t xml:space="preserve">Required · المطلوب: </w:t>
      </w:r>
      <w:r>
        <w:t>Value the bond in each case and classify par/discount/premium.</w:t>
      </w:r>
    </w:p>
    <w:p>
      <w:pPr>
        <w:bidi/>
      </w:pPr>
      <w:r/>
      <w:r>
        <w:t>قيّم السند في كل حالة وصنفه اسميًا/بخصم/بعلاوة.</w:t>
      </w:r>
    </w:p>
    <w:p>
      <w:pPr>
        <w:ind w:left="283"/>
      </w:pPr>
      <w:r>
        <w:rPr>
          <w:rFonts w:ascii="Cambria" w:hAnsi="Cambria"/>
        </w:rPr>
        <w:t>B0 = C × (1 − (1 + r)^−n) / r + Par / ((1 + r)ⁿ)</w:t>
      </w:r>
    </w:p>
    <w:p>
      <w:r>
        <w:rPr>
          <w:b/>
        </w:rPr>
        <w:t>Calculation · الحساب:</w:t>
      </w:r>
    </w:p>
    <w:p>
      <w:pPr>
        <w:pStyle w:val="ListBullet"/>
      </w:pPr>
      <w:r>
        <w:t>12%: 120×3.6048 + 1000×0.5674 = 432.576 + 567.427 = 1,000</w:t>
      </w:r>
    </w:p>
    <w:p>
      <w:pPr>
        <w:pStyle w:val="ListBullet"/>
        <w:bidi/>
      </w:pPr>
      <w:r>
        <w:t>12%: 120×3.6048 + 1000×0.5674 = 432.576 + 567.427 = 1,000</w:t>
      </w:r>
    </w:p>
    <w:p>
      <w:pPr>
        <w:pStyle w:val="ListBullet"/>
      </w:pPr>
      <w:r>
        <w:t>15%: 402.264 + 497.77 = 899.441 (discount)</w:t>
      </w:r>
    </w:p>
    <w:p>
      <w:pPr>
        <w:pStyle w:val="ListBullet"/>
        <w:bidi/>
      </w:pPr>
      <w:r>
        <w:t>15%: 402.264 + 497.77 = 899.441 (بخصم)</w:t>
      </w:r>
    </w:p>
    <w:p>
      <w:pPr>
        <w:pStyle w:val="ListBullet"/>
      </w:pPr>
      <w:r>
        <w:t>9%: 466.758 + 649.93 = 1,116.68 (premium)</w:t>
      </w:r>
    </w:p>
    <w:p>
      <w:pPr>
        <w:pStyle w:val="ListBullet"/>
        <w:bidi/>
      </w:pPr>
      <w:r>
        <w:t>9%: 466.758 + 649.93 = 1,116.68 (بعلاوة)</w:t>
      </w:r>
    </w:p>
    <w:p>
      <w:pPr>
        <w:pStyle w:val="ListBullet"/>
      </w:pPr>
      <w:r>
        <w:t>Table: 1,054.465 / 936.6027 / 958.998</w:t>
      </w:r>
    </w:p>
    <w:p>
      <w:pPr>
        <w:pStyle w:val="ListBullet"/>
        <w:bidi/>
      </w:pPr>
      <w:r>
        <w:t>الجدول: 1,054.465 / 936.6027 / 958.998</w:t>
      </w:r>
    </w:p>
    <w:p>
      <w:r>
        <w:rPr>
          <w:b/>
          <w:color w:val="1A7F4B"/>
        </w:rPr>
        <w:t>Final Answer · الإجابة: 1,000 (par) · 899.44 (discount) · 1,116.68 (premium); table as listed. · 1,000 (اسمي) · 899.44 (خصم) · 1,116.68 (علاوة)؛ والجدول كما ذُكر.</w:t>
      </w:r>
    </w:p>
    <w:p>
      <w:r>
        <w:rPr>
          <w:b/>
        </w:rPr>
        <w:t xml:space="preserve">Interpretation · التفسير: </w:t>
      </w:r>
      <w:r>
        <w:t>Required yield and price move in opposite directions — the see-saw of bond markets.</w:t>
      </w:r>
    </w:p>
    <w:p>
      <w:pPr>
        <w:bidi/>
      </w:pPr>
      <w:r>
        <w:t>العائد المطلوب والسعر يتحركان في اتجاهين متعاكسين — أرجوحة أسواق السندات.</w:t>
      </w:r>
    </w:p>
    <w:p>
      <w:r>
        <w:rPr>
          <w:b/>
          <w:color w:val="B3261E"/>
        </w:rPr>
        <w:t>Common mistakes · أخطاء شائعة</w:t>
      </w:r>
    </w:p>
    <w:p>
      <w:pPr>
        <w:pStyle w:val="ListBullet"/>
      </w:pPr>
      <w:r>
        <w:t>Discounting only the coupons and forgetting the PV of par.</w:t>
      </w:r>
    </w:p>
    <w:p>
      <w:pPr>
        <w:pStyle w:val="ListBullet"/>
        <w:bidi/>
      </w:pPr>
      <w:r>
        <w:t>خصم الكوبونات فقط ونسيان القيمة الحالية للاسمي.</w:t>
      </w:r>
    </w:p>
    <w:p>
      <w:pPr>
        <w:pStyle w:val="ListBullet"/>
      </w:pPr>
      <w:r>
        <w:t>Discounting at the coupon rate instead of the market's required yield.</w:t>
      </w:r>
    </w:p>
    <w:p>
      <w:pPr>
        <w:pStyle w:val="ListBullet"/>
        <w:bidi/>
      </w:pPr>
      <w:r>
        <w:t>الخصم بمعدل الكوبون بدل العائد المطلوب سوقيًا.</w:t>
      </w:r>
    </w:p>
    <w:p>
      <w:pPr>
        <w:pStyle w:val="ListBullet"/>
      </w:pPr>
      <w:r>
        <w:t>Reversing the premium/discount logic (r &amp;gt; coupon ⇒ discount, not premium).</w:t>
      </w:r>
    </w:p>
    <w:p>
      <w:pPr>
        <w:pStyle w:val="ListBullet"/>
        <w:bidi/>
      </w:pPr>
      <w:r>
        <w:t>عكس منطق العلاوة/الخصم (r &amp;gt; الكوبون ← خصم وليس علاوة).</w:t>
      </w:r>
    </w:p>
    <w:p>
      <w:pPr>
        <w:pStyle w:val="Heading1"/>
        <w:pageBreakBefore/>
      </w:pPr>
      <w:r>
        <w:t>8 · Capital Budgeting · الموازنة الرأسمالية</w:t>
      </w:r>
    </w:p>
    <w:p>
      <w:r>
        <w:t>Why capital budgeting matters, the techniques map, payback period and average rate of return.</w:t>
      </w:r>
    </w:p>
    <w:p>
      <w:pPr>
        <w:bidi/>
      </w:pPr>
      <w:r>
        <w:rPr>
          <w:color w:val="5C6B84"/>
        </w:rPr>
        <w:t>أهمية الموازنة الرأسمالية، خريطة الأساليب، فترة الاسترداد ومعدل العائد المتوسط.</w:t>
      </w:r>
    </w:p>
    <w:p>
      <w:pPr>
        <w:pStyle w:val="Heading2"/>
        <w:keepNext/>
      </w:pPr>
      <w:r>
        <w:t>Lesson 16 — Capital Budgeting Techniques · أساليب الموازنة الرأسمالية</w:t>
      </w:r>
    </w:p>
    <w:p>
      <w:pPr>
        <w:keepNext/>
      </w:pPr>
      <w:r>
        <w:rPr>
          <w:b/>
          <w:color w:val="1663C7"/>
        </w:rPr>
        <w:t>Learning Objectives · أهداف التعلم</w:t>
      </w:r>
    </w:p>
    <w:p>
      <w:pPr>
        <w:pStyle w:val="ListBullet"/>
      </w:pPr>
      <w:r>
        <w:t>Explain the importance and uses of capital budgeting</w:t>
      </w:r>
    </w:p>
    <w:p>
      <w:pPr>
        <w:pStyle w:val="ListBullet"/>
      </w:pPr>
      <w:r>
        <w:t>Classify techniques into discounted and non-discounted</w:t>
      </w:r>
    </w:p>
    <w:p>
      <w:pPr>
        <w:pStyle w:val="ListBullet"/>
      </w:pPr>
      <w:r>
        <w:t>Compute payback period for constant and variable cash inflows</w:t>
      </w:r>
    </w:p>
    <w:p>
      <w:pPr>
        <w:pStyle w:val="ListBullet"/>
      </w:pPr>
      <w:r>
        <w:t>Compute the average rate of return</w:t>
      </w:r>
    </w:p>
    <w:p>
      <w:pPr>
        <w:pStyle w:val="ListBullet"/>
        <w:bidi/>
      </w:pPr>
      <w:r>
        <w:t>شرح أهمية الموازنة الرأسمالية واستخداماتها</w:t>
      </w:r>
    </w:p>
    <w:p>
      <w:pPr>
        <w:pStyle w:val="ListBullet"/>
        <w:bidi/>
      </w:pPr>
      <w:r>
        <w:t>تصنيف الأساليب إلى مخصومة وغير مخصومة</w:t>
      </w:r>
    </w:p>
    <w:p>
      <w:pPr>
        <w:pStyle w:val="ListBullet"/>
        <w:bidi/>
      </w:pPr>
      <w:r>
        <w:t>حساب فترة الاسترداد لتدفقات ثابتة ومتغيرة</w:t>
      </w:r>
    </w:p>
    <w:p>
      <w:pPr>
        <w:pStyle w:val="ListBullet"/>
        <w:bidi/>
      </w:pPr>
      <w:r>
        <w:t>حساب معدل العائد المتوسط</w:t>
      </w:r>
    </w:p>
    <w:p>
      <w:pPr>
        <w:keepNext/>
      </w:pPr>
      <w:r>
        <w:rPr>
          <w:b/>
          <w:color w:val="1663C7"/>
        </w:rPr>
        <w:t xml:space="preserve">Why it matters · </w:t>
      </w:r>
      <w:r>
        <w:rPr>
          <w:b/>
          <w:color w:val="B8860B"/>
        </w:rPr>
        <w:t>لماذا تهم</w:t>
      </w:r>
    </w:p>
    <w:p>
      <w:r>
        <w:t>Capital budgeting analyzes potential investments in fixed assets. It matters because of growth, large amounts, irreversibility, complexity, risk and long-term implications. Uses: new product or service, replacement, expansion, R&amp;D projects, long-term contracts, safety/environmental projects.</w:t>
      </w:r>
    </w:p>
    <w:p>
      <w:pPr>
        <w:bidi/>
      </w:pPr>
      <w:r>
        <w:t>تحلل الموازنة الرأسمالية الاستثمارات المحتملة في الأصول الثابتة. وتهم بسبب النمو والمبالغ الكبيرة وصعوبة التراجع والتعقيد والمخاطرة والآثار طويلة الأجل. استخداماتها: منتج أو خدمة جديدة، إحلال، توسع، مشروعات بحث وتطوير، عقود طويلة الأجل، مشروعات سلامة/بيئة.</w:t>
      </w:r>
    </w:p>
    <w:p>
      <w:pPr>
        <w:keepNext/>
      </w:pPr>
      <w:r>
        <w:rPr>
          <w:b/>
          <w:color w:val="1663C7"/>
        </w:rPr>
        <w:t xml:space="preserve">The techniques map · </w:t>
      </w:r>
      <w:r>
        <w:rPr>
          <w:b/>
          <w:color w:val="B8860B"/>
        </w:rPr>
        <w:t>خريطة الأساليب</w:t>
      </w:r>
    </w:p>
    <w:p>
      <w:r>
        <w:t>Non-discounted techniques: payback period and average rate of return (ARR). Discounted techniques: discounted payback, NPV, IRR and profitability index.</w:t>
      </w:r>
    </w:p>
    <w:p>
      <w:pPr>
        <w:bidi/>
      </w:pPr>
      <w:r>
        <w:t>الأساليب غير المخصومة: فترة الاسترداد ومعدل العائد المتوسط (ARR). والمخصومة: الاسترداد المخصوم وصافي القيمة الحالية IRR ومؤشر الربحية.</w:t>
      </w:r>
    </w:p>
    <w:p>
      <w:pPr>
        <w:keepNext/>
      </w:pPr>
      <w:r>
        <w:rPr>
          <w:b/>
          <w:color w:val="1663C7"/>
        </w:rPr>
        <w:t xml:space="preserve">Payback period (PBP) · </w:t>
      </w:r>
      <w:r>
        <w:rPr>
          <w:b/>
          <w:color w:val="B8860B"/>
        </w:rPr>
        <w:t>فترة الاسترداد (PBP)</w:t>
      </w:r>
    </w:p>
    <w:p>
      <w:r>
        <w:t>The number of years required to recover the original cost invested. Constant inflow: PBP = initial investment ÷ annual fixed cash inflow. Variable inflow: PBP = completed years + remaining outflow ÷ cash inflow of year t.</w:t>
      </w:r>
    </w:p>
    <w:p>
      <w:pPr>
        <w:bidi/>
      </w:pPr>
      <w:r>
        <w:t>عدد السنين اللازمة لاسترداد التكلفة الأصلية المستثمرة. تدفق ثابت: PBP = الاستثمار الأولي ÷ التدفق النقدي الثابت السنوي. تدفق متغير: PBP = السنين المكتملة + المتبقي من التدفق الخارج ÷ التدفق الداخل في السنة ت.</w:t>
      </w:r>
    </w:p>
    <w:p>
      <w:pPr>
        <w:keepNext/>
      </w:pPr>
      <w:r>
        <w:rPr>
          <w:b/>
          <w:color w:val="1663C7"/>
        </w:rPr>
        <w:t xml:space="preserve">Average rate of return (ARR) · </w:t>
      </w:r>
      <w:r>
        <w:rPr>
          <w:b/>
          <w:color w:val="B8860B"/>
        </w:rPr>
        <w:t>معدل العائد المتوسط (ARR)</w:t>
      </w:r>
    </w:p>
    <w:p>
      <w:r>
        <w:t>ARR determines the average annual earning of a project: average profit after tax ÷ average investment, or ÷ initial investment.</w:t>
      </w:r>
    </w:p>
    <w:p>
      <w:pPr>
        <w:bidi/>
      </w:pPr>
      <w:r>
        <w:t>يحدد ARR متوسط الكسب السنوي للمشروع: متوسط الربح بعد الضريبة ÷ متوسط الاستثمار، أو ÷ الاستثمار الأولي.</w:t>
      </w:r>
    </w:p>
    <w:p>
      <w:r>
        <w:rPr>
          <w:b/>
          <w:color w:val="1A7F4B"/>
        </w:rPr>
        <w:t xml:space="preserve">In Simple Terms · ببساطة: </w:t>
      </w:r>
      <w:r>
        <w:t>Payback asks one blunt question: how long until the machine pays for itself? Shorter is better — but remember the method is blind to everything after the payback year and to the time value of money (that is what the discounted family fixes).</w:t>
      </w:r>
    </w:p>
    <w:p>
      <w:pPr>
        <w:bidi/>
      </w:pPr>
      <w:r>
        <w:t>الاسترداد يسأل سؤالًا فجًا: كم من الوقت حتى تسدد الآلة ثمن نفسها؟ الأقصر أفضل — لكن تذكر أن الطريقة عمياء عما بعد سنة الاسترداد وعن القيمة الزمنية للنقد (وهذا ما تصلحه عائلة المخصوم).</w:t>
      </w:r>
    </w:p>
    <w:p>
      <w:pPr>
        <w:keepNext/>
      </w:pPr>
      <w:r>
        <w:rPr>
          <w:b/>
          <w:color w:val="8A6D1A"/>
        </w:rPr>
        <w:t>Worked Example · مثال محلول — Constant inflows — pick the best · تدفقات ثابتة — اختر الأفضل</w:t>
      </w:r>
    </w:p>
    <w:p>
      <w:r>
        <w:rPr>
          <w:b/>
        </w:rPr>
        <w:t xml:space="preserve">Given · المعطيات: </w:t>
      </w:r>
      <w:r>
        <w:t>A: 50,000 / 12,000 · B: 60,000 / 15,000 · C: 45,000 / 10,000 (investment / annual inflow).</w:t>
      </w:r>
    </w:p>
    <w:p>
      <w:pPr>
        <w:bidi/>
      </w:pPr>
      <w:r/>
      <w:r>
        <w:t>أ: 50,000 / 12,000 · ب: 60,000 / 15,000 · ج: 45,000 / 10,000 (استثمار / تدفق سنوي).</w:t>
      </w:r>
    </w:p>
    <w:p>
      <w:r>
        <w:rPr>
          <w:b/>
        </w:rPr>
        <w:t xml:space="preserve">Required · المطلوب: </w:t>
      </w:r>
      <w:r>
        <w:t>Compute PBP for each and choose the best project.</w:t>
      </w:r>
    </w:p>
    <w:p>
      <w:pPr>
        <w:bidi/>
      </w:pPr>
      <w:r/>
      <w:r>
        <w:t>احسب PBP لكل منها واختر أفضل مشروع.</w:t>
      </w:r>
    </w:p>
    <w:p>
      <w:pPr>
        <w:ind w:left="283"/>
      </w:pPr>
      <w:r>
        <w:rPr>
          <w:rFonts w:ascii="Cambria" w:hAnsi="Cambria"/>
        </w:rPr>
        <w:t>PBP = (Initial investment) / (Annual fixed cash inflow)</w:t>
      </w:r>
    </w:p>
    <w:p>
      <w:r>
        <w:rPr>
          <w:b/>
        </w:rPr>
        <w:t>Calculation · الحساب:</w:t>
      </w:r>
    </w:p>
    <w:p>
      <w:pPr>
        <w:pStyle w:val="ListBullet"/>
      </w:pPr>
      <w:r>
        <w:t>A: 50,000/12,000 = 4.17 yr · B: 60,000/15,000 = 4 yr · C: 45,000/10,000 = 4.5 yr</w:t>
      </w:r>
    </w:p>
    <w:p>
      <w:pPr>
        <w:pStyle w:val="ListBullet"/>
        <w:bidi/>
      </w:pPr>
      <w:r>
        <w:t>أ: 50,000÷12,000 = 4.17 سنة · ب: 60,000÷15,000 = 4 سنوات · ج: 45,000÷10,000 = 4.5 سنة</w:t>
      </w:r>
    </w:p>
    <w:p>
      <w:r>
        <w:rPr>
          <w:b/>
          <w:color w:val="1A7F4B"/>
        </w:rPr>
        <w:t>Final Answer · الإجابة: B is best (4 years). · ب هو الأفضل (4 سنوات).</w:t>
      </w:r>
    </w:p>
    <w:p>
      <w:r>
        <w:rPr>
          <w:b/>
        </w:rPr>
        <w:t xml:space="preserve">Interpretation · التفسير: </w:t>
      </w:r>
      <w:r>
        <w:t>Same logic, different sizes: the ratio, not the absolute inflow, ranks the projects.</w:t>
      </w:r>
    </w:p>
    <w:p>
      <w:pPr>
        <w:bidi/>
      </w:pPr>
      <w:r>
        <w:t>منطق واحد بأحجام مختلفة: النسبة لا التدفق المطلق هي التي ترتب المشروعات.</w:t>
      </w:r>
    </w:p>
    <w:p>
      <w:pPr>
        <w:keepNext/>
      </w:pPr>
      <w:r>
        <w:rPr>
          <w:b/>
          <w:color w:val="8A6D1A"/>
        </w:rPr>
        <w:t>Worked Example · مثال محلول — Variable inflows — cumulative tracking · تدفقات متغيرة — التتبع التراكمي</w:t>
      </w:r>
    </w:p>
    <w:p>
      <w:r>
        <w:rPr>
          <w:b/>
        </w:rPr>
        <w:t xml:space="preserve">Given · المعطيات: </w:t>
      </w:r>
      <w:r>
        <w:t>A: 50,000 out; inflows 15/15/10/6/5 (k). B: 60,000 out; 20/20/10/6/6. C: 45,000 out; 12/12/12/6/4.</w:t>
      </w:r>
    </w:p>
    <w:p>
      <w:pPr>
        <w:bidi/>
      </w:pPr>
      <w:r/>
      <w:r>
        <w:t>أ: خارج 50,000؛ داخل 15/15/10/6/5 (بالألف). ب: خارج 60,000؛ 20/20/10/6/6. ج: خارج 45,000؛ 12/12/12/6/4.</w:t>
      </w:r>
    </w:p>
    <w:p>
      <w:r>
        <w:rPr>
          <w:b/>
        </w:rPr>
        <w:t xml:space="preserve">Required · المطلوب: </w:t>
      </w:r>
      <w:r>
        <w:t>Compute PBP with the variable-inflow formula.</w:t>
      </w:r>
    </w:p>
    <w:p>
      <w:pPr>
        <w:bidi/>
      </w:pPr>
      <w:r/>
      <w:r>
        <w:t>احسب PBP بمعادلة التدفق المتغير.</w:t>
      </w:r>
    </w:p>
    <w:p>
      <w:pPr>
        <w:ind w:left="283"/>
      </w:pPr>
      <w:r>
        <w:rPr>
          <w:rFonts w:ascii="Cambria" w:hAnsi="Cambria"/>
        </w:rPr>
        <w:t>PBP = Completed years + (Remaining outflow) / (Cash inflow of year t)</w:t>
      </w:r>
    </w:p>
    <w:p>
      <w:r>
        <w:rPr>
          <w:b/>
        </w:rPr>
        <w:t>Calculation · الحساب:</w:t>
      </w:r>
    </w:p>
    <w:p>
      <w:pPr>
        <w:pStyle w:val="ListBullet"/>
      </w:pPr>
      <w:r>
        <w:t>A cumulative: 15/30/40/46/51 → 4 + 4/5 = 4.8 yr</w:t>
      </w:r>
    </w:p>
    <w:p>
      <w:pPr>
        <w:pStyle w:val="ListBullet"/>
        <w:bidi/>
      </w:pPr>
      <w:r>
        <w:t>أ تراكمي: 15/30/40/46/51 ← 4 + 4÷5 = 4.8 سنة</w:t>
      </w:r>
    </w:p>
    <w:p>
      <w:pPr>
        <w:pStyle w:val="ListBullet"/>
      </w:pPr>
      <w:r>
        <w:t>B cumulative: 20/40/50/56/62 → 4 + 4/6 = 4.66 yr</w:t>
      </w:r>
    </w:p>
    <w:p>
      <w:pPr>
        <w:pStyle w:val="ListBullet"/>
        <w:bidi/>
      </w:pPr>
      <w:r>
        <w:t>ب تراكمي: 20/40/50/56/62 ← 4 + 4÷6 = 4.66 سنة</w:t>
      </w:r>
    </w:p>
    <w:p>
      <w:pPr>
        <w:pStyle w:val="ListBullet"/>
      </w:pPr>
      <w:r>
        <w:t>C cumulative: 12/24/36/42/46 → 4 + 3/4 = 4.75 yr</w:t>
      </w:r>
    </w:p>
    <w:p>
      <w:pPr>
        <w:pStyle w:val="ListBullet"/>
        <w:bidi/>
      </w:pPr>
      <w:r>
        <w:t>ج تراكمي: 12/24/36/42/46 ← 4 + 3÷4 = 4.75 سنة</w:t>
      </w:r>
    </w:p>
    <w:p>
      <w:r>
        <w:rPr>
          <w:b/>
          <w:color w:val="1A7F4B"/>
        </w:rPr>
        <w:t>Final Answer · الإجابة: A 4.8 · B 4.66 · C 4.75 years → B is best. · أ 4.8 · ب 4.66 · ج 4.75 سنة ← ب هو الأفضل.</w:t>
      </w:r>
    </w:p>
    <w:p>
      <w:r>
        <w:rPr>
          <w:b/>
        </w:rPr>
        <w:t xml:space="preserve">Interpretation · التفسير: </w:t>
      </w:r>
      <w:r>
        <w:t>The fraction of the final year is remaining outflow ÷ that year's inflow — never round up to a whole year.</w:t>
      </w:r>
    </w:p>
    <w:p>
      <w:pPr>
        <w:bidi/>
      </w:pPr>
      <w:r>
        <w:t>كسر السنة الأخيرة هو المتبقي ÷ تدفق تلك السنة — لا تقرّب أبدًا لسنة كاملة.</w:t>
      </w:r>
    </w:p>
    <w:p>
      <w:r>
        <w:rPr>
          <w:b/>
          <w:color w:val="B3261E"/>
        </w:rPr>
        <w:t>Common mistakes · أخطاء شائعة</w:t>
      </w:r>
    </w:p>
    <w:p>
      <w:pPr>
        <w:pStyle w:val="ListBullet"/>
      </w:pPr>
      <w:r>
        <w:t>Rounding the fractional year up instead of dividing remaining outflow by year-t inflow.</w:t>
      </w:r>
    </w:p>
    <w:p>
      <w:pPr>
        <w:pStyle w:val="ListBullet"/>
        <w:bidi/>
      </w:pPr>
      <w:r>
        <w:t>تقريب كسر السنة لأعلى بدل قسمة المتبقي على تدفق السنة ت.</w:t>
      </w:r>
    </w:p>
    <w:p>
      <w:pPr>
        <w:pStyle w:val="ListBullet"/>
      </w:pPr>
      <w:r>
        <w:t>Judging ARR on cash flows — it uses profit after tax.</w:t>
      </w:r>
    </w:p>
    <w:p>
      <w:pPr>
        <w:pStyle w:val="ListBullet"/>
        <w:bidi/>
      </w:pPr>
      <w:r>
        <w:t>الحكم على ARR بالتدفقات النقدية — هو يستخدم الربح بعد الضريبة.</w:t>
      </w:r>
    </w:p>
    <w:p>
      <w:pPr>
        <w:pStyle w:val="ListBullet"/>
      </w:pPr>
      <w:r>
        <w:t>Choosing the longest payback.</w:t>
      </w:r>
    </w:p>
    <w:p>
      <w:pPr>
        <w:pStyle w:val="ListBullet"/>
        <w:bidi/>
      </w:pPr>
      <w:r>
        <w:t>اختيار أطول فترة استرداد.</w:t>
      </w:r>
    </w:p>
    <w:p>
      <w:pPr>
        <w:pStyle w:val="Heading1"/>
        <w:pageBreakBefore/>
      </w:pPr>
      <w:r>
        <w:t>9 · International Financial Management · الإدارة المالية الدولية</w:t>
      </w:r>
    </w:p>
    <w:p>
      <w:r>
        <w:t>Multinational corporations, their motives and risks, and the foreign-exchange market.</w:t>
      </w:r>
    </w:p>
    <w:p>
      <w:pPr>
        <w:bidi/>
      </w:pPr>
      <w:r>
        <w:rPr>
          <w:color w:val="5C6B84"/>
        </w:rPr>
        <w:t>الشركات متعددة الجنسيات ودوافعها ومخاطرها وسوق الصرف الأجنبي.</w:t>
      </w:r>
    </w:p>
    <w:p>
      <w:pPr>
        <w:pStyle w:val="Heading2"/>
        <w:keepNext/>
      </w:pPr>
      <w:r>
        <w:t>Lesson 17 — MNCs &amp; the Global Financial Environment · الشركات متعددة الجنسيات والبيئة المالية العالمية</w:t>
      </w:r>
    </w:p>
    <w:p>
      <w:pPr>
        <w:keepNext/>
      </w:pPr>
      <w:r>
        <w:rPr>
          <w:b/>
          <w:color w:val="1663C7"/>
        </w:rPr>
        <w:t>Learning Objectives · أهداف التعلم</w:t>
      </w:r>
    </w:p>
    <w:p>
      <w:pPr>
        <w:pStyle w:val="ListBullet"/>
      </w:pPr>
      <w:r>
        <w:t>Define an MNC and describe its typical structure</w:t>
      </w:r>
    </w:p>
    <w:p>
      <w:pPr>
        <w:pStyle w:val="ListBullet"/>
      </w:pPr>
      <w:r>
        <w:t>Classify MNCs by production/marketing and by motive</w:t>
      </w:r>
    </w:p>
    <w:p>
      <w:pPr>
        <w:pStyle w:val="ListBullet"/>
      </w:pPr>
      <w:r>
        <w:t>List the difficulties facing MNCs</w:t>
      </w:r>
    </w:p>
    <w:p>
      <w:pPr>
        <w:pStyle w:val="ListBullet"/>
      </w:pPr>
      <w:r>
        <w:t>Explain exchange-rate regimes and direct vs indirect quotations</w:t>
      </w:r>
    </w:p>
    <w:p>
      <w:pPr>
        <w:pStyle w:val="ListBullet"/>
        <w:bidi/>
      </w:pPr>
      <w:r>
        <w:t>تعريف الشركة متعددة الجنسيات ووصف بنيتها النموذجية</w:t>
      </w:r>
    </w:p>
    <w:p>
      <w:pPr>
        <w:pStyle w:val="ListBullet"/>
        <w:bidi/>
      </w:pPr>
      <w:r>
        <w:t>تصنيف الشركات متعددة الجنسيات حسب الإنتاج/التسويق وحسب الدافع</w:t>
      </w:r>
    </w:p>
    <w:p>
      <w:pPr>
        <w:pStyle w:val="ListBullet"/>
        <w:bidi/>
      </w:pPr>
      <w:r>
        <w:t>ذكر الصعوبات التي تواجه الشركات متعددة الجنسيات</w:t>
      </w:r>
    </w:p>
    <w:p>
      <w:pPr>
        <w:pStyle w:val="ListBullet"/>
        <w:bidi/>
      </w:pPr>
      <w:r>
        <w:t>شرح أنظمة أسعار الصرف والاقتباس المباشر مقابل غير المباشر</w:t>
      </w:r>
    </w:p>
    <w:p>
      <w:pPr>
        <w:keepNext/>
      </w:pPr>
      <w:r>
        <w:rPr>
          <w:b/>
          <w:color w:val="1663C7"/>
        </w:rPr>
        <w:t xml:space="preserve">What is an MNC? · </w:t>
      </w:r>
      <w:r>
        <w:rPr>
          <w:b/>
          <w:color w:val="B8860B"/>
        </w:rPr>
        <w:t>ما هي الشركة متعددة الجنسيات؟</w:t>
      </w:r>
    </w:p>
    <w:p>
      <w:r>
        <w:t>An MNC is a corporation engaged in producing and selling goods and services in more than one country. It ordinarily consists of a parent company in the home country and at least five or six foreign subsidiaries, with a high degree of strategic interaction among the units. Companies are classified as international, multinational or transnational corporations.</w:t>
      </w:r>
    </w:p>
    <w:p>
      <w:pPr>
        <w:bidi/>
      </w:pPr>
      <w:r>
        <w:t>الشركة متعددة الجنسيات منشأة تنتج وتبيع السلع والخدمات في أكثر من دولة. وتتكون عادة من شركة أم في بلد الأصل وخمس أو ست شركات تابعة أجنبية على الأقل، بدرجة عالية من التفاعل الاستراتيجي بين الوحدات. وتُصنف الشركات إلى دولية ومتعددة الجنسيات وعابرة للجنسيات.</w:t>
      </w:r>
    </w:p>
    <w:p>
      <w:pPr>
        <w:keepNext/>
      </w:pPr>
      <w:r>
        <w:rPr>
          <w:b/>
          <w:color w:val="1663C7"/>
        </w:rPr>
        <w:t xml:space="preserve">Formation and motives · </w:t>
      </w:r>
      <w:r>
        <w:rPr>
          <w:b/>
          <w:color w:val="B8860B"/>
        </w:rPr>
        <w:t>التكوين والدوافع</w:t>
      </w:r>
    </w:p>
    <w:p>
      <w:r>
        <w:t>MNCs form through foreign direct investment: buying an entire company, or partial ownership of 10% or more of its stocks. By motive: raw-material seekers (BP, Exxon Mobil, Total), market seekers (new markets measured per capita), and cost minimizers (seeking cost-competitive countries, e.g. Microsoft).</w:t>
      </w:r>
    </w:p>
    <w:p>
      <w:pPr>
        <w:bidi/>
      </w:pPr>
      <w:r>
        <w:t>تتكون الشركات متعددة الجنسيات عبر الاستثمار الأجنبي المباشر: شراء شركة كاملة، أو ملكية جزئية 10% فأكثر من أسهمها. وحسب الدافع: باحثون عن المواد الخام (بريتيش بتروليوم وإكسون موبيل وتوتال)، وباحثون عن الأسواق (أسواق جديدة تقاس بنصيب الفرد)، ومقللو تكلفة (باحثون عن دول تنافسية التكلفة مثل مايكروسوفت).</w:t>
      </w:r>
    </w:p>
    <w:p>
      <w:pPr>
        <w:keepNext/>
      </w:pPr>
      <w:r>
        <w:rPr>
          <w:b/>
          <w:color w:val="1663C7"/>
        </w:rPr>
        <w:t xml:space="preserve">Goal and difficulties · </w:t>
      </w:r>
      <w:r>
        <w:rPr>
          <w:b/>
          <w:color w:val="B8860B"/>
        </w:rPr>
        <w:t>الهدف والصعوبات</w:t>
      </w:r>
    </w:p>
    <w:p>
      <w:r>
        <w:t>The MNC's objective is to maximize shareholder wealth as measured by share price and coupon — management must effectively manage the assets under its control. Difficulties: exchange-rate risks, inflation risks, differences in tax rates, multiple financial markets, and political risks.</w:t>
      </w:r>
    </w:p>
    <w:p>
      <w:pPr>
        <w:bidi/>
      </w:pPr>
      <w:r>
        <w:t>هدف الشركة متعددة الجنسيات تعظيم ثروة المساهمين مقيسة بسعر السهم والكوبون — على الإدارة إدارة الأصول تحت سيطرتها بفعالية. الصعوبات: مخاطر سعر الصرف، ومخاطر التضخم، واختلاف معدلات الضرائب، وتعدد الأسواق المالية، والمخاطر السياسية.</w:t>
      </w:r>
    </w:p>
    <w:p>
      <w:r>
        <w:t>Behaviorally, an MNC's marketing seeks global market segments to penetrate while its financial management raises capital in the international capital markets — integrating manufacturing, marketing, R&amp;D and financing on a global basis. Its managers act as global managers (adjusting to change and volatility at an ever-faster rate) and as a politician &amp; labor-union face, since investing abroad deprives the home country of jobs and exports while creating them abroad. Maximizing shareholder wealth also defends against hostile takeovers, eases attracting equity capital for expansion, and leaves more to distribute to all stakeholders.</w:t>
      </w:r>
    </w:p>
    <w:p>
      <w:pPr>
        <w:bidi/>
      </w:pPr>
      <w:r>
        <w:t>سلوكيًا، يسعى تسويق الشركة متعددة الجنسيات إلى شرائح سوق عالمية يخترقها، بينما تجمع إدارتها المالية رأس المال من أسواق المال الدولية — دامجةً التصنيع والتسويق والبحث والتطوير والتمويل على أساس عالمي. ويعمل مديروها كمديرين عالميين (يتكيفون مع التغير والتقلب بوتيرة متسارعة) وكوجه سياسي ونقابي، لأن الاستثمار في الخارج يحرم البلد الأم من وظائف وصادرات ويخلقها في الخارج. وتعظيم ثروة المساهمين يحمي أيضًا من الاستحواذ المعادي، ويسهل جذب رأس مال ملكي للتوسع، ويترك المزيد لتوزيعه على كل أصحاب المصلحة.</w:t>
      </w:r>
    </w:p>
    <w:p>
      <w:pPr>
        <w:keepNext/>
      </w:pPr>
      <w:r>
        <w:rPr>
          <w:b/>
          <w:color w:val="1663C7"/>
        </w:rPr>
        <w:t xml:space="preserve">The foreign-exchange market · </w:t>
      </w:r>
      <w:r>
        <w:rPr>
          <w:b/>
          <w:color w:val="B8860B"/>
        </w:rPr>
        <w:t>سوق الصرف الأجنبي</w:t>
      </w:r>
    </w:p>
    <w:p>
      <w:r>
        <w:t>Participants: bank and non-bank dealers, individuals and firms conducting commercial and investment transactions, speculators and arbitragers, central banks and treasuries, and brokers. The international monetary system is the agreed framework of rules and institutions that makes exchange rates possible: the price of one currency in terms of another (on Jan 22, 2020: $1 = EGP 15.80 = 0.90 euros = 2.82 Tunisian dinars).</w:t>
      </w:r>
    </w:p>
    <w:p>
      <w:pPr>
        <w:bidi/>
      </w:pPr>
      <w:r>
        <w:t>المشاركون: متعاملون بنكيون وغير بنكيين، وأفراد وشركات ينفذون معاملات تجارية واستثمارية، ومضاربون ومحققو فرص ربح (أربيتراج)، وبنوك مركزية وخزانات، ووسطاء. والنظام النقدي الدولي هو الإطار المتفق عليه من قواعد ومؤسسات يجعل أسعار الصرف ممكنة: سعر عملة بدلالة أخرى (في 22 يناير 2020: 1$ = 15.80 جنيهًا مصريًا = 0.90 يورو = 2.82 دينارًا تونسيًا).</w:t>
      </w:r>
    </w:p>
    <w:p>
      <w:pPr>
        <w:keepNext/>
      </w:pPr>
      <w:r>
        <w:rPr>
          <w:b/>
          <w:color w:val="1663C7"/>
        </w:rPr>
        <w:t xml:space="preserve">Exchange-rate regimes &amp; quotations · </w:t>
      </w:r>
      <w:r>
        <w:rPr>
          <w:b/>
          <w:color w:val="B8860B"/>
        </w:rPr>
        <w:t>أنظمة سعر الصرف وطرق الاقتباس</w:t>
      </w:r>
    </w:p>
    <w:p>
      <w:r>
        <w:t>Four groups: hard pegs (gave up monetary sovereignty or use a currency board), soft pegs (fixed rates), floating arrangements (market-driven: freely floating with occasional intervention, or managed floating with secret targets), and residual. Quotations: direct = home-currency price of one unit of foreign currency; indirect = foreign-currency price of one unit of home currency. European terms are indirect quotations to Americans; American terms are direct.</w:t>
      </w:r>
    </w:p>
    <w:p>
      <w:pPr>
        <w:bidi/>
      </w:pPr>
      <w:r>
        <w:t>أربع مجموعات: ربط صارم (تخلٍ عن السيادة النقدية أو مجلس نقد)، وربط مرن (أسعار ثابتة)، وترتيبات تعويم (يقودها السوق: تعويم حر بتدخل عرضي، أو تعويم مُدار بأهداف سرية)، ومتبقية. الاقتباس: مباشر = سعر العملة المحلية لوحدة واحدة من العملة الأجنبية؛ غير مباشر = سعر العملة الأجنبية لوحدة من العملة المحلية. والشروط الأوروبية اقتباس غير مباشر للأمريكيين؛ والشروط الأمريكية مباشر.</w:t>
      </w:r>
    </w:p>
    <w:p>
      <w:r>
        <w:rPr>
          <w:b/>
          <w:color w:val="1A7F4B"/>
        </w:rPr>
        <w:t xml:space="preserve">In Simple Terms · ببساطة: </w:t>
      </w:r>
      <w:r>
        <w:t>An MNC is one head with many bodies: a parent company at home and subsidiaries abroad — so its cash flows speak several currencies and feel several governments, taxes and politics.</w:t>
      </w:r>
    </w:p>
    <w:p>
      <w:pPr>
        <w:bidi/>
      </w:pPr>
      <w:r>
        <w:t>الشركة متعددة الجنسيات رأس واحد بأجساد كثيرة: شركة أم في الوطن وتابعات في الخارج — لذا تتحدث تدفقاتها عملات عدة وتشعر بحكومات وضرائب وسياسات عدة.</w:t>
      </w:r>
    </w:p>
    <w:p>
      <w:pPr>
        <w:keepNext/>
      </w:pPr>
      <w:r>
        <w:rPr>
          <w:b/>
          <w:color w:val="8A6D1A"/>
        </w:rPr>
        <w:t>Worked Example · مثال محلول — Reading a quotation · قراءة اقتباس</w:t>
      </w:r>
    </w:p>
    <w:p>
      <w:r>
        <w:rPr>
          <w:b/>
        </w:rPr>
        <w:t xml:space="preserve">Given · المعطيات: </w:t>
      </w:r>
      <w:r>
        <w:t>On Jan 22, 2020: $1 buys EGP 15.80, 0.90 euros, or 2.82 Tunisian dinars.</w:t>
      </w:r>
    </w:p>
    <w:p>
      <w:pPr>
        <w:bidi/>
      </w:pPr>
      <w:r/>
      <w:r>
        <w:t>في 22 يناير 2020: 1$ يشتري 15.80 جنيهًا مصريًا أو 0.90 يورو أو 2.82 دينارًا تونسيًا.</w:t>
      </w:r>
    </w:p>
    <w:p>
      <w:r>
        <w:rPr>
          <w:b/>
        </w:rPr>
        <w:t xml:space="preserve">Required · المطلوب: </w:t>
      </w:r>
      <w:r>
        <w:t>Identify direct vs indirect quotations for a US observer.</w:t>
      </w:r>
    </w:p>
    <w:p>
      <w:pPr>
        <w:bidi/>
      </w:pPr>
      <w:r/>
      <w:r>
        <w:t>حدد الاقتباس المباشر مقابل غير المباشر لمراقب أمريكي.</w:t>
      </w:r>
    </w:p>
    <w:p>
      <w:r>
        <w:rPr>
          <w:b/>
        </w:rPr>
        <w:t>Calculation · الحساب:</w:t>
      </w:r>
    </w:p>
    <w:p>
      <w:pPr>
        <w:pStyle w:val="ListBullet"/>
      </w:pPr>
      <w:r>
        <w:t>EGP 15.80 per $1 = foreign currency price of home currency = indirect (European-style terms)</w:t>
      </w:r>
    </w:p>
    <w:p>
      <w:pPr>
        <w:pStyle w:val="ListBullet"/>
        <w:bidi/>
      </w:pPr>
      <w:r>
        <w:t>15.80 جنيهًا لكل 1$ = سعر العملة الأجنبية للعملة المحلية = غير مباشر (بمصطلح أوروبي)</w:t>
      </w:r>
    </w:p>
    <w:p>
      <w:r>
        <w:rPr>
          <w:b/>
          <w:color w:val="1A7F4B"/>
        </w:rPr>
        <w:t>Final Answer · الإجابة: For a US observer, 'EGP per dollar' is indirect; 'dollars per euro' would be direct (American terms). · لمراقب أمريكي «جنيهات لكل دولار» غير مباشر؛ و«دولارات لكل يورو» مباشر (مصطلح أمريكي).</w:t>
      </w:r>
    </w:p>
    <w:p>
      <w:r>
        <w:rPr>
          <w:b/>
        </w:rPr>
        <w:t xml:space="preserve">Interpretation · التفسير: </w:t>
      </w:r>
      <w:r>
        <w:t>One price, three currencies — the exchange rate is what lets an MNC add up its global cash flows.</w:t>
      </w:r>
    </w:p>
    <w:p>
      <w:pPr>
        <w:bidi/>
      </w:pPr>
      <w:r>
        <w:t>سعر واحد وثلاث عملات — سعر الصرف هو ما يتيح لشركة متعددة الجنسيات جمع تدفقاتها العالمية.</w:t>
      </w:r>
    </w:p>
    <w:p>
      <w:r>
        <w:rPr>
          <w:b/>
          <w:color w:val="B3261E"/>
        </w:rPr>
        <w:t>Common mistakes · أخطاء شائعة</w:t>
      </w:r>
    </w:p>
    <w:p>
      <w:pPr>
        <w:pStyle w:val="ListBullet"/>
      </w:pPr>
      <w:r>
        <w:t>Swapping direct and indirect quotations — always anchor which currency is 'home'.</w:t>
      </w:r>
    </w:p>
    <w:p>
      <w:pPr>
        <w:pStyle w:val="ListBullet"/>
        <w:bidi/>
      </w:pPr>
      <w:r>
        <w:t>تبديل الاقتباس المباشر وغير المباشر — ثبّت دائمًا أي العملات «محلية».</w:t>
      </w:r>
    </w:p>
    <w:p>
      <w:pPr>
        <w:pStyle w:val="ListBullet"/>
      </w:pPr>
      <w:r>
        <w:t>Confusing freely floating (occasional intervention) with managed floating (significant, secret-target intervention).</w:t>
      </w:r>
    </w:p>
    <w:p>
      <w:pPr>
        <w:pStyle w:val="ListBullet"/>
        <w:bidi/>
      </w:pPr>
      <w:r>
        <w:t>الخلط بين التعويم الحر (تدخل عرضي) والتعويم المُدار (تدخل كبير بأهداف سرية).</w:t>
      </w:r>
    </w:p>
    <w:sectPr w:rsidR="00FC693F" w:rsidRPr="0006063C" w:rsidSect="00034616">
      <w:footerReference w:type="default" r:id="rId9"/>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