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6A7A4F">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6A7A4F">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21</w:t>
      </w: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6A7A4F">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21 and is specifically targeted at end users.  </w:t>
      </w: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A2675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21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Merge changes to better handle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that start and end at the same nodes. better detection of shared node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A26755" w:rsidP="00A26755">
            <w:pPr>
              <w:keepLines/>
              <w:widowControl w:val="0"/>
              <w:autoSpaceDE w:val="0"/>
              <w:autoSpaceDN w:val="0"/>
              <w:adjustRightInd w:val="0"/>
              <w:spacing w:after="0" w:line="240" w:lineRule="auto"/>
              <w:ind w:left="118" w:right="96"/>
              <w:rPr>
                <w:rFonts w:ascii="Arial" w:hAnsi="Arial" w:cs="Arial"/>
                <w:color w:val="000000"/>
                <w:sz w:val="18"/>
                <w:szCs w:val="18"/>
              </w:rPr>
            </w:pPr>
            <w:r>
              <w:rPr>
                <w:rFonts w:cs="Calibri"/>
                <w:color w:val="000000"/>
                <w:sz w:val="16"/>
                <w:szCs w:val="16"/>
              </w:rPr>
              <w:t>Unzip nm_4400_fix21</w:t>
            </w:r>
            <w:r w:rsidRPr="00CD6751">
              <w:rPr>
                <w:rFonts w:cs="Calibri"/>
                <w:color w:val="000000"/>
                <w:sz w:val="16"/>
                <w:szCs w:val="16"/>
              </w:rPr>
              <w:t>.zip to a staging folder.</w:t>
            </w:r>
            <w:r w:rsidRPr="00CD6751">
              <w:rPr>
                <w:rFonts w:ascii="Arial" w:hAnsi="Arial" w:cs="Arial"/>
                <w:color w:val="000000"/>
                <w:sz w:val="18"/>
                <w:szCs w:val="18"/>
              </w:rPr>
              <w:br/>
            </w:r>
            <w:r w:rsidRPr="00CD6751">
              <w:rPr>
                <w:rFonts w:ascii="Arial" w:hAnsi="Arial" w:cs="Arial"/>
                <w:color w:val="000000"/>
                <w:sz w:val="18"/>
                <w:szCs w:val="18"/>
              </w:rPr>
              <w:br/>
            </w:r>
            <w:r w:rsidRPr="00CD6751">
              <w:rPr>
                <w:rFonts w:cs="Calibri"/>
                <w:color w:val="000000"/>
                <w:sz w:val="16"/>
                <w:szCs w:val="16"/>
              </w:rPr>
              <w:t>Log onto SQL*PLUS as the Highways Owner with the staging folder as the working directory.</w:t>
            </w:r>
            <w:r w:rsidRPr="00CD6751">
              <w:rPr>
                <w:rFonts w:ascii="Arial" w:hAnsi="Arial" w:cs="Arial"/>
                <w:color w:val="000000"/>
                <w:sz w:val="18"/>
                <w:szCs w:val="18"/>
              </w:rPr>
              <w:br/>
            </w:r>
            <w:r w:rsidRPr="00CD6751">
              <w:rPr>
                <w:rFonts w:cs="Calibri"/>
                <w:color w:val="000000"/>
                <w:sz w:val="16"/>
                <w:szCs w:val="16"/>
              </w:rPr>
              <w:t>At the pro</w:t>
            </w:r>
            <w:r>
              <w:rPr>
                <w:rFonts w:cs="Calibri"/>
                <w:color w:val="000000"/>
                <w:sz w:val="16"/>
                <w:szCs w:val="16"/>
              </w:rPr>
              <w:t>mpt type "START nm_4400_fix21</w:t>
            </w:r>
            <w:r w:rsidRPr="00CD6751">
              <w:rPr>
                <w:rFonts w:cs="Calibri"/>
                <w:color w:val="000000"/>
                <w:sz w:val="16"/>
                <w:szCs w:val="16"/>
              </w:rPr>
              <w:t>.sql" and press return.</w:t>
            </w:r>
            <w:r w:rsidRPr="00CD6751">
              <w:rPr>
                <w:rFonts w:ascii="Arial" w:hAnsi="Arial" w:cs="Arial"/>
                <w:color w:val="000000"/>
                <w:sz w:val="18"/>
                <w:szCs w:val="18"/>
              </w:rPr>
              <w:br/>
            </w:r>
            <w:r w:rsidRPr="00CD6751">
              <w:rPr>
                <w:rFonts w:ascii="Arial" w:hAnsi="Arial" w:cs="Arial"/>
                <w:color w:val="000000"/>
                <w:sz w:val="18"/>
                <w:szCs w:val="18"/>
              </w:rPr>
              <w:br/>
            </w:r>
            <w:r w:rsidRPr="00CD6751">
              <w:rPr>
                <w:rFonts w:cs="Calibri"/>
                <w:color w:val="000000"/>
                <w:sz w:val="16"/>
                <w:szCs w:val="16"/>
              </w:rPr>
              <w:t>Exit SQL*PLUS.</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6A7A4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A7A4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log_nm_4400_fix21.sql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A7A4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2.9.1.0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A7A4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nm_4400_fix21.sql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6A7A4F">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6A7A4F">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6A7A4F">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A26755">
        <w:rPr>
          <w:rFonts w:ascii="Arial" w:hAnsi="Arial" w:cs="Arial"/>
          <w:color w:val="000000"/>
          <w:sz w:val="18"/>
          <w:szCs w:val="18"/>
        </w:rPr>
        <w:t>Bentley</w:t>
      </w:r>
      <w:r>
        <w:rPr>
          <w:rFonts w:ascii="Arial" w:hAnsi="Arial" w:cs="Arial"/>
          <w:color w:val="000000"/>
          <w:sz w:val="18"/>
          <w:szCs w:val="18"/>
        </w:rPr>
        <w:t xml:space="preserve"> Support</w:t>
      </w:r>
    </w:p>
    <w:p w:rsidR="00000000" w:rsidRDefault="006A7A4F">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A26755">
        <w:rPr>
          <w:rFonts w:ascii="Arial" w:hAnsi="Arial" w:cs="Arial"/>
          <w:color w:val="000000"/>
          <w:sz w:val="18"/>
          <w:szCs w:val="18"/>
        </w:rPr>
        <w:t>Bentley</w:t>
      </w:r>
    </w:p>
    <w:p w:rsidR="00000000" w:rsidRDefault="006A7A4F">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6A7A4F">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6A7A4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6A7A4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6A7A4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6A7A4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6A7A4F">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0112020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6A7A4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original ticket that gives rise to this problem relates to Spatial Manager and the provision of t</w:t>
            </w:r>
            <w:r>
              <w:rPr>
                <w:rFonts w:ascii="Calibri" w:hAnsi="Calibri" w:cs="Calibri"/>
                <w:color w:val="000000"/>
                <w:sz w:val="16"/>
                <w:szCs w:val="16"/>
              </w:rPr>
              <w:t xml:space="preserve">oo many choices to the user. However, the core code expects to merge two elements based on inheritance of attributes from the first of the two. This includes direction. Hence, the direction of the first element </w:t>
            </w:r>
            <w:r w:rsidR="00A26755">
              <w:rPr>
                <w:rFonts w:ascii="Calibri" w:hAnsi="Calibri" w:cs="Calibri"/>
                <w:color w:val="000000"/>
                <w:sz w:val="16"/>
                <w:szCs w:val="16"/>
              </w:rPr>
              <w:t>determines</w:t>
            </w:r>
            <w:r>
              <w:rPr>
                <w:rFonts w:ascii="Calibri" w:hAnsi="Calibri" w:cs="Calibri"/>
                <w:color w:val="000000"/>
                <w:sz w:val="16"/>
                <w:szCs w:val="16"/>
              </w:rPr>
              <w:t xml:space="preserve"> the direction of the result and hen</w:t>
            </w:r>
            <w:r>
              <w:rPr>
                <w:rFonts w:ascii="Calibri" w:hAnsi="Calibri" w:cs="Calibri"/>
                <w:color w:val="000000"/>
                <w:sz w:val="16"/>
                <w:szCs w:val="16"/>
              </w:rPr>
              <w:t xml:space="preserve">ce determines the node to be dissolved. In the scenario where two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start and end at the same nodes, there is a choice. The inclusion of the order-by in the </w:t>
            </w:r>
            <w:r w:rsidR="00A26755">
              <w:rPr>
                <w:rFonts w:ascii="Calibri" w:hAnsi="Calibri" w:cs="Calibri"/>
                <w:color w:val="000000"/>
                <w:sz w:val="16"/>
                <w:szCs w:val="16"/>
              </w:rPr>
              <w:t>relevant</w:t>
            </w:r>
            <w:r>
              <w:rPr>
                <w:rFonts w:ascii="Calibri" w:hAnsi="Calibri" w:cs="Calibri"/>
                <w:color w:val="000000"/>
                <w:sz w:val="16"/>
                <w:szCs w:val="16"/>
              </w:rPr>
              <w:t xml:space="preserve"> code limits the choice and will now arrange for the merge to inherit the direction of</w:t>
            </w:r>
            <w:r>
              <w:rPr>
                <w:rFonts w:ascii="Calibri" w:hAnsi="Calibri" w:cs="Calibri"/>
                <w:color w:val="000000"/>
                <w:sz w:val="16"/>
                <w:szCs w:val="16"/>
              </w:rPr>
              <w:t xml:space="preserve"> the first element as desired. Work will be required on SM to remove extraneous logic to fully satisfy the issues raised on the ticket.</w:t>
            </w:r>
            <w:r>
              <w:rPr>
                <w:rFonts w:ascii="Arial" w:hAnsi="Arial" w:cs="Arial"/>
                <w:color w:val="000000"/>
                <w:sz w:val="18"/>
                <w:szCs w:val="18"/>
              </w:rPr>
              <w:br/>
            </w:r>
            <w:r>
              <w:rPr>
                <w:rFonts w:ascii="Calibri" w:hAnsi="Calibri" w:cs="Calibri"/>
                <w:color w:val="000000"/>
                <w:sz w:val="16"/>
                <w:szCs w:val="16"/>
              </w:rPr>
              <w:t>Minor improvements to original fix which could fail to detect the correct shared node.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6A7A4F">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8001101079</w:t>
            </w:r>
          </w:p>
        </w:tc>
      </w:tr>
    </w:tbl>
    <w:p w:rsidR="006A7A4F" w:rsidRDefault="006A7A4F">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6A7A4F">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A4F" w:rsidRDefault="006A7A4F">
      <w:pPr>
        <w:spacing w:after="0" w:line="240" w:lineRule="auto"/>
      </w:pPr>
      <w:r>
        <w:separator/>
      </w:r>
    </w:p>
  </w:endnote>
  <w:endnote w:type="continuationSeparator" w:id="0">
    <w:p w:rsidR="006A7A4F" w:rsidRDefault="006A7A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A7A4F">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A26755">
      <w:rPr>
        <w:rFonts w:ascii="Arial" w:hAnsi="Arial" w:cs="Arial"/>
        <w:color w:val="000000"/>
        <w:sz w:val="14"/>
        <w:szCs w:val="14"/>
      </w:rPr>
      <w:t xml:space="preserve">2012 Bentley Systems Incorporated. </w:t>
    </w:r>
    <w:r>
      <w:rPr>
        <w:rFonts w:ascii="Arial" w:hAnsi="Arial" w:cs="Arial"/>
        <w:color w:val="000000"/>
        <w:sz w:val="14"/>
        <w:szCs w:val="14"/>
      </w:rPr>
      <w:t xml:space="preserve"> All rights reserved</w:t>
    </w:r>
    <w:r w:rsidR="00A26755">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CD3F55">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A4F" w:rsidRDefault="006A7A4F">
      <w:pPr>
        <w:spacing w:after="0" w:line="240" w:lineRule="auto"/>
      </w:pPr>
      <w:r>
        <w:separator/>
      </w:r>
    </w:p>
  </w:footnote>
  <w:footnote w:type="continuationSeparator" w:id="0">
    <w:p w:rsidR="006A7A4F" w:rsidRDefault="006A7A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FELayout/>
  </w:compat>
  <w:rsids>
    <w:rsidRoot w:val="00A26755"/>
    <w:rsid w:val="006A7A4F"/>
    <w:rsid w:val="00A26755"/>
    <w:rsid w:val="00CD3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6755"/>
    <w:pPr>
      <w:tabs>
        <w:tab w:val="center" w:pos="4680"/>
        <w:tab w:val="right" w:pos="9360"/>
      </w:tabs>
    </w:pPr>
  </w:style>
  <w:style w:type="character" w:customStyle="1" w:styleId="HeaderChar">
    <w:name w:val="Header Char"/>
    <w:basedOn w:val="DefaultParagraphFont"/>
    <w:link w:val="Header"/>
    <w:uiPriority w:val="99"/>
    <w:semiHidden/>
    <w:rsid w:val="00A26755"/>
  </w:style>
  <w:style w:type="paragraph" w:styleId="Footer">
    <w:name w:val="footer"/>
    <w:basedOn w:val="Normal"/>
    <w:link w:val="FooterChar"/>
    <w:uiPriority w:val="99"/>
    <w:semiHidden/>
    <w:unhideWhenUsed/>
    <w:rsid w:val="00A26755"/>
    <w:pPr>
      <w:tabs>
        <w:tab w:val="center" w:pos="4680"/>
        <w:tab w:val="right" w:pos="9360"/>
      </w:tabs>
    </w:pPr>
  </w:style>
  <w:style w:type="character" w:customStyle="1" w:styleId="FooterChar">
    <w:name w:val="Footer Char"/>
    <w:basedOn w:val="DefaultParagraphFont"/>
    <w:link w:val="Footer"/>
    <w:uiPriority w:val="99"/>
    <w:semiHidden/>
    <w:rsid w:val="00A267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2012-06-06T15:09:00Z</dcterms:created>
  <dcterms:modified xsi:type="dcterms:W3CDTF">2012-06-06T15:09:00Z</dcterms:modified>
</cp:coreProperties>
</file>