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B4810" w:rsidP="00EB25B7">
      <w:pPr>
        <w:pStyle w:val="coverinfo"/>
      </w:pPr>
      <w:fldSimple w:instr=" DOCPROPERTY  $Product$  \* MERGEFORMAT ">
        <w:r w:rsidR="00021158">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FB4810" w:rsidP="00EB25B7">
      <w:pPr>
        <w:pStyle w:val="CoverVersion"/>
      </w:pPr>
      <w:fldSimple w:instr=" DOCPROPERTY  &quot;$Base Release$&quot;  \* MERGEFORMAT ">
        <w:r w:rsidR="00021158">
          <w:t>4.6.0.0</w:t>
        </w:r>
      </w:fldSimple>
      <w:r w:rsidR="004C74A8">
        <w:t xml:space="preserve"> Fix </w:t>
      </w:r>
      <w:fldSimple w:instr=" DOCPROPERTY  &quot;$Fix Number$&quot;  \* MERGEFORMAT ">
        <w:r w:rsidR="00021158">
          <w:t>6</w:t>
        </w:r>
      </w:fldSimple>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021158"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21158">
        <w:rPr>
          <w:noProof/>
        </w:rPr>
        <w:t>2.</w:t>
      </w:r>
      <w:r w:rsidR="00021158">
        <w:rPr>
          <w:rFonts w:asciiTheme="minorHAnsi" w:eastAsiaTheme="minorEastAsia" w:hAnsiTheme="minorHAnsi" w:cstheme="minorBidi"/>
          <w:noProof/>
          <w:sz w:val="22"/>
          <w:szCs w:val="22"/>
        </w:rPr>
        <w:tab/>
      </w:r>
      <w:r w:rsidR="00021158">
        <w:rPr>
          <w:noProof/>
        </w:rPr>
        <w:t>Introduction</w:t>
      </w:r>
      <w:r w:rsidR="00021158">
        <w:rPr>
          <w:noProof/>
        </w:rPr>
        <w:tab/>
      </w:r>
      <w:r w:rsidR="00021158">
        <w:rPr>
          <w:noProof/>
        </w:rPr>
        <w:fldChar w:fldCharType="begin"/>
      </w:r>
      <w:r w:rsidR="00021158">
        <w:rPr>
          <w:noProof/>
        </w:rPr>
        <w:instrText xml:space="preserve"> PAGEREF _Toc355163269 \h </w:instrText>
      </w:r>
      <w:r w:rsidR="00021158">
        <w:rPr>
          <w:noProof/>
        </w:rPr>
      </w:r>
      <w:r w:rsidR="00021158">
        <w:rPr>
          <w:noProof/>
        </w:rPr>
        <w:fldChar w:fldCharType="separate"/>
      </w:r>
      <w:r w:rsidR="00021158">
        <w:rPr>
          <w:noProof/>
        </w:rPr>
        <w:t>2</w:t>
      </w:r>
      <w:r w:rsidR="00021158">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_Toc355163270 \h </w:instrText>
      </w:r>
      <w:r>
        <w:rPr>
          <w:noProof/>
        </w:rPr>
      </w:r>
      <w:r>
        <w:rPr>
          <w:noProof/>
        </w:rPr>
        <w:fldChar w:fldCharType="separate"/>
      </w:r>
      <w:r>
        <w:rPr>
          <w:noProof/>
        </w:rPr>
        <w:t>2</w:t>
      </w:r>
      <w:r>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_Toc355163271 \h </w:instrText>
      </w:r>
      <w:r>
        <w:rPr>
          <w:noProof/>
        </w:rPr>
      </w:r>
      <w:r>
        <w:rPr>
          <w:noProof/>
        </w:rPr>
        <w:fldChar w:fldCharType="separate"/>
      </w:r>
      <w:r>
        <w:rPr>
          <w:noProof/>
        </w:rPr>
        <w:t>2</w:t>
      </w:r>
      <w:r>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_Toc355163272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516326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021158">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021158">
          <w:t>4.6.0.0</w:t>
        </w:r>
      </w:fldSimple>
      <w:r w:rsidR="004C74A8">
        <w:t xml:space="preserve"> Fix </w:t>
      </w:r>
      <w:fldSimple w:instr=" DOCPROPERTY  &quot;$Fix Number$&quot;  \* MERGEFORMAT ">
        <w:r w:rsidR="00021158">
          <w:t>6</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516327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B4810" w:rsidP="0070557B">
            <w:pPr>
              <w:pStyle w:val="TableText"/>
            </w:pPr>
            <w:fldSimple w:instr=" DOCPROPERTY  &quot;$Base Release$&quot;  \* MERGEFORMAT ">
              <w:r w:rsidR="00021158">
                <w:t>4.6.0.0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CB6CD2" w:rsidP="0070557B">
            <w:pPr>
              <w:pStyle w:val="TableText"/>
            </w:pPr>
            <w:r>
              <w:t>The fix applies fine-grain-access-control security on DOC_LOCATIONS, HIG_DIRECTORIES and DOCS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CB6CD2" w:rsidP="0070557B">
            <w:pPr>
              <w:pStyle w:val="TableText"/>
            </w:pPr>
            <w:r>
              <w:t>Sole Access to the database tables and affected packages</w:t>
            </w:r>
            <w:bookmarkStart w:id="2" w:name="_GoBack"/>
            <w:bookmarkEnd w:id="2"/>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021158" w:rsidRPr="00021158">
                <w:rPr>
                  <w:sz w:val="16"/>
                  <w:szCs w:val="16"/>
                </w:rPr>
                <w:t>exnm04060006en_updt6</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021158" w:rsidRPr="00021158">
                <w:rPr>
                  <w:szCs w:val="16"/>
                </w:rPr>
                <w:t>nm_4600_fix6.sql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5163271"/>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667"/>
        <w:gridCol w:w="7611"/>
      </w:tblGrid>
      <w:tr w:rsidR="00EB25B7" w:rsidRPr="00EB25B7" w:rsidTr="00021158">
        <w:trPr>
          <w:trHeight w:val="92"/>
        </w:trPr>
        <w:tc>
          <w:tcPr>
            <w:tcW w:w="2667"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611"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021158">
        <w:trPr>
          <w:trHeight w:val="181"/>
        </w:trPr>
        <w:tc>
          <w:tcPr>
            <w:tcW w:w="2667" w:type="dxa"/>
            <w:shd w:val="clear" w:color="auto" w:fill="FFFFFF" w:themeFill="background1"/>
          </w:tcPr>
          <w:p w:rsidR="00EB25B7" w:rsidRPr="00EB25B7" w:rsidRDefault="00021158" w:rsidP="00EB25B7">
            <w:pPr>
              <w:pStyle w:val="TableText"/>
              <w:rPr>
                <w:rStyle w:val="TableTitleline"/>
                <w:b w:val="0"/>
                <w:bCs w:val="0"/>
                <w:i w:val="0"/>
                <w:iCs w:val="0"/>
              </w:rPr>
            </w:pPr>
            <w:r>
              <w:rPr>
                <w:rStyle w:val="TableTitleline"/>
                <w:b w:val="0"/>
                <w:bCs w:val="0"/>
                <w:i w:val="0"/>
                <w:iCs w:val="0"/>
              </w:rPr>
              <w:t>Nm3nwausec.pkh</w:t>
            </w:r>
          </w:p>
        </w:tc>
        <w:tc>
          <w:tcPr>
            <w:tcW w:w="7611" w:type="dxa"/>
            <w:shd w:val="clear" w:color="auto" w:fill="FFFFFF" w:themeFill="background1"/>
          </w:tcPr>
          <w:p w:rsidR="00EB25B7" w:rsidRPr="00EB25B7" w:rsidRDefault="002A5BE7" w:rsidP="00EB25B7">
            <w:pPr>
              <w:pStyle w:val="TableText"/>
            </w:pPr>
            <w:r>
              <w:t>1.5</w:t>
            </w:r>
          </w:p>
        </w:tc>
      </w:tr>
      <w:tr w:rsidR="00EB25B7" w:rsidRPr="00EA3636" w:rsidTr="00021158">
        <w:trPr>
          <w:trHeight w:val="80"/>
        </w:trPr>
        <w:tc>
          <w:tcPr>
            <w:tcW w:w="2667" w:type="dxa"/>
            <w:shd w:val="clear" w:color="auto" w:fill="FFFFFF" w:themeFill="background1"/>
          </w:tcPr>
          <w:p w:rsidR="00EB25B7" w:rsidRPr="00EB25B7" w:rsidRDefault="00021158" w:rsidP="00EB25B7">
            <w:pPr>
              <w:pStyle w:val="TableText"/>
              <w:rPr>
                <w:rStyle w:val="TableTitleline"/>
                <w:b w:val="0"/>
                <w:bCs w:val="0"/>
                <w:i w:val="0"/>
                <w:iCs w:val="0"/>
              </w:rPr>
            </w:pPr>
            <w:r>
              <w:rPr>
                <w:rStyle w:val="TableTitleline"/>
                <w:b w:val="0"/>
                <w:bCs w:val="0"/>
                <w:i w:val="0"/>
                <w:iCs w:val="0"/>
              </w:rPr>
              <w:t>Nm3nwausec.pkb</w:t>
            </w:r>
          </w:p>
        </w:tc>
        <w:tc>
          <w:tcPr>
            <w:tcW w:w="7611" w:type="dxa"/>
            <w:shd w:val="clear" w:color="auto" w:fill="FFFFFF" w:themeFill="background1"/>
          </w:tcPr>
          <w:p w:rsidR="00EB25B7" w:rsidRPr="00EB25B7" w:rsidRDefault="00A13143" w:rsidP="00EB25B7">
            <w:pPr>
              <w:pStyle w:val="TableText"/>
            </w:pPr>
            <w:r>
              <w:t>1.4</w:t>
            </w:r>
          </w:p>
        </w:tc>
      </w:tr>
      <w:tr w:rsidR="00021158" w:rsidRPr="00EA3636" w:rsidTr="00021158">
        <w:trPr>
          <w:trHeight w:val="80"/>
        </w:trPr>
        <w:tc>
          <w:tcPr>
            <w:tcW w:w="2667" w:type="dxa"/>
            <w:shd w:val="clear" w:color="auto" w:fill="FFFFFF" w:themeFill="background1"/>
          </w:tcPr>
          <w:p w:rsidR="00021158" w:rsidRDefault="00A13143" w:rsidP="00EB25B7">
            <w:pPr>
              <w:pStyle w:val="TableText"/>
              <w:rPr>
                <w:rStyle w:val="TableTitleline"/>
                <w:b w:val="0"/>
                <w:bCs w:val="0"/>
                <w:i w:val="0"/>
                <w:iCs w:val="0"/>
              </w:rPr>
            </w:pPr>
            <w:proofErr w:type="spellStart"/>
            <w:r>
              <w:rPr>
                <w:rStyle w:val="TableTitleline"/>
                <w:b w:val="0"/>
                <w:bCs w:val="0"/>
                <w:i w:val="0"/>
                <w:iCs w:val="0"/>
              </w:rPr>
              <w:t>H</w:t>
            </w:r>
            <w:r w:rsidR="00021158" w:rsidRPr="00021158">
              <w:rPr>
                <w:rStyle w:val="TableTitleline"/>
                <w:b w:val="0"/>
                <w:bCs w:val="0"/>
                <w:i w:val="0"/>
                <w:iCs w:val="0"/>
              </w:rPr>
              <w:t>ig_directory_roles_a_iud_trg.trg</w:t>
            </w:r>
            <w:proofErr w:type="spellEnd"/>
          </w:p>
        </w:tc>
        <w:tc>
          <w:tcPr>
            <w:tcW w:w="7611" w:type="dxa"/>
            <w:shd w:val="clear" w:color="auto" w:fill="FFFFFF" w:themeFill="background1"/>
          </w:tcPr>
          <w:p w:rsidR="00021158" w:rsidRPr="00EB25B7" w:rsidRDefault="00A13143" w:rsidP="00EB25B7">
            <w:pPr>
              <w:pStyle w:val="TableText"/>
            </w:pPr>
            <w:r>
              <w:t>2.3</w:t>
            </w:r>
          </w:p>
        </w:tc>
      </w:tr>
      <w:tr w:rsidR="00021158" w:rsidRPr="00EA3636" w:rsidTr="00021158">
        <w:trPr>
          <w:trHeight w:val="80"/>
        </w:trPr>
        <w:tc>
          <w:tcPr>
            <w:tcW w:w="2667" w:type="dxa"/>
            <w:shd w:val="clear" w:color="auto" w:fill="FFFFFF" w:themeFill="background1"/>
          </w:tcPr>
          <w:p w:rsidR="00021158" w:rsidRPr="00021158" w:rsidRDefault="00021158" w:rsidP="00EB25B7">
            <w:pPr>
              <w:pStyle w:val="TableText"/>
              <w:rPr>
                <w:rStyle w:val="TableTitleline"/>
                <w:b w:val="0"/>
                <w:bCs w:val="0"/>
                <w:i w:val="0"/>
                <w:iCs w:val="0"/>
              </w:rPr>
            </w:pPr>
            <w:r>
              <w:rPr>
                <w:rStyle w:val="TableTitleline"/>
                <w:b w:val="0"/>
                <w:bCs w:val="0"/>
                <w:i w:val="0"/>
                <w:iCs w:val="0"/>
              </w:rPr>
              <w:t>Add_nm3nwausec_policies.sql</w:t>
            </w:r>
          </w:p>
        </w:tc>
        <w:tc>
          <w:tcPr>
            <w:tcW w:w="7611" w:type="dxa"/>
            <w:shd w:val="clear" w:color="auto" w:fill="FFFFFF" w:themeFill="background1"/>
          </w:tcPr>
          <w:p w:rsidR="00021158" w:rsidRPr="00EB25B7" w:rsidRDefault="00A13143" w:rsidP="00EB25B7">
            <w:pPr>
              <w:pStyle w:val="TableText"/>
            </w:pPr>
            <w:r>
              <w:t>1.4</w:t>
            </w:r>
          </w:p>
        </w:tc>
      </w:tr>
      <w:tr w:rsidR="00021158" w:rsidRPr="00EA3636" w:rsidTr="00021158">
        <w:trPr>
          <w:trHeight w:val="80"/>
        </w:trPr>
        <w:tc>
          <w:tcPr>
            <w:tcW w:w="2667" w:type="dxa"/>
            <w:shd w:val="clear" w:color="auto" w:fill="FFFFFF" w:themeFill="background1"/>
          </w:tcPr>
          <w:p w:rsidR="00021158" w:rsidRDefault="00021158" w:rsidP="00EB25B7">
            <w:pPr>
              <w:pStyle w:val="TableText"/>
              <w:rPr>
                <w:rStyle w:val="TableTitleline"/>
                <w:b w:val="0"/>
                <w:bCs w:val="0"/>
                <w:i w:val="0"/>
                <w:iCs w:val="0"/>
              </w:rPr>
            </w:pPr>
            <w:r>
              <w:rPr>
                <w:rStyle w:val="TableTitleline"/>
                <w:b w:val="0"/>
                <w:bCs w:val="0"/>
                <w:i w:val="0"/>
                <w:iCs w:val="0"/>
              </w:rPr>
              <w:t>Drop_nm3nwausec_policies.sql</w:t>
            </w:r>
          </w:p>
        </w:tc>
        <w:tc>
          <w:tcPr>
            <w:tcW w:w="7611" w:type="dxa"/>
            <w:shd w:val="clear" w:color="auto" w:fill="FFFFFF" w:themeFill="background1"/>
          </w:tcPr>
          <w:p w:rsidR="00021158" w:rsidRPr="00EB25B7" w:rsidRDefault="00A131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5163272"/>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635C69" w:rsidRDefault="00635C69" w:rsidP="0070557B">
            <w:pPr>
              <w:pStyle w:val="TableText"/>
              <w:rPr>
                <w:rStyle w:val="TableTitleline"/>
                <w:rFonts w:cs="Arial"/>
                <w:b w:val="0"/>
                <w:bCs w:val="0"/>
                <w:i w:val="0"/>
                <w:iCs w:val="0"/>
                <w:szCs w:val="16"/>
              </w:rPr>
            </w:pPr>
            <w:r>
              <w:rPr>
                <w:rStyle w:val="TableTitleline"/>
                <w:rFonts w:cs="Arial"/>
                <w:b w:val="0"/>
                <w:bCs w:val="0"/>
                <w:i w:val="0"/>
                <w:iCs w:val="0"/>
                <w:szCs w:val="16"/>
              </w:rPr>
              <w:t>Securing of documents (see below)</w:t>
            </w:r>
          </w:p>
        </w:tc>
        <w:tc>
          <w:tcPr>
            <w:tcW w:w="2070" w:type="dxa"/>
            <w:shd w:val="clear" w:color="auto" w:fill="FFFFFF" w:themeFill="background1"/>
          </w:tcPr>
          <w:p w:rsidR="00635C69" w:rsidRDefault="00635C69" w:rsidP="0070557B">
            <w:pPr>
              <w:pStyle w:val="TableText"/>
              <w:rPr>
                <w:rFonts w:cs="Arial"/>
                <w:szCs w:val="16"/>
              </w:rPr>
            </w:pPr>
            <w:r>
              <w:rPr>
                <w:rFonts w:cs="Arial"/>
                <w:szCs w:val="16"/>
              </w:rPr>
              <w:t>S-92013</w:t>
            </w:r>
          </w:p>
          <w:p w:rsidR="00635C69" w:rsidRPr="00635C69" w:rsidRDefault="00A04C31" w:rsidP="0070557B">
            <w:pPr>
              <w:pStyle w:val="TableText"/>
              <w:rPr>
                <w:rFonts w:cs="Arial"/>
                <w:szCs w:val="16"/>
              </w:rPr>
            </w:pPr>
            <w:hyperlink r:id="rId11" w:tgtFrame="_blank" w:history="1">
              <w:r w:rsidR="00635C69" w:rsidRPr="00635C69">
                <w:rPr>
                  <w:rStyle w:val="Hyperlink"/>
                  <w:rFonts w:cs="Arial"/>
                  <w:color w:val="auto"/>
                  <w:szCs w:val="16"/>
                </w:rPr>
                <w:t>TK-259862</w:t>
              </w:r>
            </w:hyperlink>
          </w:p>
        </w:tc>
        <w:tc>
          <w:tcPr>
            <w:tcW w:w="2243" w:type="dxa"/>
            <w:shd w:val="clear" w:color="auto" w:fill="FFFFFF" w:themeFill="background1"/>
          </w:tcPr>
          <w:p w:rsidR="00EB25B7" w:rsidRPr="00EB25B7" w:rsidRDefault="00EB25B7" w:rsidP="0070557B">
            <w:pPr>
              <w:pStyle w:val="TableText"/>
            </w:pPr>
          </w:p>
        </w:tc>
      </w:tr>
      <w:tr w:rsidR="00EB25B7" w:rsidRPr="00EA3636" w:rsidTr="00DD2E42">
        <w:trPr>
          <w:trHeight w:val="80"/>
        </w:trPr>
        <w:tc>
          <w:tcPr>
            <w:tcW w:w="5965" w:type="dxa"/>
            <w:shd w:val="clear" w:color="auto" w:fill="FFFFFF" w:themeFill="background1"/>
          </w:tcPr>
          <w:p w:rsidR="00EB25B7" w:rsidRPr="00613AF7" w:rsidRDefault="00613AF7" w:rsidP="00613AF7">
            <w:pPr>
              <w:pStyle w:val="Body"/>
              <w:rPr>
                <w:rStyle w:val="TableTitleline"/>
                <w:bCs w:val="0"/>
                <w:i w:val="0"/>
                <w:iCs w:val="0"/>
                <w:szCs w:val="16"/>
              </w:rPr>
            </w:pPr>
            <w:r w:rsidRPr="00613AF7">
              <w:rPr>
                <w:sz w:val="16"/>
                <w:szCs w:val="16"/>
              </w:rPr>
              <w:t>Trigger failure on removal of a directory/role</w:t>
            </w:r>
          </w:p>
        </w:tc>
        <w:tc>
          <w:tcPr>
            <w:tcW w:w="2070" w:type="dxa"/>
            <w:shd w:val="clear" w:color="auto" w:fill="FFFFFF" w:themeFill="background1"/>
          </w:tcPr>
          <w:p w:rsidR="00EB25B7" w:rsidRPr="00EB25B7" w:rsidRDefault="00613AF7" w:rsidP="0070557B">
            <w:pPr>
              <w:pStyle w:val="TableText"/>
            </w:pPr>
            <w:r>
              <w:t>D-121561</w:t>
            </w: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p w:rsidR="00635C69" w:rsidRDefault="00635C69" w:rsidP="00635C69">
      <w:pPr>
        <w:pStyle w:val="Heading2"/>
        <w:rPr>
          <w:kern w:val="28"/>
          <w:sz w:val="24"/>
        </w:rPr>
      </w:pPr>
      <w:r>
        <w:t>Securing Documents</w:t>
      </w:r>
    </w:p>
    <w:p w:rsidR="00635C69" w:rsidRDefault="00635C69" w:rsidP="00635C69">
      <w:pPr>
        <w:pStyle w:val="Body"/>
      </w:pPr>
    </w:p>
    <w:p w:rsidR="00635C69" w:rsidRDefault="00635C69" w:rsidP="00635C69">
      <w:pPr>
        <w:pStyle w:val="Body"/>
      </w:pPr>
      <w:r>
        <w:t>The document table until recently had no server-based security. It is used to hold records which relate to physical documents held inside one of various methods but also holds records that relate to public enquiries. This leads to the Documents table acting as two distinct partitions of data</w:t>
      </w:r>
      <w:r w:rsidR="00775F89">
        <w:t xml:space="preserve"> and each needs a separate restriction to secure the data.</w:t>
      </w:r>
    </w:p>
    <w:p w:rsidR="00635C69" w:rsidRDefault="00635C69" w:rsidP="00635C69">
      <w:pPr>
        <w:pStyle w:val="Body"/>
      </w:pPr>
      <w:r>
        <w:t>Public enquiries carry an admin-unit which is denormalised from one of several sources such as the asset or road network to which it relates or from the admin-unit of the user who made the transaction that created the enquiry record. Admin-unit security was imposed on this table in a previous fix.</w:t>
      </w:r>
    </w:p>
    <w:p w:rsidR="00635C69" w:rsidRDefault="00635C69" w:rsidP="00635C69">
      <w:pPr>
        <w:pStyle w:val="Body"/>
      </w:pPr>
      <w:r>
        <w:t xml:space="preserve">The task in hand is to impose further </w:t>
      </w:r>
      <w:r w:rsidR="00775F89">
        <w:t xml:space="preserve">fine-grain-access-control to cover the security on the documents that relate to files. </w:t>
      </w:r>
    </w:p>
    <w:p w:rsidR="00775F89" w:rsidRDefault="00775F89" w:rsidP="00635C69">
      <w:pPr>
        <w:pStyle w:val="Body"/>
      </w:pPr>
      <w:r>
        <w:t xml:space="preserve">The </w:t>
      </w:r>
      <w:r w:rsidR="00EB18AC">
        <w:t xml:space="preserve">new </w:t>
      </w:r>
      <w:r>
        <w:t xml:space="preserve">security policy will apply purely to </w:t>
      </w:r>
      <w:r w:rsidR="00EB18AC">
        <w:t xml:space="preserve">the document records that relate to files </w:t>
      </w:r>
      <w:r>
        <w:t>held within an Oracle directory mapped to an Exor HIG_DIRECTORY through the existing role-based security. Th</w:t>
      </w:r>
      <w:r w:rsidR="00EB18AC">
        <w:t xml:space="preserve">e original </w:t>
      </w:r>
      <w:r>
        <w:t>method stopped short of restricting the user from seeing the table data relating to these directories. This fix aims to secure the following Exor tables through the directory/role relationship:</w:t>
      </w:r>
    </w:p>
    <w:p w:rsidR="00775F89" w:rsidRDefault="00775F89" w:rsidP="00775F89">
      <w:pPr>
        <w:pStyle w:val="Body"/>
        <w:numPr>
          <w:ilvl w:val="0"/>
          <w:numId w:val="23"/>
        </w:numPr>
      </w:pPr>
      <w:r>
        <w:t>HIG_DIRECTORIES</w:t>
      </w:r>
    </w:p>
    <w:p w:rsidR="00775F89" w:rsidRDefault="00775F89" w:rsidP="00775F89">
      <w:pPr>
        <w:pStyle w:val="Body"/>
        <w:numPr>
          <w:ilvl w:val="0"/>
          <w:numId w:val="23"/>
        </w:numPr>
      </w:pPr>
      <w:r>
        <w:t>DOC_LOCATIONS</w:t>
      </w:r>
    </w:p>
    <w:p w:rsidR="00775F89" w:rsidRDefault="00775F89" w:rsidP="00775F89">
      <w:pPr>
        <w:pStyle w:val="Body"/>
        <w:numPr>
          <w:ilvl w:val="0"/>
          <w:numId w:val="23"/>
        </w:numPr>
      </w:pPr>
      <w:r>
        <w:t>DOCS</w:t>
      </w:r>
    </w:p>
    <w:p w:rsidR="00BC4DC1" w:rsidRDefault="00775F89" w:rsidP="00635C69">
      <w:pPr>
        <w:pStyle w:val="Body"/>
      </w:pPr>
      <w:r>
        <w:t xml:space="preserve">It does not affect any read/write/delete/execute privileges applied to these directories and it does not affect the security privileges on documents held as CLOBs inside an Oracle table </w:t>
      </w:r>
      <w:r w:rsidR="00FF7714">
        <w:t>nor those</w:t>
      </w:r>
      <w:r>
        <w:t xml:space="preserve"> held on doc-locations w</w:t>
      </w:r>
      <w:r w:rsidR="00EB18AC">
        <w:t xml:space="preserve">hich </w:t>
      </w:r>
      <w:r>
        <w:t>relate to middle-tier, FTP or other folders.</w:t>
      </w:r>
    </w:p>
    <w:p w:rsidR="004D5318" w:rsidRDefault="004D5318" w:rsidP="00635C69">
      <w:pPr>
        <w:pStyle w:val="Body"/>
      </w:pPr>
      <w:r>
        <w:t>Predicates applied to these new tables will be applied through new policies and changes to the nm3nwausec package. Hence, the security fix is comprised of changes to the existing nm3nwausec package which was originally supplied in fix 1 and new scripts to add the new policies.</w:t>
      </w:r>
      <w:r w:rsidR="0075707B">
        <w:t xml:space="preserve"> During implementation of the fix, all the NM3NWAUSEC policies will be dropped and re-instated. </w:t>
      </w:r>
      <w:r>
        <w:t xml:space="preserve">A </w:t>
      </w:r>
      <w:r w:rsidR="00876B91">
        <w:t>SQL</w:t>
      </w:r>
      <w:r>
        <w:t xml:space="preserve"> script to drop the policies is also included.</w:t>
      </w:r>
      <w:r w:rsidR="0075707B">
        <w:t xml:space="preserve"> It is expected that the fix is applied whilst the tables are inactive and unavailable to other connections.</w:t>
      </w:r>
    </w:p>
    <w:p w:rsidR="00EB18AC" w:rsidRDefault="00EB18AC" w:rsidP="00635C69">
      <w:pPr>
        <w:pStyle w:val="Body"/>
      </w:pPr>
    </w:p>
    <w:p w:rsidR="00613AF7" w:rsidRDefault="00613AF7" w:rsidP="00635C69">
      <w:pPr>
        <w:pStyle w:val="Body"/>
      </w:pPr>
    </w:p>
    <w:p w:rsidR="00613AF7" w:rsidRDefault="00613AF7" w:rsidP="00635C69">
      <w:pPr>
        <w:pStyle w:val="Body"/>
      </w:pPr>
    </w:p>
    <w:p w:rsidR="004D5318" w:rsidRDefault="004D5318" w:rsidP="00635C69">
      <w:pPr>
        <w:pStyle w:val="Body"/>
      </w:pPr>
    </w:p>
    <w:p w:rsidR="004D5318" w:rsidRDefault="004D5318" w:rsidP="004D5318">
      <w:pPr>
        <w:pStyle w:val="Heading2"/>
      </w:pPr>
      <w:r>
        <w:lastRenderedPageBreak/>
        <w:t>Trigger failure on removal of a directory/role</w:t>
      </w:r>
    </w:p>
    <w:p w:rsidR="004D5318" w:rsidRDefault="004D5318" w:rsidP="004D5318">
      <w:pPr>
        <w:pStyle w:val="Body"/>
      </w:pPr>
    </w:p>
    <w:p w:rsidR="004D5318" w:rsidRDefault="004D5318" w:rsidP="004D5318">
      <w:pPr>
        <w:pStyle w:val="Body"/>
      </w:pPr>
      <w:r>
        <w:t>A directory may be secured by a role and is a pointer to an Oracle directory which in turn, is a pointer to a file-system folder.</w:t>
      </w:r>
      <w:r w:rsidR="00084BB5">
        <w:t xml:space="preserve"> Granting privileges to the directory/role will make an attempt to grant the permissions directly onto the file-system. However, the directory is an instance-wide Oracle object and the Exor HIG_DIRECTORY is just a record in a table. Under some circumstances, such as after data import or in cases where the Oracle directory is dropped or if the file-system is modified, the link between the role and the file-system is broken. Under these circumstances, it may be relevant to drop the directory role. In the current release, this will automatically fail as the file-system permissions cannot be applied. The fix also includes the change to allow the removal of a directory role where the directory does not relate to a physical file-system location.</w:t>
      </w:r>
      <w:r w:rsidR="00225F0F">
        <w:t xml:space="preserve"> Without the fix, under the circumstances such as those identified above, a failure will result as illustrated:</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20000</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HIG</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0257</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Object</w:t>
      </w:r>
      <w:r>
        <w:rPr>
          <w:rFonts w:ascii="Courier" w:hAnsi="Courier" w:cs="Courier"/>
          <w:color w:val="000000"/>
          <w:sz w:val="20"/>
          <w:szCs w:val="20"/>
          <w:highlight w:val="white"/>
          <w:lang w:val="en-US"/>
        </w:rPr>
        <w:t xml:space="preserve"> does </w:t>
      </w:r>
      <w:r>
        <w:rPr>
          <w:rFonts w:ascii="Courier" w:hAnsi="Courier" w:cs="Courier"/>
          <w:color w:val="0000FF"/>
          <w:sz w:val="20"/>
          <w:szCs w:val="20"/>
          <w:highlight w:val="white"/>
          <w:lang w:val="en-US"/>
        </w:rPr>
        <w:t>not</w:t>
      </w:r>
      <w:r>
        <w:rPr>
          <w:rFonts w:ascii="Courier" w:hAnsi="Courier" w:cs="Courier"/>
          <w:color w:val="000000"/>
          <w:sz w:val="20"/>
          <w:szCs w:val="20"/>
          <w:highlight w:val="white"/>
          <w:lang w:val="en-US"/>
        </w:rPr>
        <w:t xml:space="preserve"> exist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REVOKE</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READ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DIRECTORY</w:t>
      </w:r>
      <w:r>
        <w:rPr>
          <w:rFonts w:ascii="Courier" w:hAnsi="Courier" w:cs="Courier"/>
          <w:color w:val="000000"/>
          <w:sz w:val="20"/>
          <w:szCs w:val="20"/>
          <w:highlight w:val="white"/>
          <w:lang w:val="en-US"/>
        </w:rPr>
        <w:t xml:space="preserve"> &lt;directory&gt;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&lt;role&gt;</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1464</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"HIGHWAYS.HIG_DIRECTORIES_API"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467</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"HIGHWAYS.HIG_DIRECTORY_ROLES_A_IUD_TRG"</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48</w:t>
      </w:r>
    </w:p>
    <w:p w:rsidR="0030138F" w:rsidRDefault="0030138F" w:rsidP="0030138F">
      <w:pPr>
        <w:pStyle w:val="Body"/>
        <w:rPr>
          <w:rFonts w:ascii="Courier" w:eastAsiaTheme="minorEastAsia" w:hAnsi="Courier" w:cs="Courier"/>
          <w:color w:val="000000"/>
          <w:szCs w:val="20"/>
          <w:lang w:val="en-US"/>
        </w:rPr>
      </w:pPr>
      <w:r>
        <w:rPr>
          <w:rFonts w:ascii="Courier" w:hAnsi="Courier" w:cs="Courier"/>
          <w:color w:val="000000"/>
          <w:szCs w:val="20"/>
          <w:highlight w:val="white"/>
          <w:lang w:val="en-US"/>
        </w:rPr>
        <w:t>ORA</w:t>
      </w:r>
      <w:r>
        <w:rPr>
          <w:rFonts w:ascii="Courier" w:hAnsi="Courier" w:cs="Courier"/>
          <w:color w:val="0000FF"/>
          <w:szCs w:val="20"/>
          <w:highlight w:val="white"/>
          <w:lang w:val="en-US"/>
        </w:rPr>
        <w:t>-</w:t>
      </w:r>
      <w:r>
        <w:rPr>
          <w:rFonts w:ascii="Courier" w:hAnsi="Courier" w:cs="Courier"/>
          <w:color w:val="800000"/>
          <w:szCs w:val="20"/>
          <w:highlight w:val="white"/>
          <w:lang w:val="en-US"/>
        </w:rPr>
        <w:t>04088</w:t>
      </w:r>
      <w:r>
        <w:rPr>
          <w:rFonts w:ascii="Courier" w:hAnsi="Courier" w:cs="Courier"/>
          <w:color w:val="0000FF"/>
          <w:szCs w:val="20"/>
          <w:highlight w:val="white"/>
          <w:lang w:val="en-US"/>
        </w:rPr>
        <w:t>:</w:t>
      </w:r>
      <w:r>
        <w:rPr>
          <w:rFonts w:ascii="Courier" w:hAnsi="Courier" w:cs="Courier"/>
          <w:color w:val="000000"/>
          <w:szCs w:val="20"/>
          <w:highlight w:val="white"/>
          <w:lang w:val="en-US"/>
        </w:rPr>
        <w:t xml:space="preserve"> </w:t>
      </w:r>
      <w:r>
        <w:rPr>
          <w:rFonts w:ascii="Courier" w:hAnsi="Courier" w:cs="Courier"/>
          <w:color w:val="0000FF"/>
          <w:szCs w:val="20"/>
          <w:highlight w:val="white"/>
          <w:lang w:val="en-US"/>
        </w:rPr>
        <w:t>error</w:t>
      </w:r>
      <w:r>
        <w:rPr>
          <w:rFonts w:ascii="Courier" w:hAnsi="Courier" w:cs="Courier"/>
          <w:color w:val="000000"/>
          <w:szCs w:val="20"/>
          <w:highlight w:val="white"/>
          <w:lang w:val="en-US"/>
        </w:rPr>
        <w:t xml:space="preserve"> during execution </w:t>
      </w:r>
      <w:r>
        <w:rPr>
          <w:rFonts w:ascii="Courier" w:hAnsi="Courier" w:cs="Courier"/>
          <w:color w:val="0000FF"/>
          <w:szCs w:val="20"/>
          <w:highlight w:val="white"/>
          <w:lang w:val="en-US"/>
        </w:rPr>
        <w:t>of</w:t>
      </w:r>
      <w:r>
        <w:rPr>
          <w:rFonts w:ascii="Courier" w:hAnsi="Courier" w:cs="Courier"/>
          <w:color w:val="000000"/>
          <w:szCs w:val="20"/>
          <w:highlight w:val="white"/>
          <w:lang w:val="en-US"/>
        </w:rPr>
        <w:t xml:space="preserve"> </w:t>
      </w:r>
      <w:r>
        <w:rPr>
          <w:rFonts w:ascii="Courier" w:hAnsi="Courier" w:cs="Courier"/>
          <w:color w:val="0000FF"/>
          <w:szCs w:val="20"/>
          <w:highlight w:val="white"/>
          <w:lang w:val="en-US"/>
        </w:rPr>
        <w:t>trigger</w:t>
      </w:r>
      <w:r>
        <w:rPr>
          <w:rFonts w:ascii="Courier" w:hAnsi="Courier" w:cs="Courier"/>
          <w:color w:val="000000"/>
          <w:szCs w:val="20"/>
          <w:highlight w:val="white"/>
          <w:lang w:val="en-US"/>
        </w:rPr>
        <w:t xml:space="preserve"> </w:t>
      </w:r>
      <w:r>
        <w:rPr>
          <w:rFonts w:ascii="Courier" w:hAnsi="Courier" w:cs="Courier"/>
          <w:color w:val="0000FF"/>
          <w:szCs w:val="20"/>
          <w:highlight w:val="white"/>
          <w:u w:val="single"/>
          <w:lang w:val="en-US"/>
        </w:rPr>
        <w:t>'HIGHWAYS.HIG_DIRECTORY_ROLES_A_IUD_TRG'</w:t>
      </w:r>
    </w:p>
    <w:p w:rsidR="0030138F" w:rsidRPr="0030138F" w:rsidRDefault="0030138F" w:rsidP="0030138F">
      <w:pPr>
        <w:pStyle w:val="Body"/>
        <w:rPr>
          <w:rFonts w:ascii="Courier" w:eastAsiaTheme="minorEastAsia" w:hAnsi="Courier" w:cs="Courier"/>
          <w:color w:val="000000"/>
          <w:szCs w:val="20"/>
          <w:lang w:val="en-US"/>
        </w:rPr>
      </w:pPr>
    </w:p>
    <w:p w:rsidR="0030138F" w:rsidRPr="0030138F" w:rsidRDefault="0030138F" w:rsidP="0030138F">
      <w:pPr>
        <w:pStyle w:val="Body"/>
        <w:rPr>
          <w:rFonts w:ascii="Courier" w:eastAsiaTheme="minorEastAsia" w:hAnsi="Courier" w:cs="Courier"/>
          <w:color w:val="000000"/>
          <w:szCs w:val="20"/>
          <w:lang w:val="en-US"/>
        </w:rPr>
      </w:pPr>
    </w:p>
    <w:p w:rsidR="00225F0F" w:rsidRDefault="00225F0F" w:rsidP="004D5318">
      <w:pPr>
        <w:pStyle w:val="Body"/>
      </w:pPr>
    </w:p>
    <w:p w:rsidR="00084BB5" w:rsidRPr="004D5318" w:rsidRDefault="00084BB5" w:rsidP="004D5318">
      <w:pPr>
        <w:pStyle w:val="Body"/>
      </w:pPr>
    </w:p>
    <w:p w:rsidR="00635C69" w:rsidRPr="00635C69" w:rsidRDefault="00635C69" w:rsidP="00635C69">
      <w:pPr>
        <w:pStyle w:val="Body"/>
        <w:rPr>
          <w:kern w:val="28"/>
          <w:sz w:val="24"/>
        </w:rPr>
      </w:pPr>
      <w:r>
        <w:br w:type="page"/>
      </w:r>
    </w:p>
    <w:p w:rsidR="00635C69" w:rsidRDefault="00635C69" w:rsidP="00635C69">
      <w:pPr>
        <w:pStyle w:val="Heading1"/>
      </w:pPr>
      <w:r>
        <w:lastRenderedPageBreak/>
        <w:t>Known Issues</w:t>
      </w:r>
    </w:p>
    <w:p w:rsidR="00635C69" w:rsidRDefault="00635C69" w:rsidP="00635C69">
      <w:r>
        <w:t xml:space="preserve">This chapter gives a brief description of any other issues found during the development of the fix. </w:t>
      </w:r>
    </w:p>
    <w:p w:rsidR="00635C69" w:rsidRDefault="00635C69" w:rsidP="00635C69">
      <w:r>
        <w:t xml:space="preserve">Internal references relate to defects held within the Bentley system. TSG ticket number may be added if the issue is known and has been raised by a customer otherwise the Ticket Number is remains unset.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635C69" w:rsidRPr="00EB25B7" w:rsidTr="00B14D46">
        <w:trPr>
          <w:trHeight w:val="92"/>
        </w:trPr>
        <w:tc>
          <w:tcPr>
            <w:tcW w:w="5965"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TSG Ticket Number</w:t>
            </w:r>
          </w:p>
        </w:tc>
      </w:tr>
      <w:tr w:rsidR="00635C69" w:rsidRPr="00EA3636" w:rsidTr="00B14D46">
        <w:trPr>
          <w:trHeight w:val="181"/>
        </w:trPr>
        <w:tc>
          <w:tcPr>
            <w:tcW w:w="5965" w:type="dxa"/>
            <w:shd w:val="clear" w:color="auto" w:fill="FFFFFF" w:themeFill="background1"/>
          </w:tcPr>
          <w:p w:rsidR="00635C69" w:rsidRPr="00635C69" w:rsidRDefault="00635C69" w:rsidP="00B14D46">
            <w:pPr>
              <w:pStyle w:val="TableText"/>
              <w:rPr>
                <w:rStyle w:val="TableTitleline"/>
                <w:rFonts w:cs="Arial"/>
                <w:b w:val="0"/>
                <w:bCs w:val="0"/>
                <w:i w:val="0"/>
                <w:iCs w:val="0"/>
                <w:szCs w:val="16"/>
              </w:rPr>
            </w:pPr>
            <w:r>
              <w:rPr>
                <w:rStyle w:val="TableTitleline"/>
                <w:rFonts w:cs="Arial"/>
                <w:b w:val="0"/>
                <w:bCs w:val="0"/>
                <w:i w:val="0"/>
                <w:iCs w:val="0"/>
                <w:szCs w:val="16"/>
              </w:rPr>
              <w:t>MCI Bulk Upload form gives unhandled Java exception</w:t>
            </w:r>
          </w:p>
        </w:tc>
        <w:tc>
          <w:tcPr>
            <w:tcW w:w="2070" w:type="dxa"/>
            <w:shd w:val="clear" w:color="auto" w:fill="FFFFFF" w:themeFill="background1"/>
          </w:tcPr>
          <w:p w:rsidR="00635C69" w:rsidRPr="00635C69" w:rsidRDefault="00635C69" w:rsidP="00635C69">
            <w:pPr>
              <w:pStyle w:val="TableText"/>
              <w:rPr>
                <w:rFonts w:cs="Arial"/>
                <w:szCs w:val="16"/>
              </w:rPr>
            </w:pPr>
            <w:r>
              <w:rPr>
                <w:rFonts w:cs="Arial"/>
                <w:szCs w:val="16"/>
              </w:rPr>
              <w:t>D-121559</w:t>
            </w:r>
          </w:p>
        </w:tc>
        <w:tc>
          <w:tcPr>
            <w:tcW w:w="2243" w:type="dxa"/>
            <w:shd w:val="clear" w:color="auto" w:fill="FFFFFF" w:themeFill="background1"/>
          </w:tcPr>
          <w:p w:rsidR="00635C69" w:rsidRPr="00EB25B7" w:rsidRDefault="00635C69" w:rsidP="00B14D46">
            <w:pPr>
              <w:pStyle w:val="TableText"/>
            </w:pPr>
          </w:p>
        </w:tc>
      </w:tr>
      <w:tr w:rsidR="00635C69" w:rsidRPr="00EA3636" w:rsidTr="00B14D46">
        <w:trPr>
          <w:trHeight w:val="80"/>
        </w:trPr>
        <w:tc>
          <w:tcPr>
            <w:tcW w:w="5965" w:type="dxa"/>
            <w:shd w:val="clear" w:color="auto" w:fill="FFFFFF" w:themeFill="background1"/>
          </w:tcPr>
          <w:p w:rsidR="00635C69" w:rsidRPr="00EB25B7" w:rsidRDefault="00635C69" w:rsidP="00B14D46">
            <w:pPr>
              <w:pStyle w:val="TableText"/>
              <w:rPr>
                <w:rStyle w:val="TableTitleline"/>
                <w:b w:val="0"/>
                <w:bCs w:val="0"/>
                <w:i w:val="0"/>
                <w:iCs w:val="0"/>
              </w:rPr>
            </w:pPr>
            <w:proofErr w:type="spellStart"/>
            <w:r>
              <w:rPr>
                <w:rStyle w:val="TableTitleline"/>
                <w:b w:val="0"/>
                <w:bCs w:val="0"/>
                <w:i w:val="0"/>
                <w:iCs w:val="0"/>
              </w:rPr>
              <w:t>Hig_directories</w:t>
            </w:r>
            <w:proofErr w:type="spellEnd"/>
            <w:r>
              <w:rPr>
                <w:rStyle w:val="TableTitleline"/>
                <w:b w:val="0"/>
                <w:bCs w:val="0"/>
                <w:i w:val="0"/>
                <w:iCs w:val="0"/>
              </w:rPr>
              <w:t xml:space="preserve"> form HIG1895 gives unhandled Java exception</w:t>
            </w:r>
          </w:p>
        </w:tc>
        <w:tc>
          <w:tcPr>
            <w:tcW w:w="2070" w:type="dxa"/>
            <w:shd w:val="clear" w:color="auto" w:fill="FFFFFF" w:themeFill="background1"/>
          </w:tcPr>
          <w:p w:rsidR="00635C69" w:rsidRPr="00EB25B7" w:rsidRDefault="00635C69" w:rsidP="00B14D46">
            <w:pPr>
              <w:pStyle w:val="TableText"/>
            </w:pPr>
            <w:r>
              <w:t>D-121560</w:t>
            </w:r>
          </w:p>
        </w:tc>
        <w:tc>
          <w:tcPr>
            <w:tcW w:w="2243" w:type="dxa"/>
            <w:shd w:val="clear" w:color="auto" w:fill="FFFFFF" w:themeFill="background1"/>
          </w:tcPr>
          <w:p w:rsidR="00635C69" w:rsidRPr="00EB25B7" w:rsidRDefault="00635C69" w:rsidP="00B14D46">
            <w:pPr>
              <w:pStyle w:val="TableText"/>
            </w:pPr>
          </w:p>
        </w:tc>
      </w:tr>
    </w:tbl>
    <w:p w:rsidR="00635C69" w:rsidRPr="00EB25B7" w:rsidRDefault="00635C69" w:rsidP="00635C69">
      <w:pPr>
        <w:rPr>
          <w:rFonts w:ascii="Calibri" w:hAnsi="Calibri" w:cs="Calibri"/>
          <w:sz w:val="16"/>
          <w:szCs w:val="16"/>
        </w:rPr>
      </w:pPr>
    </w:p>
    <w:p w:rsidR="00635C69" w:rsidRDefault="00635C69" w:rsidP="00635C69">
      <w:pPr>
        <w:pStyle w:val="Heading2"/>
        <w:rPr>
          <w:rStyle w:val="TableTitleline"/>
          <w:b/>
          <w:bCs w:val="0"/>
          <w:i w:val="0"/>
          <w:iCs w:val="0"/>
          <w:szCs w:val="16"/>
        </w:rPr>
      </w:pPr>
      <w:r>
        <w:rPr>
          <w:rStyle w:val="TableTitleline"/>
          <w:b/>
          <w:bCs w:val="0"/>
          <w:i w:val="0"/>
          <w:iCs w:val="0"/>
          <w:szCs w:val="16"/>
        </w:rPr>
        <w:t>MCI Bulk Upload form gives unhandled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The MCI bulk download form starts with a default value derived from system or user option. The form needs a location which corresponds to an Oracle directory which is also mapped into a HIG_DIRECTORY record. Each HIG_DIRECTORY record may be associated with a role. If the user has no default directory (from the option), the location field is set to 'UNKNOWN'. The View Directory button is still active despite a meaningless location field. If used, the button attempts to read a non-existent directory. The result is an error message:</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ORA-29532: Java call terminated by uncaught Java exception: </w:t>
      </w:r>
      <w:proofErr w:type="spellStart"/>
      <w:r>
        <w:rPr>
          <w:rFonts w:ascii="Verdana" w:hAnsi="Verdana"/>
          <w:color w:val="000000"/>
          <w:sz w:val="15"/>
          <w:szCs w:val="15"/>
        </w:rPr>
        <w:t>java.lang.NullPointerException</w:t>
      </w:r>
      <w:proofErr w:type="spellEnd"/>
      <w:r>
        <w:rPr>
          <w:rFonts w:ascii="Verdana" w:hAnsi="Verdana"/>
          <w:color w:val="000000"/>
          <w:sz w:val="15"/>
          <w:szCs w:val="15"/>
        </w:rPr>
        <w:t xml:space="preserve"> (raised in NM3FILE line 60).</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same is true if the user has a valid location but this location has not been made available to the user through roles. In this case when the button is used, it will fail with the </w:t>
      </w:r>
      <w:proofErr w:type="gramStart"/>
      <w:r>
        <w:rPr>
          <w:rFonts w:ascii="Verdana" w:hAnsi="Verdana"/>
          <w:color w:val="000000"/>
          <w:sz w:val="15"/>
          <w:szCs w:val="15"/>
        </w:rPr>
        <w:t>error :ORA</w:t>
      </w:r>
      <w:proofErr w:type="gramEnd"/>
      <w:r>
        <w:rPr>
          <w:rFonts w:ascii="Verdana" w:hAnsi="Verdana"/>
          <w:color w:val="000000"/>
          <w:sz w:val="15"/>
          <w:szCs w:val="15"/>
        </w:rPr>
        <w:t xml:space="preserve">-29532: Java call terminated by uncaught Java exception: </w:t>
      </w:r>
      <w:proofErr w:type="spellStart"/>
      <w:r>
        <w:rPr>
          <w:rFonts w:ascii="Verdana" w:hAnsi="Verdana"/>
          <w:color w:val="000000"/>
          <w:sz w:val="15"/>
          <w:szCs w:val="15"/>
        </w:rPr>
        <w:t>java.security.AccessControlException:the</w:t>
      </w:r>
      <w:proofErr w:type="spellEnd"/>
      <w:r>
        <w:rPr>
          <w:rFonts w:ascii="Verdana" w:hAnsi="Verdana"/>
          <w:color w:val="000000"/>
          <w:sz w:val="15"/>
          <w:szCs w:val="15"/>
        </w:rPr>
        <w:t xml:space="preserve"> Permission (</w:t>
      </w:r>
      <w:proofErr w:type="spellStart"/>
      <w:r>
        <w:rPr>
          <w:rFonts w:ascii="Verdana" w:hAnsi="Verdana"/>
          <w:color w:val="000000"/>
          <w:sz w:val="15"/>
          <w:szCs w:val="15"/>
        </w:rPr>
        <w:t>java.io.FilePermission</w:t>
      </w:r>
      <w:proofErr w:type="spellEnd"/>
      <w:r>
        <w:rPr>
          <w:rFonts w:ascii="Verdana" w:hAnsi="Verdana"/>
          <w:color w:val="000000"/>
          <w:sz w:val="15"/>
          <w:szCs w:val="15"/>
        </w:rPr>
        <w:t xml:space="preserve"> &lt;folder&gt; read has not been......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form needs to de-activate the button in cases where the location is unknown or if the user has no privileges on the folder. </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imposition of the FGAC available in a 4.6.0.0 fix will prevent a user from seeing a folder on which they have no role-based permission. Hence, case 2 above will degenerate to case 1 after the fix has been applied. </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Below are the screen shots displaying some of the outcomes that might </w:t>
      </w:r>
      <w:proofErr w:type="gramStart"/>
      <w:r>
        <w:rPr>
          <w:rFonts w:ascii="Verdana" w:hAnsi="Verdana"/>
          <w:color w:val="000000"/>
          <w:sz w:val="15"/>
          <w:szCs w:val="15"/>
        </w:rPr>
        <w:t>arise.</w:t>
      </w:r>
      <w:proofErr w:type="gramEnd"/>
    </w:p>
    <w:p w:rsidR="00635C69" w:rsidRDefault="00635C69" w:rsidP="00635C69">
      <w:pPr>
        <w:pStyle w:val="NormalWeb"/>
        <w:rPr>
          <w:rFonts w:ascii="Verdana" w:hAnsi="Verdana"/>
          <w:color w:val="000000"/>
          <w:sz w:val="15"/>
          <w:szCs w:val="15"/>
        </w:rPr>
      </w:pPr>
    </w:p>
    <w:p w:rsidR="00635C69" w:rsidRDefault="00635C69" w:rsidP="00635C69">
      <w:pPr>
        <w:pStyle w:val="NormalWeb"/>
        <w:rPr>
          <w:rFonts w:ascii="Verdana" w:hAnsi="Verdana"/>
          <w:color w:val="000000"/>
          <w:sz w:val="15"/>
          <w:szCs w:val="15"/>
        </w:rPr>
      </w:pPr>
      <w:r>
        <w:rPr>
          <w:noProof/>
        </w:rPr>
        <w:drawing>
          <wp:inline distT="0" distB="0" distL="0" distR="0" wp14:anchorId="3567B9C2" wp14:editId="674E24C3">
            <wp:extent cx="5581650" cy="1608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4041" cy="1611872"/>
                    </a:xfrm>
                    <a:prstGeom prst="rect">
                      <a:avLst/>
                    </a:prstGeom>
                  </pic:spPr>
                </pic:pic>
              </a:graphicData>
            </a:graphic>
          </wp:inline>
        </w:drawing>
      </w:r>
    </w:p>
    <w:p w:rsidR="00635C69" w:rsidRDefault="00635C69" w:rsidP="00635C69">
      <w:pPr>
        <w:pStyle w:val="NormalWeb"/>
        <w:rPr>
          <w:rFonts w:ascii="Verdana" w:hAnsi="Verdana"/>
          <w:color w:val="000000"/>
          <w:sz w:val="15"/>
          <w:szCs w:val="15"/>
        </w:rPr>
      </w:pPr>
      <w:r>
        <w:rPr>
          <w:noProof/>
        </w:rPr>
        <w:lastRenderedPageBreak/>
        <w:drawing>
          <wp:inline distT="0" distB="0" distL="0" distR="0" wp14:anchorId="3BE52C26" wp14:editId="61DB8971">
            <wp:extent cx="3057525" cy="1678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2666" cy="1681766"/>
                    </a:xfrm>
                    <a:prstGeom prst="rect">
                      <a:avLst/>
                    </a:prstGeom>
                  </pic:spPr>
                </pic:pic>
              </a:graphicData>
            </a:graphic>
          </wp:inline>
        </w:drawing>
      </w:r>
    </w:p>
    <w:p w:rsidR="00635C69" w:rsidRDefault="00635C69" w:rsidP="00635C69">
      <w:r>
        <w:rPr>
          <w:noProof/>
        </w:rPr>
        <w:drawing>
          <wp:inline distT="0" distB="0" distL="0" distR="0" wp14:anchorId="6814BAF3" wp14:editId="7E54E9BE">
            <wp:extent cx="3114675" cy="164849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5275" cy="1648817"/>
                    </a:xfrm>
                    <a:prstGeom prst="rect">
                      <a:avLst/>
                    </a:prstGeom>
                  </pic:spPr>
                </pic:pic>
              </a:graphicData>
            </a:graphic>
          </wp:inline>
        </w:drawing>
      </w:r>
    </w:p>
    <w:p w:rsidR="00635C69" w:rsidRDefault="00635C69">
      <w:pPr>
        <w:rPr>
          <w:rStyle w:val="TableTitleline"/>
          <w:rFonts w:eastAsia="Times New Roman" w:cs="Arial"/>
          <w:bCs w:val="0"/>
          <w:i w:val="0"/>
          <w:iCs w:val="0"/>
          <w:szCs w:val="20"/>
        </w:rPr>
      </w:pPr>
      <w:r>
        <w:rPr>
          <w:rStyle w:val="TableTitleline"/>
          <w:b w:val="0"/>
          <w:bCs w:val="0"/>
          <w:i w:val="0"/>
          <w:iCs w:val="0"/>
        </w:rPr>
        <w:br w:type="page"/>
      </w:r>
    </w:p>
    <w:p w:rsidR="00635C69" w:rsidRDefault="00635C69" w:rsidP="00635C69">
      <w:pPr>
        <w:pStyle w:val="Heading2"/>
        <w:rPr>
          <w:rStyle w:val="TableTitleline"/>
          <w:b/>
          <w:bCs w:val="0"/>
          <w:i w:val="0"/>
          <w:iCs w:val="0"/>
        </w:rPr>
      </w:pPr>
      <w:proofErr w:type="spellStart"/>
      <w:r>
        <w:rPr>
          <w:rStyle w:val="TableTitleline"/>
          <w:b/>
          <w:bCs w:val="0"/>
          <w:i w:val="0"/>
          <w:iCs w:val="0"/>
        </w:rPr>
        <w:lastRenderedPageBreak/>
        <w:t>Hig_directories</w:t>
      </w:r>
      <w:proofErr w:type="spellEnd"/>
      <w:r>
        <w:rPr>
          <w:rStyle w:val="TableTitleline"/>
          <w:b/>
          <w:bCs w:val="0"/>
          <w:i w:val="0"/>
          <w:iCs w:val="0"/>
        </w:rPr>
        <w:t xml:space="preserve"> form HIG1895 gives unhandled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HIG_DIRECTORIES form HIG1895 provides a list of Java Role </w:t>
      </w:r>
      <w:proofErr w:type="spellStart"/>
      <w:r>
        <w:rPr>
          <w:rFonts w:ascii="Verdana" w:hAnsi="Verdana"/>
          <w:color w:val="000000"/>
          <w:sz w:val="15"/>
          <w:szCs w:val="15"/>
        </w:rPr>
        <w:t>Privs</w:t>
      </w:r>
      <w:proofErr w:type="spellEnd"/>
      <w:r>
        <w:rPr>
          <w:rFonts w:ascii="Verdana" w:hAnsi="Verdana"/>
          <w:color w:val="000000"/>
          <w:sz w:val="15"/>
          <w:szCs w:val="15"/>
        </w:rPr>
        <w:t xml:space="preserve"> for each directory. </w:t>
      </w:r>
      <w:proofErr w:type="spellStart"/>
      <w:r>
        <w:rPr>
          <w:rFonts w:ascii="Verdana" w:hAnsi="Verdana"/>
          <w:color w:val="000000"/>
          <w:sz w:val="15"/>
          <w:szCs w:val="15"/>
        </w:rPr>
        <w:t>Usres</w:t>
      </w:r>
      <w:proofErr w:type="spellEnd"/>
      <w:r>
        <w:rPr>
          <w:rFonts w:ascii="Verdana" w:hAnsi="Verdana"/>
          <w:color w:val="000000"/>
          <w:sz w:val="15"/>
          <w:szCs w:val="15"/>
        </w:rPr>
        <w:t xml:space="preserve"> may set the Read/Write/Delete/Execute flags for each of the </w:t>
      </w:r>
      <w:proofErr w:type="spellStart"/>
      <w:r>
        <w:rPr>
          <w:rFonts w:ascii="Verdana" w:hAnsi="Verdana"/>
          <w:color w:val="000000"/>
          <w:sz w:val="15"/>
          <w:szCs w:val="15"/>
        </w:rPr>
        <w:t>directoires</w:t>
      </w:r>
      <w:proofErr w:type="spellEnd"/>
      <w:r>
        <w:rPr>
          <w:rFonts w:ascii="Verdana" w:hAnsi="Verdana"/>
          <w:color w:val="000000"/>
          <w:sz w:val="15"/>
          <w:szCs w:val="15"/>
        </w:rPr>
        <w:t xml:space="preserve">. However, a subordinate user may not have access to the directory due to the role-based permissions. </w:t>
      </w:r>
      <w:proofErr w:type="gramStart"/>
      <w:r>
        <w:rPr>
          <w:rFonts w:ascii="Verdana" w:hAnsi="Verdana"/>
          <w:color w:val="000000"/>
          <w:sz w:val="15"/>
          <w:szCs w:val="15"/>
        </w:rPr>
        <w:t>an</w:t>
      </w:r>
      <w:proofErr w:type="gramEnd"/>
      <w:r>
        <w:rPr>
          <w:rFonts w:ascii="Verdana" w:hAnsi="Verdana"/>
          <w:color w:val="000000"/>
          <w:sz w:val="15"/>
          <w:szCs w:val="15"/>
        </w:rPr>
        <w:t xml:space="preserve"> attempt to set the privilege will fail if the user has not been configured with the dictionary access required. The failure is an unhandled Java exception such as ORA-29532 - Java call terminated by uncaught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Imposing FGAC on the </w:t>
      </w:r>
      <w:proofErr w:type="spellStart"/>
      <w:r>
        <w:rPr>
          <w:rFonts w:ascii="Verdana" w:hAnsi="Verdana"/>
          <w:color w:val="000000"/>
          <w:sz w:val="15"/>
          <w:szCs w:val="15"/>
        </w:rPr>
        <w:t>direcrory</w:t>
      </w:r>
      <w:proofErr w:type="spellEnd"/>
      <w:r>
        <w:rPr>
          <w:rFonts w:ascii="Verdana" w:hAnsi="Verdana"/>
          <w:color w:val="000000"/>
          <w:sz w:val="15"/>
          <w:szCs w:val="15"/>
        </w:rPr>
        <w:t xml:space="preserve"> will limit the occurrence of this since the user will only see the directories to which they have been given permission through the roles. Having the role does not give the user the right to set the properties of the access rights made available to the role.</w:t>
      </w:r>
    </w:p>
    <w:p w:rsidR="00635C69" w:rsidRPr="00635C69" w:rsidRDefault="00635C69" w:rsidP="00635C69">
      <w:r>
        <w:rPr>
          <w:noProof/>
        </w:rPr>
        <w:drawing>
          <wp:inline distT="0" distB="0" distL="0" distR="0" wp14:anchorId="2C2F9EB7" wp14:editId="39E8A56D">
            <wp:extent cx="5731510" cy="2811257"/>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811257"/>
                    </a:xfrm>
                    <a:prstGeom prst="rect">
                      <a:avLst/>
                    </a:prstGeom>
                  </pic:spPr>
                </pic:pic>
              </a:graphicData>
            </a:graphic>
          </wp:inline>
        </w:drawing>
      </w:r>
    </w:p>
    <w:sectPr w:rsidR="00635C69" w:rsidRPr="00635C69"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C31" w:rsidRDefault="00A04C31" w:rsidP="005569C1">
      <w:pPr>
        <w:spacing w:after="0" w:line="240" w:lineRule="auto"/>
      </w:pPr>
      <w:r>
        <w:separator/>
      </w:r>
    </w:p>
  </w:endnote>
  <w:endnote w:type="continuationSeparator" w:id="0">
    <w:p w:rsidR="00A04C31" w:rsidRDefault="00A04C3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C31" w:rsidRDefault="00A04C31" w:rsidP="005569C1">
      <w:pPr>
        <w:spacing w:after="0" w:line="240" w:lineRule="auto"/>
      </w:pPr>
      <w:r>
        <w:separator/>
      </w:r>
    </w:p>
  </w:footnote>
  <w:footnote w:type="continuationSeparator" w:id="0">
    <w:p w:rsidR="00A04C31" w:rsidRDefault="00A04C3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2FCD5922" wp14:editId="73E12BB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A5BE7">
            <w:t>1-May-13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021158">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4BC19151" wp14:editId="5BF0A039">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B4810" w:rsidP="004C74A8">
          <w:pPr>
            <w:rPr>
              <w:rStyle w:val="HighlightText"/>
            </w:rPr>
          </w:pPr>
          <w:fldSimple w:instr=" DOCPROPERTY  $Product$  \* MERGEFORMAT ">
            <w:r w:rsidR="00AB2332">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B4810" w:rsidP="00C47567">
          <w:fldSimple w:instr=" DOCPROPERTY  &quot;$Base Release$&quot;  \* MERGEFORMAT ">
            <w:r w:rsidR="00AB2332">
              <w:t>4.6.0.0</w:t>
            </w:r>
          </w:fldSimple>
          <w:r w:rsidR="0070557B">
            <w:t xml:space="preserve"> Fix </w:t>
          </w:r>
          <w:fldSimple w:instr=" DOCPROPERTY  &quot;$Fix Number$&quot;  \* MERGEFORMAT ">
            <w:r w:rsidR="00AB2332">
              <w:t>6</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AB2332">
              <w:t>1st May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B6CD2">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B6CD2">
            <w:rPr>
              <w:noProof/>
            </w:rPr>
            <w:t>7</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C57277E"/>
    <w:multiLevelType w:val="hybridMultilevel"/>
    <w:tmpl w:val="89D8B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158"/>
    <w:rsid w:val="00021158"/>
    <w:rsid w:val="00063EB0"/>
    <w:rsid w:val="00084BB5"/>
    <w:rsid w:val="000A6357"/>
    <w:rsid w:val="000B279A"/>
    <w:rsid w:val="00225F0F"/>
    <w:rsid w:val="002A5BE7"/>
    <w:rsid w:val="0030138F"/>
    <w:rsid w:val="004272BB"/>
    <w:rsid w:val="00452534"/>
    <w:rsid w:val="0048385A"/>
    <w:rsid w:val="004C74A8"/>
    <w:rsid w:val="004D5318"/>
    <w:rsid w:val="005569C1"/>
    <w:rsid w:val="005A0CDB"/>
    <w:rsid w:val="005B2C60"/>
    <w:rsid w:val="00613AF7"/>
    <w:rsid w:val="00635C69"/>
    <w:rsid w:val="00685386"/>
    <w:rsid w:val="006E59F5"/>
    <w:rsid w:val="0070557B"/>
    <w:rsid w:val="0075707B"/>
    <w:rsid w:val="00775F89"/>
    <w:rsid w:val="007A7B6A"/>
    <w:rsid w:val="00856594"/>
    <w:rsid w:val="00876B91"/>
    <w:rsid w:val="00892D7A"/>
    <w:rsid w:val="008F6B2D"/>
    <w:rsid w:val="00A04C31"/>
    <w:rsid w:val="00A13143"/>
    <w:rsid w:val="00AB2332"/>
    <w:rsid w:val="00AD36C2"/>
    <w:rsid w:val="00BA1A5A"/>
    <w:rsid w:val="00BC4DC1"/>
    <w:rsid w:val="00BD1D49"/>
    <w:rsid w:val="00C47567"/>
    <w:rsid w:val="00C7302D"/>
    <w:rsid w:val="00CB6CD2"/>
    <w:rsid w:val="00D6476A"/>
    <w:rsid w:val="00DD2E42"/>
    <w:rsid w:val="00DD653A"/>
    <w:rsid w:val="00EB18AC"/>
    <w:rsid w:val="00EB25B7"/>
    <w:rsid w:val="00EF37DC"/>
    <w:rsid w:val="00FB4810"/>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635C69"/>
    <w:rPr>
      <w:strike w:val="0"/>
      <w:dstrike w:val="0"/>
      <w:color w:val="07496B"/>
      <w:u w:val="none"/>
      <w:effect w:val="none"/>
    </w:rPr>
  </w:style>
  <w:style w:type="paragraph" w:styleId="NormalWeb">
    <w:name w:val="Normal (Web)"/>
    <w:basedOn w:val="Normal"/>
    <w:uiPriority w:val="99"/>
    <w:semiHidden/>
    <w:unhideWhenUsed/>
    <w:rsid w:val="00635C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635C69"/>
    <w:rPr>
      <w:strike w:val="0"/>
      <w:dstrike w:val="0"/>
      <w:color w:val="07496B"/>
      <w:u w:val="none"/>
      <w:effect w:val="none"/>
    </w:rPr>
  </w:style>
  <w:style w:type="paragraph" w:styleId="NormalWeb">
    <w:name w:val="Normal (Web)"/>
    <w:basedOn w:val="Normal"/>
    <w:uiPriority w:val="99"/>
    <w:semiHidden/>
    <w:unhideWhenUsed/>
    <w:rsid w:val="00635C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ersionone.bentley.com/VersionOne/Task.mvc/Summary?oidToken=Task%3A3114997"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117</TotalTime>
  <Pages>8</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13</cp:revision>
  <dcterms:created xsi:type="dcterms:W3CDTF">2013-05-01T08:16:00Z</dcterms:created>
  <dcterms:modified xsi:type="dcterms:W3CDTF">2013-05-01T12:48:00Z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1st May 2013</vt:lpwstr>
  </property>
  <property fmtid="{D5CDD505-2E9C-101B-9397-08002B2CF9AE}" pid="5" name="$Bentley Select Release$">
    <vt:lpwstr>exnm04060006en_updt6</vt:lpwstr>
  </property>
  <property fmtid="{D5CDD505-2E9C-101B-9397-08002B2CF9AE}" pid="6" name="$Fix Number$">
    <vt:lpwstr>6</vt:lpwstr>
  </property>
  <property fmtid="{D5CDD505-2E9C-101B-9397-08002B2CF9AE}" pid="7" name="$Install SQL Script$">
    <vt:lpwstr>nm_4600_fix6.sql</vt:lpwstr>
  </property>
</Properties>
</file>