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970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6970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6970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6970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6970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6970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6970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6970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6970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000000" w:rsidRDefault="006970B9">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v4.4.0.0 Fix 1</w:t>
      </w:r>
    </w:p>
    <w:p w:rsidR="00000000" w:rsidRDefault="006970B9">
      <w:pPr>
        <w:widowControl w:val="0"/>
        <w:autoSpaceDE w:val="0"/>
        <w:autoSpaceDN w:val="0"/>
        <w:adjustRightInd w:val="0"/>
        <w:spacing w:after="360" w:line="240" w:lineRule="auto"/>
        <w:ind w:left="545" w:right="101" w:hanging="425"/>
        <w:rPr>
          <w:rFonts w:ascii="Arial" w:hAnsi="Arial" w:cs="Arial"/>
          <w:color w:val="000000"/>
          <w:sz w:val="54"/>
          <w:szCs w:val="54"/>
        </w:rPr>
      </w:pPr>
    </w:p>
    <w:p w:rsidR="00000000" w:rsidRDefault="006970B9">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000000" w:rsidRDefault="006970B9">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v4.4.0.0 Fix 1 and is specifically targeted at end users.  </w:t>
      </w:r>
    </w:p>
    <w:p w:rsidR="00000000" w:rsidRDefault="006970B9">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6970B9">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6970B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D77585">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000000" w:rsidRDefault="006970B9">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6970B9">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6970B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tblPr>
      <w:tblGrid>
        <w:gridCol w:w="2410"/>
        <w:gridCol w:w="6662"/>
      </w:tblGrid>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6970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4.4.0.0</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6970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6970B9" w:rsidP="00D7758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Network Manager 4.4.0.0 Fix 1 </w:t>
            </w:r>
            <w:proofErr w:type="spellStart"/>
            <w:r>
              <w:rPr>
                <w:rFonts w:ascii="Calibri" w:hAnsi="Calibri" w:cs="Calibri"/>
                <w:color w:val="000000"/>
                <w:sz w:val="16"/>
                <w:szCs w:val="16"/>
              </w:rPr>
              <w:t>Patchset</w:t>
            </w:r>
            <w:proofErr w:type="spellEnd"/>
            <w:r>
              <w:rPr>
                <w:rFonts w:ascii="Calibri" w:hAnsi="Calibri" w:cs="Calibri"/>
                <w:color w:val="000000"/>
                <w:sz w:val="16"/>
                <w:szCs w:val="16"/>
              </w:rPr>
              <w:t>.</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6970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6970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nm_4400_fix1.zip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Go to the relevant </w:t>
            </w:r>
            <w:proofErr w:type="spellStart"/>
            <w:r>
              <w:rPr>
                <w:rFonts w:ascii="Calibri" w:hAnsi="Calibri" w:cs="Calibri"/>
                <w:color w:val="000000"/>
                <w:sz w:val="16"/>
                <w:szCs w:val="16"/>
              </w:rPr>
              <w:t>exor</w:t>
            </w:r>
            <w:proofErr w:type="spellEnd"/>
            <w:r>
              <w:rPr>
                <w:rFonts w:ascii="Calibri" w:hAnsi="Calibri" w:cs="Calibri"/>
                <w:color w:val="000000"/>
                <w:sz w:val="16"/>
                <w:szCs w:val="16"/>
              </w:rPr>
              <w:t>\bin directory on the Oracle Application Server and rename the following files:-</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hig1832.fmx.fmx to hig1832_old.fmx</w:t>
            </w:r>
            <w:r>
              <w:rPr>
                <w:rFonts w:ascii="Arial" w:hAnsi="Arial" w:cs="Arial"/>
                <w:color w:val="000000"/>
                <w:sz w:val="18"/>
                <w:szCs w:val="18"/>
              </w:rPr>
              <w:br/>
            </w:r>
            <w:r>
              <w:rPr>
                <w:rFonts w:ascii="Calibri" w:hAnsi="Calibri" w:cs="Calibri"/>
                <w:color w:val="000000"/>
                <w:sz w:val="16"/>
                <w:szCs w:val="16"/>
              </w:rPr>
              <w:t>navigator.fmx to navigator_old.fmx</w:t>
            </w:r>
            <w:r>
              <w:rPr>
                <w:rFonts w:ascii="Arial" w:hAnsi="Arial" w:cs="Arial"/>
                <w:color w:val="000000"/>
                <w:sz w:val="18"/>
                <w:szCs w:val="18"/>
              </w:rPr>
              <w:br/>
            </w:r>
            <w:r>
              <w:rPr>
                <w:rFonts w:ascii="Calibri" w:hAnsi="Calibri" w:cs="Calibri"/>
                <w:color w:val="000000"/>
                <w:sz w:val="16"/>
                <w:szCs w:val="16"/>
              </w:rPr>
              <w:t>nm0116.fmx to nm0116_old.fmx</w:t>
            </w:r>
            <w:r>
              <w:rPr>
                <w:rFonts w:ascii="Arial" w:hAnsi="Arial" w:cs="Arial"/>
                <w:color w:val="000000"/>
                <w:sz w:val="18"/>
                <w:szCs w:val="18"/>
              </w:rPr>
              <w:br/>
            </w:r>
            <w:r>
              <w:rPr>
                <w:rFonts w:ascii="Calibri" w:hAnsi="Calibri" w:cs="Calibri"/>
                <w:color w:val="000000"/>
                <w:sz w:val="16"/>
                <w:szCs w:val="16"/>
              </w:rPr>
              <w:t>nm0575.fmx to nm0575_old.fmx</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Then copy in the new version of this file from the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w:t>
            </w:r>
            <w:r>
              <w:rPr>
                <w:rFonts w:ascii="Calibri" w:hAnsi="Calibri" w:cs="Calibri"/>
                <w:color w:val="000000"/>
                <w:sz w:val="16"/>
                <w:szCs w:val="16"/>
              </w:rPr>
              <w:t>lder as the working directory.</w:t>
            </w:r>
            <w:r>
              <w:rPr>
                <w:rFonts w:ascii="Arial" w:hAnsi="Arial" w:cs="Arial"/>
                <w:color w:val="000000"/>
                <w:sz w:val="18"/>
                <w:szCs w:val="18"/>
              </w:rPr>
              <w:br/>
            </w:r>
            <w:r>
              <w:rPr>
                <w:rFonts w:ascii="Calibri" w:hAnsi="Calibri" w:cs="Calibri"/>
                <w:color w:val="000000"/>
                <w:sz w:val="16"/>
                <w:szCs w:val="16"/>
              </w:rPr>
              <w:t>At the prompt type "START nm_4400_fix1.sql"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6970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6970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6970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6970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000000" w:rsidRDefault="006970B9">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6970B9">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6970B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tblPr>
      <w:tblGrid>
        <w:gridCol w:w="3261"/>
        <w:gridCol w:w="1275"/>
      </w:tblGrid>
      <w:tr w:rsidR="00000000">
        <w:tblPrEx>
          <w:tblCellMar>
            <w:top w:w="0" w:type="dxa"/>
            <w:left w:w="0" w:type="dxa"/>
            <w:bottom w:w="0" w:type="dxa"/>
            <w:right w:w="0" w:type="dxa"/>
          </w:tblCellMar>
        </w:tblPrEx>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000000"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000000"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compile_schema.sql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2.10</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hig1832.fmx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4.13.1.0</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hig_alert.pkw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3.13.1.0</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hig_audit.pkh</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3.1</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hig_audit.pkw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3.5.1.0</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hig_audits_vw.vw</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3.2</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imf_hig_audit.vw</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3.1</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log_nm_4400_fix1.sql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navigator.fmx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4.25.1.0</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nm0116.fmx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4.4</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nm0575.fmx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4.5</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nm0575.pkw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2.7.1.2</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nm3bulk_mrg.pkw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2.38.1.3</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nm3extent.pkw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2.3.1.0</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nm3gaz_qry.pkw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2.17.1.0</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nm3inv_security.pkw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2.4.1.0</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nm3mail.pkw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2.10.1.0</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nm3pla.pkw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2.6</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nm3sdm.pkw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2.39.1.2</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lastRenderedPageBreak/>
              <w:t>nm3sdo.pkw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2.56.1.2</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nm3sdo_edit.pkw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2.11.1.0</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nm3sdo_util.pkh</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1.1</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nm3sdo_util.pkw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1.5</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nm_4400_fix1.sql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bl>
    <w:p w:rsidR="00000000" w:rsidRDefault="006970B9">
      <w:pPr>
        <w:widowControl w:val="0"/>
        <w:autoSpaceDE w:val="0"/>
        <w:autoSpaceDN w:val="0"/>
        <w:adjustRightInd w:val="0"/>
        <w:spacing w:after="0" w:line="240" w:lineRule="auto"/>
        <w:ind w:left="545" w:right="101"/>
        <w:rPr>
          <w:rFonts w:ascii="Arial" w:hAnsi="Arial" w:cs="Arial"/>
          <w:color w:val="000000"/>
          <w:sz w:val="18"/>
          <w:szCs w:val="18"/>
        </w:rPr>
      </w:pPr>
    </w:p>
    <w:p w:rsidR="00000000" w:rsidRDefault="006970B9">
      <w:pPr>
        <w:widowControl w:val="0"/>
        <w:autoSpaceDE w:val="0"/>
        <w:autoSpaceDN w:val="0"/>
        <w:adjustRightInd w:val="0"/>
        <w:spacing w:after="0" w:line="240" w:lineRule="auto"/>
        <w:ind w:left="545" w:right="101"/>
        <w:rPr>
          <w:rFonts w:ascii="Arial" w:hAnsi="Arial" w:cs="Arial"/>
          <w:color w:val="000000"/>
          <w:sz w:val="18"/>
          <w:szCs w:val="18"/>
        </w:rPr>
      </w:pPr>
    </w:p>
    <w:p w:rsidR="00000000" w:rsidRDefault="006970B9">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6970B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000000" w:rsidRDefault="006970B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w:t>
      </w:r>
      <w:proofErr w:type="spellStart"/>
      <w:r>
        <w:rPr>
          <w:rFonts w:ascii="Arial" w:hAnsi="Arial" w:cs="Arial"/>
          <w:color w:val="000000"/>
          <w:sz w:val="18"/>
          <w:szCs w:val="18"/>
        </w:rPr>
        <w:t>summarises</w:t>
      </w:r>
      <w:proofErr w:type="spellEnd"/>
      <w:r>
        <w:rPr>
          <w:rFonts w:ascii="Arial" w:hAnsi="Arial" w:cs="Arial"/>
          <w:color w:val="000000"/>
          <w:sz w:val="18"/>
          <w:szCs w:val="18"/>
        </w:rPr>
        <w:t xml:space="preserve"> all software changes that have been made in this release. </w:t>
      </w:r>
    </w:p>
    <w:p w:rsidR="00000000" w:rsidRDefault="006970B9">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6970B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000000" w:rsidRDefault="006970B9">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6970B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D77585">
        <w:rPr>
          <w:rFonts w:ascii="Arial" w:hAnsi="Arial" w:cs="Arial"/>
          <w:color w:val="000000"/>
          <w:sz w:val="18"/>
          <w:szCs w:val="18"/>
        </w:rPr>
        <w:t>Bentley</w:t>
      </w:r>
      <w:r>
        <w:rPr>
          <w:rFonts w:ascii="Arial" w:hAnsi="Arial" w:cs="Arial"/>
          <w:color w:val="000000"/>
          <w:sz w:val="18"/>
          <w:szCs w:val="18"/>
        </w:rPr>
        <w:t xml:space="preserve"> Support</w:t>
      </w:r>
    </w:p>
    <w:p w:rsidR="00000000" w:rsidRDefault="00D77585">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internally by Bentley</w:t>
      </w:r>
    </w:p>
    <w:p w:rsidR="00000000" w:rsidRDefault="006970B9">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6970B9">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tblPr>
      <w:tblGrid>
        <w:gridCol w:w="1134"/>
        <w:gridCol w:w="6378"/>
        <w:gridCol w:w="1134"/>
      </w:tblGrid>
      <w:tr w:rsidR="00000000">
        <w:tblPrEx>
          <w:tblCellMar>
            <w:top w:w="0" w:type="dxa"/>
            <w:left w:w="0" w:type="dxa"/>
            <w:bottom w:w="0" w:type="dxa"/>
            <w:right w:w="0" w:type="dxa"/>
          </w:tblCellMar>
        </w:tblPrEx>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000000"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000000"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000000"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000000"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000000"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0111053</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There was previously an issue with the NM7041: PBI Query Results </w:t>
            </w:r>
            <w:proofErr w:type="spellStart"/>
            <w:r>
              <w:rPr>
                <w:rFonts w:ascii="Calibri" w:hAnsi="Calibri" w:cs="Calibri"/>
                <w:color w:val="000000"/>
                <w:sz w:val="16"/>
                <w:szCs w:val="16"/>
              </w:rPr>
              <w:t>form</w:t>
            </w:r>
            <w:proofErr w:type="spellEnd"/>
            <w:r>
              <w:rPr>
                <w:rFonts w:ascii="Calibri" w:hAnsi="Calibri" w:cs="Calibri"/>
                <w:color w:val="000000"/>
                <w:sz w:val="16"/>
                <w:szCs w:val="16"/>
              </w:rPr>
              <w:t xml:space="preserve"> where queries </w:t>
            </w:r>
            <w:r w:rsidR="00F82038">
              <w:rPr>
                <w:rFonts w:ascii="Calibri" w:hAnsi="Calibri" w:cs="Calibri"/>
                <w:color w:val="000000"/>
                <w:sz w:val="16"/>
                <w:szCs w:val="16"/>
              </w:rPr>
              <w:t>would</w:t>
            </w:r>
            <w:r>
              <w:rPr>
                <w:rFonts w:ascii="Calibri" w:hAnsi="Calibri" w:cs="Calibri"/>
                <w:color w:val="000000"/>
                <w:sz w:val="16"/>
                <w:szCs w:val="16"/>
              </w:rPr>
              <w:t xml:space="preserve"> incorrectly return no network found messages. This issue has now been resolved.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widowControl w:val="0"/>
              <w:autoSpaceDE w:val="0"/>
              <w:autoSpaceDN w:val="0"/>
              <w:adjustRightInd w:val="0"/>
              <w:spacing w:after="0" w:line="240" w:lineRule="auto"/>
              <w:rPr>
                <w:rFonts w:ascii="Arial" w:hAnsi="Arial" w:cs="Arial"/>
                <w:color w:val="000000"/>
                <w:sz w:val="18"/>
                <w:szCs w:val="18"/>
              </w:rPr>
            </w:pP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0111148</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Previously a number of network edits would only be avail</w:t>
            </w:r>
            <w:r>
              <w:rPr>
                <w:rFonts w:ascii="Calibri" w:hAnsi="Calibri" w:cs="Calibri"/>
                <w:color w:val="000000"/>
                <w:sz w:val="16"/>
                <w:szCs w:val="16"/>
              </w:rPr>
              <w:t xml:space="preserve">able to unrestricted users. The security has been modified to allow restricted users that can see </w:t>
            </w:r>
            <w:proofErr w:type="gramStart"/>
            <w:r>
              <w:rPr>
                <w:rFonts w:ascii="Calibri" w:hAnsi="Calibri" w:cs="Calibri"/>
                <w:color w:val="000000"/>
                <w:sz w:val="16"/>
                <w:szCs w:val="16"/>
              </w:rPr>
              <w:t>all the</w:t>
            </w:r>
            <w:proofErr w:type="gramEnd"/>
            <w:r>
              <w:rPr>
                <w:rFonts w:ascii="Calibri" w:hAnsi="Calibri" w:cs="Calibri"/>
                <w:color w:val="000000"/>
                <w:sz w:val="16"/>
                <w:szCs w:val="16"/>
              </w:rPr>
              <w:t xml:space="preserve"> network to make edits also. This included areas such as Closing Elements, Unclosing Elements, Reclassify, Closing of Group of Group and Group of Secti</w:t>
            </w:r>
            <w:r>
              <w:rPr>
                <w:rFonts w:ascii="Calibri" w:hAnsi="Calibri" w:cs="Calibri"/>
                <w:color w:val="000000"/>
                <w:sz w:val="16"/>
                <w:szCs w:val="16"/>
              </w:rPr>
              <w:t>ons.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729683</w:t>
            </w:r>
          </w:p>
          <w:p w:rsidR="00000000"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8001015580</w:t>
            </w:r>
          </w:p>
          <w:p w:rsidR="00000000"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8001028732</w:t>
            </w:r>
          </w:p>
          <w:p w:rsidR="00000000"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8001028733</w:t>
            </w:r>
          </w:p>
          <w:p w:rsidR="00000000"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8001092739</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0111152</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Fixes issue where begin measures are incorrect when multiple assets on a route overlap and extend across the entire and partial portions of the route.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729286</w:t>
            </w:r>
          </w:p>
          <w:p w:rsidR="00000000"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8001092725</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0111153</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Audit Details form (HIG1505) now only displays data that the user is </w:t>
            </w:r>
            <w:proofErr w:type="spellStart"/>
            <w:r>
              <w:rPr>
                <w:rFonts w:ascii="Calibri" w:hAnsi="Calibri" w:cs="Calibri"/>
                <w:color w:val="000000"/>
                <w:sz w:val="16"/>
                <w:szCs w:val="16"/>
              </w:rPr>
              <w:t>authorised</w:t>
            </w:r>
            <w:proofErr w:type="spellEnd"/>
            <w:r>
              <w:rPr>
                <w:rFonts w:ascii="Calibri" w:hAnsi="Calibri" w:cs="Calibri"/>
                <w:color w:val="000000"/>
                <w:sz w:val="16"/>
                <w:szCs w:val="16"/>
              </w:rPr>
              <w:t xml:space="preserve"> to view.  In particular, when Maintenance Manager contract security is enabled this form will restrict data in line with the security policies.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8001083130</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0111160</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original code processed the updates of end-dates on shapes for all </w:t>
            </w:r>
            <w:r w:rsidR="00F82038">
              <w:rPr>
                <w:rFonts w:ascii="Calibri" w:hAnsi="Calibri" w:cs="Calibri"/>
                <w:color w:val="000000"/>
                <w:sz w:val="16"/>
                <w:szCs w:val="16"/>
              </w:rPr>
              <w:t>records</w:t>
            </w:r>
            <w:r>
              <w:rPr>
                <w:rFonts w:ascii="Calibri" w:hAnsi="Calibri" w:cs="Calibri"/>
                <w:color w:val="000000"/>
                <w:sz w:val="16"/>
                <w:szCs w:val="16"/>
              </w:rPr>
              <w:t xml:space="preserve"> on a </w:t>
            </w:r>
            <w:r w:rsidR="00F82038">
              <w:rPr>
                <w:rFonts w:ascii="Calibri" w:hAnsi="Calibri" w:cs="Calibri"/>
                <w:color w:val="000000"/>
                <w:sz w:val="16"/>
                <w:szCs w:val="16"/>
              </w:rPr>
              <w:t>specific</w:t>
            </w:r>
            <w:r>
              <w:rPr>
                <w:rFonts w:ascii="Calibri" w:hAnsi="Calibri" w:cs="Calibri"/>
                <w:color w:val="000000"/>
                <w:sz w:val="16"/>
                <w:szCs w:val="16"/>
              </w:rPr>
              <w:t xml:space="preserve"> datum. This resulted in an update to set the end-date which affected </w:t>
            </w:r>
            <w:r w:rsidR="00F82038">
              <w:rPr>
                <w:rFonts w:ascii="Calibri" w:hAnsi="Calibri" w:cs="Calibri"/>
                <w:color w:val="000000"/>
                <w:sz w:val="16"/>
                <w:szCs w:val="16"/>
              </w:rPr>
              <w:t>records</w:t>
            </w:r>
            <w:r>
              <w:rPr>
                <w:rFonts w:ascii="Calibri" w:hAnsi="Calibri" w:cs="Calibri"/>
                <w:color w:val="000000"/>
                <w:sz w:val="16"/>
                <w:szCs w:val="16"/>
              </w:rPr>
              <w:t xml:space="preserve"> that had been previously end-dated. The same process was responsible under some circums</w:t>
            </w:r>
            <w:r>
              <w:rPr>
                <w:rFonts w:ascii="Calibri" w:hAnsi="Calibri" w:cs="Calibri"/>
                <w:color w:val="000000"/>
                <w:sz w:val="16"/>
                <w:szCs w:val="16"/>
              </w:rPr>
              <w:t xml:space="preserve">tances of re-setting the end-date to be null on more </w:t>
            </w:r>
            <w:r w:rsidR="00F82038">
              <w:rPr>
                <w:rFonts w:ascii="Calibri" w:hAnsi="Calibri" w:cs="Calibri"/>
                <w:color w:val="000000"/>
                <w:sz w:val="16"/>
                <w:szCs w:val="16"/>
              </w:rPr>
              <w:t>records</w:t>
            </w:r>
            <w:r>
              <w:rPr>
                <w:rFonts w:ascii="Calibri" w:hAnsi="Calibri" w:cs="Calibri"/>
                <w:color w:val="000000"/>
                <w:sz w:val="16"/>
                <w:szCs w:val="16"/>
              </w:rPr>
              <w:t xml:space="preserve"> that it should have done. The code now targets the specific member records, the update of which, the process is geared to </w:t>
            </w:r>
            <w:r w:rsidR="00F82038">
              <w:rPr>
                <w:rFonts w:ascii="Calibri" w:hAnsi="Calibri" w:cs="Calibri"/>
                <w:color w:val="000000"/>
                <w:sz w:val="16"/>
                <w:szCs w:val="16"/>
              </w:rPr>
              <w:t>respond</w:t>
            </w:r>
            <w:r>
              <w:rPr>
                <w:rFonts w:ascii="Calibri" w:hAnsi="Calibri" w:cs="Calibri"/>
                <w:color w:val="000000"/>
                <w:sz w:val="16"/>
                <w:szCs w:val="16"/>
              </w:rPr>
              <w:t>.</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8001100659</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0111171</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Restore multiple asset category selection functionality.</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8001071431</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0111192</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The original ticket that gives rise to this problem relates to Spatial Manager and the provision of too many choices to the user. However, the core code expects to merge two el</w:t>
            </w:r>
            <w:r>
              <w:rPr>
                <w:rFonts w:ascii="Calibri" w:hAnsi="Calibri" w:cs="Calibri"/>
                <w:color w:val="000000"/>
                <w:sz w:val="16"/>
                <w:szCs w:val="16"/>
              </w:rPr>
              <w:t xml:space="preserve">ements based on inheritance of attributes from the first of the two. This includes direction. Hence, the direction of the first element </w:t>
            </w:r>
            <w:r w:rsidR="00F82038">
              <w:rPr>
                <w:rFonts w:ascii="Calibri" w:hAnsi="Calibri" w:cs="Calibri"/>
                <w:color w:val="000000"/>
                <w:sz w:val="16"/>
                <w:szCs w:val="16"/>
              </w:rPr>
              <w:t>determines</w:t>
            </w:r>
            <w:r>
              <w:rPr>
                <w:rFonts w:ascii="Calibri" w:hAnsi="Calibri" w:cs="Calibri"/>
                <w:color w:val="000000"/>
                <w:sz w:val="16"/>
                <w:szCs w:val="16"/>
              </w:rPr>
              <w:t xml:space="preserve"> the direction of the result and hence determines the node to be dissolved. In the scenario where two </w:t>
            </w:r>
            <w:proofErr w:type="spellStart"/>
            <w:r>
              <w:rPr>
                <w:rFonts w:ascii="Calibri" w:hAnsi="Calibri" w:cs="Calibri"/>
                <w:color w:val="000000"/>
                <w:sz w:val="16"/>
                <w:szCs w:val="16"/>
              </w:rPr>
              <w:t>datums</w:t>
            </w:r>
            <w:proofErr w:type="spellEnd"/>
            <w:r>
              <w:rPr>
                <w:rFonts w:ascii="Calibri" w:hAnsi="Calibri" w:cs="Calibri"/>
                <w:color w:val="000000"/>
                <w:sz w:val="16"/>
                <w:szCs w:val="16"/>
              </w:rPr>
              <w:t xml:space="preserve"> st</w:t>
            </w:r>
            <w:r>
              <w:rPr>
                <w:rFonts w:ascii="Calibri" w:hAnsi="Calibri" w:cs="Calibri"/>
                <w:color w:val="000000"/>
                <w:sz w:val="16"/>
                <w:szCs w:val="16"/>
              </w:rPr>
              <w:t xml:space="preserve">art and end at the same nodes, there is a choice. The inclusion of the order-by in the </w:t>
            </w:r>
            <w:r w:rsidR="00F82038">
              <w:rPr>
                <w:rFonts w:ascii="Calibri" w:hAnsi="Calibri" w:cs="Calibri"/>
                <w:color w:val="000000"/>
                <w:sz w:val="16"/>
                <w:szCs w:val="16"/>
              </w:rPr>
              <w:t>relevant</w:t>
            </w:r>
            <w:r>
              <w:rPr>
                <w:rFonts w:ascii="Calibri" w:hAnsi="Calibri" w:cs="Calibri"/>
                <w:color w:val="000000"/>
                <w:sz w:val="16"/>
                <w:szCs w:val="16"/>
              </w:rPr>
              <w:t xml:space="preserve"> code limits the choice and will now arrange for the merge to inherit the direction of the first element as desired. Work will be required on SM to remove extran</w:t>
            </w:r>
            <w:r>
              <w:rPr>
                <w:rFonts w:ascii="Calibri" w:hAnsi="Calibri" w:cs="Calibri"/>
                <w:color w:val="000000"/>
                <w:sz w:val="16"/>
                <w:szCs w:val="16"/>
              </w:rPr>
              <w:t>eous logic to fully satisfy the issues raised on the ticket.</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8001101079</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0111195</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Restore the ability to delete/close assets on any effective date.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8001086110</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0111207</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Removed the minimum value restriction from Admin Unit field.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8001074882</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0111220</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Preserve the original member start dates on asset locations left behind after closing/deleting part of an asset location. No history is preserved for this operation.</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8001071430</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0111296</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Snapping from one theme to another has a problem in some cases where the snapping theme is known, there are cases where the snapped theme (asset) has no base-theme.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8001113919</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0111324</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Problem is caused by a query being applied to a theme which has been configured with a label column that is permitted to be larger than 100 characters. The specific data that is found in the spatial search will fail with a value error when the data in this</w:t>
            </w:r>
            <w:r>
              <w:rPr>
                <w:rFonts w:ascii="Calibri" w:hAnsi="Calibri" w:cs="Calibri"/>
                <w:color w:val="000000"/>
                <w:sz w:val="16"/>
                <w:szCs w:val="16"/>
              </w:rPr>
              <w:t xml:space="preserve"> column is greater than 100 characters. The failure is due to the selected column not being truncated on insert into the internal data structure. The problem may be fixed by using a different column for the label. The fixes relating to this problem will fo</w:t>
            </w:r>
            <w:r>
              <w:rPr>
                <w:rFonts w:ascii="Calibri" w:hAnsi="Calibri" w:cs="Calibri"/>
                <w:color w:val="000000"/>
                <w:sz w:val="16"/>
                <w:szCs w:val="16"/>
              </w:rPr>
              <w:t>rce a sub-string of the label prior to the population of the internal array data.</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8001125816</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0111325</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Utility package nm3sdo_util is included in fix and will be supported. </w:t>
            </w:r>
            <w:proofErr w:type="spellStart"/>
            <w:r>
              <w:rPr>
                <w:rFonts w:ascii="Calibri" w:hAnsi="Calibri" w:cs="Calibri"/>
                <w:color w:val="000000"/>
                <w:sz w:val="16"/>
                <w:szCs w:val="16"/>
              </w:rPr>
              <w:t>Thsi</w:t>
            </w:r>
            <w:proofErr w:type="spellEnd"/>
            <w:r>
              <w:rPr>
                <w:rFonts w:ascii="Calibri" w:hAnsi="Calibri" w:cs="Calibri"/>
                <w:color w:val="000000"/>
                <w:sz w:val="16"/>
                <w:szCs w:val="16"/>
              </w:rPr>
              <w:t xml:space="preserve"> utility is used to interface standard APIs and user-generated pl/</w:t>
            </w:r>
            <w:proofErr w:type="spellStart"/>
            <w:r>
              <w:rPr>
                <w:rFonts w:ascii="Calibri" w:hAnsi="Calibri" w:cs="Calibri"/>
                <w:color w:val="000000"/>
                <w:sz w:val="16"/>
                <w:szCs w:val="16"/>
              </w:rPr>
              <w:t>sql</w:t>
            </w:r>
            <w:proofErr w:type="spellEnd"/>
            <w:r>
              <w:rPr>
                <w:rFonts w:ascii="Calibri" w:hAnsi="Calibri" w:cs="Calibri"/>
                <w:color w:val="000000"/>
                <w:sz w:val="16"/>
                <w:szCs w:val="16"/>
              </w:rPr>
              <w:t xml:space="preserve"> procedures through the data-driven module execution of Spatial Manager.</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widowControl w:val="0"/>
              <w:autoSpaceDE w:val="0"/>
              <w:autoSpaceDN w:val="0"/>
              <w:adjustRightInd w:val="0"/>
              <w:spacing w:after="0" w:line="240" w:lineRule="auto"/>
              <w:rPr>
                <w:rFonts w:ascii="Arial" w:hAnsi="Arial" w:cs="Arial"/>
                <w:color w:val="000000"/>
                <w:sz w:val="18"/>
                <w:szCs w:val="18"/>
              </w:rPr>
            </w:pP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0111330</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Ensure the extended LOV is cal</w:t>
            </w:r>
            <w:r>
              <w:rPr>
                <w:rFonts w:ascii="Calibri" w:hAnsi="Calibri" w:cs="Calibri"/>
                <w:color w:val="000000"/>
                <w:sz w:val="16"/>
                <w:szCs w:val="16"/>
              </w:rPr>
              <w:t>led when appropriate.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widowControl w:val="0"/>
              <w:autoSpaceDE w:val="0"/>
              <w:autoSpaceDN w:val="0"/>
              <w:adjustRightInd w:val="0"/>
              <w:spacing w:after="0" w:line="240" w:lineRule="auto"/>
              <w:rPr>
                <w:rFonts w:ascii="Arial" w:hAnsi="Arial" w:cs="Arial"/>
                <w:color w:val="000000"/>
                <w:sz w:val="18"/>
                <w:szCs w:val="18"/>
              </w:rPr>
            </w:pP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0111336</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6970B9" w:rsidP="00F82038">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Snapping of an XY asset to a network where no theme snaps and the asset shape is not derived from the network (no base themes)</w:t>
            </w:r>
            <w:r w:rsidR="00F82038">
              <w:rPr>
                <w:rFonts w:ascii="Calibri" w:hAnsi="Calibri" w:cs="Calibri"/>
                <w:color w:val="000000"/>
                <w:sz w:val="16"/>
                <w:szCs w:val="16"/>
              </w:rPr>
              <w:t>;</w:t>
            </w:r>
            <w:r>
              <w:rPr>
                <w:rFonts w:ascii="Calibri" w:hAnsi="Calibri" w:cs="Calibri"/>
                <w:color w:val="000000"/>
                <w:sz w:val="16"/>
                <w:szCs w:val="16"/>
              </w:rPr>
              <w:t xml:space="preserve"> the trigger will fail to find the element.</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8001124055</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lastRenderedPageBreak/>
              <w:t>0111340</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When updating the coordinates of multiple inventory items the error "ORA-01403: no data found" was sometimes being raised. This was down to a trigger on </w:t>
            </w:r>
            <w:proofErr w:type="spellStart"/>
            <w:r>
              <w:rPr>
                <w:rFonts w:ascii="Calibri" w:hAnsi="Calibri" w:cs="Calibri"/>
                <w:color w:val="000000"/>
                <w:sz w:val="16"/>
                <w:szCs w:val="16"/>
              </w:rPr>
              <w:t>nm_inv_items</w:t>
            </w:r>
            <w:proofErr w:type="spellEnd"/>
            <w:r>
              <w:rPr>
                <w:rFonts w:ascii="Calibri" w:hAnsi="Calibri" w:cs="Calibri"/>
                <w:color w:val="000000"/>
                <w:sz w:val="16"/>
                <w:szCs w:val="16"/>
              </w:rPr>
              <w:t xml:space="preserve"> calling nm3homo which in turn tried to lock the inventory by doing an update on </w:t>
            </w:r>
            <w:proofErr w:type="spellStart"/>
            <w:r>
              <w:rPr>
                <w:rFonts w:ascii="Calibri" w:hAnsi="Calibri" w:cs="Calibri"/>
                <w:color w:val="000000"/>
                <w:sz w:val="16"/>
                <w:szCs w:val="16"/>
              </w:rPr>
              <w:t>nm_inv_ite</w:t>
            </w:r>
            <w:r>
              <w:rPr>
                <w:rFonts w:ascii="Calibri" w:hAnsi="Calibri" w:cs="Calibri"/>
                <w:color w:val="000000"/>
                <w:sz w:val="16"/>
                <w:szCs w:val="16"/>
              </w:rPr>
              <w:t>ms</w:t>
            </w:r>
            <w:proofErr w:type="spellEnd"/>
            <w:r>
              <w:rPr>
                <w:rFonts w:ascii="Calibri" w:hAnsi="Calibri" w:cs="Calibri"/>
                <w:color w:val="000000"/>
                <w:sz w:val="16"/>
                <w:szCs w:val="16"/>
              </w:rPr>
              <w:t xml:space="preserve">. This loop caused the trigger to fire again which blanked out the global array with the list of inventory in it. Therefore individual updates could be done without error but multiple could result in the error. </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The change has been made to prevent the a</w:t>
            </w:r>
            <w:r>
              <w:rPr>
                <w:rFonts w:ascii="Calibri" w:hAnsi="Calibri" w:cs="Calibri"/>
                <w:color w:val="000000"/>
                <w:sz w:val="16"/>
                <w:szCs w:val="16"/>
              </w:rPr>
              <w:t>ttempted lock when inventory coordinates are updated.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8001124055</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0111345</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Merge Query fails in cases where partial linear routes are being merged with assets with a shared location and where the partial linear route is non-exclusive and multi-valued.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8001133789</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0111350</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Alert trigger did not work correctly when using OR operator in the condition block. This has been fixed now.</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8001057487</w:t>
            </w:r>
          </w:p>
          <w:p w:rsidR="00000000"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8001104270</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0111353</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Add missing load file data which can cause problems when attempting to upload </w:t>
            </w:r>
            <w:proofErr w:type="spellStart"/>
            <w:r>
              <w:rPr>
                <w:rFonts w:ascii="Calibri" w:hAnsi="Calibri" w:cs="Calibri"/>
                <w:color w:val="000000"/>
                <w:sz w:val="16"/>
                <w:szCs w:val="16"/>
              </w:rPr>
              <w:t>shapefiles</w:t>
            </w:r>
            <w:proofErr w:type="spellEnd"/>
            <w:r>
              <w:rPr>
                <w:rFonts w:ascii="Calibri" w:hAnsi="Calibri" w:cs="Calibri"/>
                <w:color w:val="000000"/>
                <w:sz w:val="16"/>
                <w:szCs w:val="16"/>
              </w:rPr>
              <w:t>.</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widowControl w:val="0"/>
              <w:autoSpaceDE w:val="0"/>
              <w:autoSpaceDN w:val="0"/>
              <w:adjustRightInd w:val="0"/>
              <w:spacing w:after="0" w:line="240" w:lineRule="auto"/>
              <w:rPr>
                <w:rFonts w:ascii="Arial" w:hAnsi="Arial" w:cs="Arial"/>
                <w:color w:val="000000"/>
                <w:sz w:val="18"/>
                <w:szCs w:val="18"/>
              </w:rPr>
            </w:pP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0111359</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Fixed the one hour difference caused by British Summer Time Daylight Saving Time not being reflected properly on email timestamps.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8001104477</w:t>
            </w:r>
          </w:p>
          <w:p w:rsidR="00000000"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8001119964</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0111361</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Navigator not showing associated documents when called from Mai3806 (Defe</w:t>
            </w:r>
            <w:r w:rsidR="00F82038">
              <w:rPr>
                <w:rFonts w:ascii="Calibri" w:hAnsi="Calibri" w:cs="Calibri"/>
                <w:color w:val="000000"/>
                <w:sz w:val="16"/>
                <w:szCs w:val="16"/>
              </w:rPr>
              <w:t>cts), MAI3800 (Works Order) etc</w:t>
            </w:r>
            <w:r>
              <w:rPr>
                <w:rFonts w:ascii="Calibri" w:hAnsi="Calibri" w:cs="Calibri"/>
                <w:color w:val="000000"/>
                <w:sz w:val="16"/>
                <w:szCs w:val="16"/>
              </w:rPr>
              <w:t xml:space="preserve">.  </w:t>
            </w:r>
            <w:r>
              <w:rPr>
                <w:rFonts w:ascii="Arial" w:hAnsi="Arial" w:cs="Arial"/>
                <w:color w:val="000000"/>
                <w:sz w:val="18"/>
                <w:szCs w:val="18"/>
              </w:rPr>
              <w:br/>
            </w:r>
            <w:r>
              <w:rPr>
                <w:rFonts w:ascii="Calibri" w:hAnsi="Calibri" w:cs="Calibri"/>
                <w:color w:val="000000"/>
                <w:sz w:val="16"/>
                <w:szCs w:val="16"/>
              </w:rPr>
              <w:t>This has been fixed now.</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8001110695</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0111363</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The undo process will remove the elements created as part of the process bei</w:t>
            </w:r>
            <w:r>
              <w:rPr>
                <w:rFonts w:ascii="Calibri" w:hAnsi="Calibri" w:cs="Calibri"/>
                <w:color w:val="000000"/>
                <w:sz w:val="16"/>
                <w:szCs w:val="16"/>
              </w:rPr>
              <w:t>ng undone. Any dependent spatial representations of assets will also be removed. In the case of whole-road AD data such as that used in the NSG product, the data was not being removed.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970B9">
            <w:pPr>
              <w:widowControl w:val="0"/>
              <w:autoSpaceDE w:val="0"/>
              <w:autoSpaceDN w:val="0"/>
              <w:adjustRightInd w:val="0"/>
              <w:spacing w:after="0" w:line="240" w:lineRule="auto"/>
              <w:rPr>
                <w:rFonts w:ascii="Arial" w:hAnsi="Arial" w:cs="Arial"/>
                <w:color w:val="000000"/>
                <w:sz w:val="18"/>
                <w:szCs w:val="18"/>
              </w:rPr>
            </w:pPr>
          </w:p>
        </w:tc>
      </w:tr>
    </w:tbl>
    <w:p w:rsidR="006970B9" w:rsidRDefault="006970B9">
      <w:pPr>
        <w:widowControl w:val="0"/>
        <w:autoSpaceDE w:val="0"/>
        <w:autoSpaceDN w:val="0"/>
        <w:adjustRightInd w:val="0"/>
        <w:spacing w:after="0" w:line="240" w:lineRule="auto"/>
        <w:ind w:left="545" w:right="101"/>
        <w:rPr>
          <w:rFonts w:ascii="Arial" w:hAnsi="Arial" w:cs="Arial"/>
          <w:color w:val="000000"/>
          <w:sz w:val="18"/>
          <w:szCs w:val="18"/>
        </w:rPr>
      </w:pPr>
      <w:bookmarkStart w:id="0" w:name="page_total_master0"/>
      <w:bookmarkStart w:id="1" w:name="page_total"/>
      <w:bookmarkEnd w:id="0"/>
      <w:bookmarkEnd w:id="1"/>
    </w:p>
    <w:sectPr w:rsidR="006970B9">
      <w:footerReference w:type="default" r:id="rId7"/>
      <w:pgSz w:w="11880" w:h="16820"/>
      <w:pgMar w:top="1420" w:right="1320" w:bottom="1420" w:left="1320"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70B9" w:rsidRDefault="006970B9">
      <w:pPr>
        <w:spacing w:after="0" w:line="240" w:lineRule="auto"/>
      </w:pPr>
      <w:r>
        <w:separator/>
      </w:r>
    </w:p>
  </w:endnote>
  <w:endnote w:type="continuationSeparator" w:id="0">
    <w:p w:rsidR="006970B9" w:rsidRDefault="006970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970B9">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w:t>
    </w:r>
    <w:r>
      <w:rPr>
        <w:rFonts w:ascii="Arial" w:hAnsi="Arial" w:cs="Arial"/>
        <w:color w:val="000000"/>
        <w:sz w:val="14"/>
        <w:szCs w:val="14"/>
      </w:rPr>
      <w:t xml:space="preserve"> </w:t>
    </w:r>
    <w:r w:rsidR="00D77585">
      <w:rPr>
        <w:rFonts w:ascii="Arial" w:hAnsi="Arial" w:cs="Arial"/>
        <w:color w:val="000000"/>
        <w:sz w:val="14"/>
        <w:szCs w:val="14"/>
      </w:rPr>
      <w:t>Bentley Systems Incorporated 2011.</w:t>
    </w:r>
    <w:r>
      <w:rPr>
        <w:rFonts w:ascii="Arial" w:hAnsi="Arial" w:cs="Arial"/>
        <w:color w:val="000000"/>
        <w:sz w:val="14"/>
        <w:szCs w:val="14"/>
      </w:rPr>
      <w:t xml:space="preserve">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F82038">
      <w:rPr>
        <w:rFonts w:ascii="Arial" w:hAnsi="Arial" w:cs="Arial"/>
        <w:noProof/>
        <w:color w:val="000000"/>
        <w:sz w:val="14"/>
        <w:szCs w:val="14"/>
      </w:rPr>
      <w:t>5</w:t>
    </w:r>
    <w:r>
      <w:rPr>
        <w:rFonts w:ascii="Arial" w:hAnsi="Arial" w:cs="Arial"/>
        <w:color w:val="00000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70B9" w:rsidRDefault="006970B9">
      <w:pPr>
        <w:spacing w:after="0" w:line="240" w:lineRule="auto"/>
      </w:pPr>
      <w:r>
        <w:separator/>
      </w:r>
    </w:p>
  </w:footnote>
  <w:footnote w:type="continuationSeparator" w:id="0">
    <w:p w:rsidR="006970B9" w:rsidRDefault="006970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
  <w:rsids>
    <w:rsidRoot w:val="00D77585"/>
    <w:rsid w:val="006970B9"/>
    <w:rsid w:val="00D77585"/>
    <w:rsid w:val="00F820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77585"/>
    <w:pPr>
      <w:tabs>
        <w:tab w:val="center" w:pos="4680"/>
        <w:tab w:val="right" w:pos="9360"/>
      </w:tabs>
    </w:pPr>
  </w:style>
  <w:style w:type="character" w:customStyle="1" w:styleId="HeaderChar">
    <w:name w:val="Header Char"/>
    <w:basedOn w:val="DefaultParagraphFont"/>
    <w:link w:val="Header"/>
    <w:uiPriority w:val="99"/>
    <w:semiHidden/>
    <w:rsid w:val="00D77585"/>
  </w:style>
  <w:style w:type="paragraph" w:styleId="Footer">
    <w:name w:val="footer"/>
    <w:basedOn w:val="Normal"/>
    <w:link w:val="FooterChar"/>
    <w:uiPriority w:val="99"/>
    <w:semiHidden/>
    <w:unhideWhenUsed/>
    <w:rsid w:val="00D77585"/>
    <w:pPr>
      <w:tabs>
        <w:tab w:val="center" w:pos="4680"/>
        <w:tab w:val="right" w:pos="9360"/>
      </w:tabs>
    </w:pPr>
  </w:style>
  <w:style w:type="character" w:customStyle="1" w:styleId="FooterChar">
    <w:name w:val="Footer Char"/>
    <w:basedOn w:val="DefaultParagraphFont"/>
    <w:link w:val="Footer"/>
    <w:uiPriority w:val="99"/>
    <w:semiHidden/>
    <w:rsid w:val="00D7758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1133</Words>
  <Characters>6462</Characters>
  <Application>Microsoft Office Word</Application>
  <DocSecurity>0</DocSecurity>
  <Lines>53</Lines>
  <Paragraphs>15</Paragraphs>
  <ScaleCrop>false</ScaleCrop>
  <Company>Bentley</Company>
  <LinksUpToDate>false</LinksUpToDate>
  <CharactersWithSpaces>7580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Mike.Alexander</cp:lastModifiedBy>
  <cp:revision>3</cp:revision>
  <dcterms:created xsi:type="dcterms:W3CDTF">2011-08-03T09:51:00Z</dcterms:created>
  <dcterms:modified xsi:type="dcterms:W3CDTF">2011-08-03T09:52:00Z</dcterms:modified>
</cp:coreProperties>
</file>