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F6202B" w:rsidRDefault="00EC31A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3</w:t>
      </w:r>
    </w:p>
    <w:p w:rsidR="00F6202B" w:rsidRDefault="00F6202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F6202B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3 and is specifically targeted at end users.  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DA322D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A322D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3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to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behaviour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sdo_aggr_mbr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when used with LRS data mean that extents were incorrectly aggregated resulting in a failure to start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MapViewer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at the required extent.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F6202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nm_4400_fix3.zip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nm_4400_fix3.sql"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F6202B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F6202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F6202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35482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="00EC31A7">
              <w:rPr>
                <w:rFonts w:ascii="Calibri" w:hAnsi="Calibri" w:cs="Calibri"/>
                <w:color w:val="000000"/>
                <w:sz w:val="16"/>
                <w:szCs w:val="16"/>
              </w:rPr>
              <w:t>.56.1.4</w:t>
            </w:r>
          </w:p>
        </w:tc>
      </w:tr>
      <w:tr w:rsidR="00F6202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F6202B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DA322D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F6202B" w:rsidRDefault="00EC31A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DA322D">
        <w:rPr>
          <w:rFonts w:ascii="Arial" w:hAnsi="Arial" w:cs="Arial"/>
          <w:color w:val="000000"/>
          <w:sz w:val="18"/>
          <w:szCs w:val="18"/>
        </w:rPr>
        <w:t>Bentley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b/>
          <w:bCs/>
          <w:color w:val="006666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DA322D" w:rsidTr="003922F4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DA322D" w:rsidTr="003922F4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0111206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A322D" w:rsidRDefault="00DA322D" w:rsidP="00DA32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322D">
              <w:rPr>
                <w:rFonts w:cstheme="minorHAnsi"/>
                <w:sz w:val="16"/>
                <w:szCs w:val="16"/>
              </w:rPr>
              <w:t xml:space="preserve">A difference in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behaviour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of the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sdo_aggr_mbr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function when applied to an LRS geometry in Oracle 11g means it now returns a solid (3008) geometry in code such as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coalesce_nw_diminfo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. This is used to set the startup extent of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MapViewer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- so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MapViewer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will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startup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with an extent that likely includes the origin.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8001074882</w:t>
            </w:r>
          </w:p>
        </w:tc>
      </w:tr>
    </w:tbl>
    <w:p w:rsidR="00DA322D" w:rsidRDefault="00DA322D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</w:p>
    <w:sectPr w:rsidR="00DA322D" w:rsidSect="00F6202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1A7" w:rsidRDefault="00EC31A7">
      <w:pPr>
        <w:spacing w:after="0" w:line="240" w:lineRule="auto"/>
      </w:pPr>
      <w:r>
        <w:separator/>
      </w:r>
    </w:p>
  </w:endnote>
  <w:endnote w:type="continuationSeparator" w:id="0">
    <w:p w:rsidR="00EC31A7" w:rsidRDefault="00EC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02B" w:rsidRDefault="00EC31A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DA322D">
      <w:rPr>
        <w:rFonts w:ascii="Arial" w:hAnsi="Arial" w:cs="Arial"/>
        <w:color w:val="000000"/>
        <w:sz w:val="14"/>
        <w:szCs w:val="14"/>
      </w:rPr>
      <w:t xml:space="preserve">Bentley Systems Inc. 2011.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F6202B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F6202B">
      <w:rPr>
        <w:rFonts w:ascii="Arial" w:hAnsi="Arial" w:cs="Arial"/>
        <w:color w:val="000000"/>
        <w:sz w:val="14"/>
        <w:szCs w:val="14"/>
      </w:rPr>
      <w:fldChar w:fldCharType="separate"/>
    </w:r>
    <w:r w:rsidR="00354821">
      <w:rPr>
        <w:rFonts w:ascii="Arial" w:hAnsi="Arial" w:cs="Arial"/>
        <w:noProof/>
        <w:color w:val="000000"/>
        <w:sz w:val="14"/>
        <w:szCs w:val="14"/>
      </w:rPr>
      <w:t>3</w:t>
    </w:r>
    <w:r w:rsidR="00F6202B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1A7" w:rsidRDefault="00EC31A7">
      <w:pPr>
        <w:spacing w:after="0" w:line="240" w:lineRule="auto"/>
      </w:pPr>
      <w:r>
        <w:separator/>
      </w:r>
    </w:p>
  </w:footnote>
  <w:footnote w:type="continuationSeparator" w:id="0">
    <w:p w:rsidR="00EC31A7" w:rsidRDefault="00EC3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DA322D"/>
    <w:rsid w:val="00354821"/>
    <w:rsid w:val="00DA322D"/>
    <w:rsid w:val="00EC31A7"/>
    <w:rsid w:val="00F62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2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22D"/>
  </w:style>
  <w:style w:type="paragraph" w:styleId="Footer">
    <w:name w:val="footer"/>
    <w:basedOn w:val="Normal"/>
    <w:link w:val="FooterChar"/>
    <w:uiPriority w:val="99"/>
    <w:semiHidden/>
    <w:unhideWhenUsed/>
    <w:rsid w:val="00DA32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1542</Characters>
  <Application>Microsoft Office Word</Application>
  <DocSecurity>0</DocSecurity>
  <Lines>12</Lines>
  <Paragraphs>3</Paragraphs>
  <ScaleCrop>false</ScaleCrop>
  <Company>Bentley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2011-09-20T13:19:00Z</dcterms:created>
  <dcterms:modified xsi:type="dcterms:W3CDTF">2011-09-20T13:24:00Z</dcterms:modified>
</cp:coreProperties>
</file>