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4F9" w:rsidRDefault="00DD74F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DD74F9" w:rsidRDefault="00DD74F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DD74F9" w:rsidRDefault="00DD74F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DD74F9" w:rsidRDefault="00DD74F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DD74F9" w:rsidRDefault="00DD74F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DD74F9" w:rsidRDefault="00DD74F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DD74F9" w:rsidRDefault="00DD74F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DD74F9" w:rsidRDefault="00DD74F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DD74F9" w:rsidRDefault="00BE2821">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DD74F9" w:rsidRDefault="00BE2821">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v4.5.0.0 Fix 1</w:t>
      </w:r>
    </w:p>
    <w:p w:rsidR="00DD74F9" w:rsidRDefault="00DD74F9">
      <w:pPr>
        <w:widowControl w:val="0"/>
        <w:autoSpaceDE w:val="0"/>
        <w:autoSpaceDN w:val="0"/>
        <w:adjustRightInd w:val="0"/>
        <w:spacing w:after="360" w:line="240" w:lineRule="auto"/>
        <w:ind w:left="545" w:right="101" w:hanging="425"/>
        <w:rPr>
          <w:rFonts w:ascii="Arial" w:hAnsi="Arial" w:cs="Arial"/>
          <w:color w:val="000000"/>
          <w:sz w:val="54"/>
          <w:szCs w:val="54"/>
        </w:rPr>
      </w:pPr>
    </w:p>
    <w:p w:rsidR="00DD74F9" w:rsidRDefault="00BE2821">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DD74F9" w:rsidRDefault="00BE2821">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v4.5.0.0 Fix 1 and is specifically targeted at end users.  </w:t>
      </w:r>
    </w:p>
    <w:p w:rsidR="00DD74F9" w:rsidRDefault="00DD74F9">
      <w:pPr>
        <w:widowControl w:val="0"/>
        <w:autoSpaceDE w:val="0"/>
        <w:autoSpaceDN w:val="0"/>
        <w:adjustRightInd w:val="0"/>
        <w:spacing w:after="0" w:line="240" w:lineRule="auto"/>
        <w:ind w:left="120" w:right="101"/>
        <w:rPr>
          <w:rFonts w:ascii="Arial" w:hAnsi="Arial" w:cs="Arial"/>
          <w:color w:val="000000"/>
          <w:sz w:val="18"/>
          <w:szCs w:val="18"/>
        </w:rPr>
      </w:pPr>
    </w:p>
    <w:p w:rsidR="00DD74F9" w:rsidRDefault="00DD74F9">
      <w:pPr>
        <w:widowControl w:val="0"/>
        <w:autoSpaceDE w:val="0"/>
        <w:autoSpaceDN w:val="0"/>
        <w:adjustRightInd w:val="0"/>
        <w:spacing w:after="0" w:line="240" w:lineRule="auto"/>
        <w:ind w:left="120" w:right="101"/>
        <w:rPr>
          <w:rFonts w:ascii="Arial" w:hAnsi="Arial" w:cs="Arial"/>
          <w:color w:val="000000"/>
          <w:sz w:val="18"/>
          <w:szCs w:val="18"/>
        </w:rPr>
      </w:pPr>
    </w:p>
    <w:p w:rsidR="00DD74F9" w:rsidRDefault="00BE2821">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sidR="00545F15">
        <w:rPr>
          <w:rFonts w:ascii="Arial" w:hAnsi="Arial" w:cs="Arial"/>
          <w:b/>
          <w:bCs/>
          <w:i/>
          <w:iCs/>
          <w:color w:val="000000"/>
          <w:sz w:val="18"/>
          <w:szCs w:val="18"/>
        </w:rPr>
        <w:t>Bentley</w:t>
      </w:r>
      <w:r>
        <w:rPr>
          <w:rFonts w:ascii="Arial" w:hAnsi="Arial" w:cs="Arial"/>
          <w:b/>
          <w:bCs/>
          <w:i/>
          <w:iCs/>
          <w:color w:val="000000"/>
          <w:sz w:val="18"/>
          <w:szCs w:val="18"/>
        </w:rPr>
        <w:t xml:space="preserve"> </w:t>
      </w:r>
      <w:r>
        <w:rPr>
          <w:rFonts w:ascii="Arial" w:hAnsi="Arial" w:cs="Arial"/>
          <w:color w:val="000000"/>
          <w:sz w:val="18"/>
          <w:szCs w:val="18"/>
        </w:rPr>
        <w:t>account manager.</w:t>
      </w:r>
    </w:p>
    <w:p w:rsidR="00DD74F9" w:rsidRDefault="00DD74F9">
      <w:pPr>
        <w:widowControl w:val="0"/>
        <w:autoSpaceDE w:val="0"/>
        <w:autoSpaceDN w:val="0"/>
        <w:adjustRightInd w:val="0"/>
        <w:spacing w:after="0" w:line="240" w:lineRule="auto"/>
        <w:ind w:left="120" w:right="101"/>
        <w:rPr>
          <w:rFonts w:ascii="Arial" w:hAnsi="Arial" w:cs="Arial"/>
          <w:color w:val="000000"/>
          <w:sz w:val="18"/>
          <w:szCs w:val="18"/>
        </w:rPr>
      </w:pPr>
    </w:p>
    <w:p w:rsidR="00DD74F9" w:rsidRDefault="00DD74F9">
      <w:pPr>
        <w:widowControl w:val="0"/>
        <w:autoSpaceDE w:val="0"/>
        <w:autoSpaceDN w:val="0"/>
        <w:adjustRightInd w:val="0"/>
        <w:spacing w:after="360" w:line="240" w:lineRule="auto"/>
        <w:ind w:left="545" w:right="101" w:hanging="425"/>
        <w:rPr>
          <w:rFonts w:ascii="Arial" w:hAnsi="Arial" w:cs="Arial"/>
          <w:color w:val="000000"/>
          <w:sz w:val="18"/>
          <w:szCs w:val="18"/>
        </w:rPr>
      </w:pPr>
    </w:p>
    <w:p w:rsidR="00DD74F9" w:rsidRDefault="00BE2821">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tblPr>
      <w:tblGrid>
        <w:gridCol w:w="2410"/>
        <w:gridCol w:w="6662"/>
      </w:tblGrid>
      <w:tr w:rsidR="00DD74F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DD74F9" w:rsidRDefault="00BE2821">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DD74F9" w:rsidRDefault="00BE2821">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4.5.0.0</w:t>
            </w:r>
          </w:p>
        </w:tc>
      </w:tr>
      <w:tr w:rsidR="00DD74F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DD74F9" w:rsidRDefault="00BE2821">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DD74F9" w:rsidRDefault="00BE2821">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Network Manager 4.5.0.0 Fix 1 </w:t>
            </w:r>
            <w:proofErr w:type="spellStart"/>
            <w:r>
              <w:rPr>
                <w:rFonts w:ascii="Calibri" w:hAnsi="Calibri" w:cs="Calibri"/>
                <w:color w:val="000000"/>
                <w:sz w:val="16"/>
                <w:szCs w:val="16"/>
              </w:rPr>
              <w:t>Patchset</w:t>
            </w:r>
            <w:proofErr w:type="spellEnd"/>
            <w:r>
              <w:rPr>
                <w:rFonts w:ascii="Calibri" w:hAnsi="Calibri" w:cs="Calibri"/>
                <w:color w:val="000000"/>
                <w:sz w:val="16"/>
                <w:szCs w:val="16"/>
              </w:rPr>
              <w:t>.</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General 4.5 fix release (see release notes for details) </w:t>
            </w:r>
          </w:p>
        </w:tc>
      </w:tr>
      <w:tr w:rsidR="00DD74F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DD74F9" w:rsidRDefault="00BE2821">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DD74F9" w:rsidRDefault="00DD74F9">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DD74F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DD74F9" w:rsidRDefault="00BE2821">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DD74F9" w:rsidRDefault="00BE2821">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Unzip nm_4500_fix1.zip to a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Log onto SQL*PLUS as the Highways Owner with the staging folder as the working directory.</w:t>
            </w:r>
            <w:r>
              <w:rPr>
                <w:rFonts w:ascii="Arial" w:hAnsi="Arial" w:cs="Arial"/>
                <w:color w:val="000000"/>
                <w:sz w:val="18"/>
                <w:szCs w:val="18"/>
              </w:rPr>
              <w:br/>
            </w:r>
            <w:r>
              <w:rPr>
                <w:rFonts w:ascii="Calibri" w:hAnsi="Calibri" w:cs="Calibri"/>
                <w:color w:val="000000"/>
                <w:sz w:val="16"/>
                <w:szCs w:val="16"/>
              </w:rPr>
              <w:t>At the prompt type "START nm_4500_fix1.sql" and press return.</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Exit SQL*PLUS. </w:t>
            </w:r>
          </w:p>
        </w:tc>
      </w:tr>
      <w:tr w:rsidR="00DD74F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DD74F9" w:rsidRDefault="00BE2821">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DD74F9" w:rsidRDefault="00BE2821">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DD74F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DD74F9" w:rsidRDefault="00BE2821">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DD74F9" w:rsidRDefault="00BE2821">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DD74F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DD74F9" w:rsidRDefault="00BE2821">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DD74F9" w:rsidRDefault="00BE2821">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DD74F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DD74F9" w:rsidRDefault="00BE2821">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DD74F9" w:rsidRDefault="00BE2821">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DD74F9" w:rsidRDefault="00DD74F9">
      <w:pPr>
        <w:widowControl w:val="0"/>
        <w:autoSpaceDE w:val="0"/>
        <w:autoSpaceDN w:val="0"/>
        <w:adjustRightInd w:val="0"/>
        <w:spacing w:after="0" w:line="240" w:lineRule="auto"/>
        <w:ind w:left="120" w:right="101"/>
        <w:rPr>
          <w:rFonts w:ascii="Arial" w:hAnsi="Arial" w:cs="Arial"/>
          <w:color w:val="000000"/>
          <w:sz w:val="18"/>
          <w:szCs w:val="18"/>
        </w:rPr>
      </w:pPr>
    </w:p>
    <w:p w:rsidR="00DD74F9" w:rsidRDefault="00DD74F9">
      <w:pPr>
        <w:widowControl w:val="0"/>
        <w:autoSpaceDE w:val="0"/>
        <w:autoSpaceDN w:val="0"/>
        <w:adjustRightInd w:val="0"/>
        <w:spacing w:after="360" w:line="240" w:lineRule="auto"/>
        <w:ind w:left="545" w:right="101" w:hanging="425"/>
        <w:rPr>
          <w:rFonts w:ascii="Arial" w:hAnsi="Arial" w:cs="Arial"/>
          <w:color w:val="000000"/>
          <w:sz w:val="18"/>
          <w:szCs w:val="18"/>
        </w:rPr>
      </w:pPr>
    </w:p>
    <w:p w:rsidR="00DD74F9" w:rsidRDefault="00BE2821">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tblPr>
      <w:tblGrid>
        <w:gridCol w:w="3261"/>
        <w:gridCol w:w="1275"/>
      </w:tblGrid>
      <w:tr w:rsidR="00DD74F9">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DD74F9" w:rsidRDefault="00BE2821">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DD74F9" w:rsidRDefault="00BE2821">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DD74F9">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DD74F9" w:rsidRDefault="00BE2821">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extent_fk_cascade.sql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DD74F9" w:rsidRDefault="00BE2821">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1.3</w:t>
            </w:r>
          </w:p>
        </w:tc>
      </w:tr>
      <w:tr w:rsidR="00DD74F9">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DD74F9" w:rsidRDefault="00BE2821">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log_nm_4500_fix1.sql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DD74F9" w:rsidRDefault="00BE2821">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DD74F9">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DD74F9" w:rsidRDefault="00BE2821">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nm3api_inv.pkw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DD74F9" w:rsidRDefault="00BE2821">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2.6</w:t>
            </w:r>
          </w:p>
        </w:tc>
      </w:tr>
      <w:tr w:rsidR="00DD74F9">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DD74F9" w:rsidRDefault="00BE2821">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nm3homo.pkw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DD74F9" w:rsidRDefault="00BE2821">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2.20</w:t>
            </w:r>
          </w:p>
        </w:tc>
      </w:tr>
      <w:tr w:rsidR="00DD74F9">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DD74F9" w:rsidRDefault="00BE2821">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nm3nwad.pkw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DD74F9" w:rsidRDefault="00BE2821">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2.14</w:t>
            </w:r>
          </w:p>
        </w:tc>
      </w:tr>
      <w:tr w:rsidR="00DD74F9">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DD74F9" w:rsidRDefault="00BE2821">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nm3pla.pkw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DD74F9" w:rsidRDefault="00BE2821">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2.9</w:t>
            </w:r>
          </w:p>
        </w:tc>
      </w:tr>
      <w:tr w:rsidR="00DD74F9">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DD74F9" w:rsidRDefault="00BE2821">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nm_4500_fix1.sql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DD74F9" w:rsidRDefault="00BE2821">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w:t>
            </w:r>
            <w:r w:rsidR="005F239D">
              <w:rPr>
                <w:rFonts w:ascii="Calibri" w:hAnsi="Calibri" w:cs="Calibri"/>
                <w:color w:val="000000"/>
                <w:sz w:val="16"/>
                <w:szCs w:val="16"/>
              </w:rPr>
              <w:t>1</w:t>
            </w:r>
          </w:p>
        </w:tc>
      </w:tr>
    </w:tbl>
    <w:p w:rsidR="00DD74F9" w:rsidRDefault="00DD74F9">
      <w:pPr>
        <w:widowControl w:val="0"/>
        <w:autoSpaceDE w:val="0"/>
        <w:autoSpaceDN w:val="0"/>
        <w:adjustRightInd w:val="0"/>
        <w:spacing w:after="0" w:line="240" w:lineRule="auto"/>
        <w:ind w:left="545" w:right="101"/>
        <w:rPr>
          <w:rFonts w:ascii="Arial" w:hAnsi="Arial" w:cs="Arial"/>
          <w:color w:val="000000"/>
          <w:sz w:val="18"/>
          <w:szCs w:val="18"/>
        </w:rPr>
      </w:pPr>
    </w:p>
    <w:p w:rsidR="00DD74F9" w:rsidRDefault="00DD74F9">
      <w:pPr>
        <w:widowControl w:val="0"/>
        <w:autoSpaceDE w:val="0"/>
        <w:autoSpaceDN w:val="0"/>
        <w:adjustRightInd w:val="0"/>
        <w:spacing w:after="0" w:line="240" w:lineRule="auto"/>
        <w:ind w:left="545" w:right="101"/>
        <w:rPr>
          <w:rFonts w:ascii="Arial" w:hAnsi="Arial" w:cs="Arial"/>
          <w:color w:val="000000"/>
          <w:sz w:val="18"/>
          <w:szCs w:val="18"/>
        </w:rPr>
      </w:pPr>
    </w:p>
    <w:p w:rsidR="00DD74F9" w:rsidRDefault="00DD74F9">
      <w:pPr>
        <w:widowControl w:val="0"/>
        <w:autoSpaceDE w:val="0"/>
        <w:autoSpaceDN w:val="0"/>
        <w:adjustRightInd w:val="0"/>
        <w:spacing w:after="360" w:line="240" w:lineRule="auto"/>
        <w:ind w:left="545" w:right="101" w:hanging="425"/>
        <w:rPr>
          <w:rFonts w:ascii="Arial" w:hAnsi="Arial" w:cs="Arial"/>
          <w:color w:val="000000"/>
          <w:sz w:val="18"/>
          <w:szCs w:val="18"/>
        </w:rPr>
      </w:pPr>
    </w:p>
    <w:p w:rsidR="00DD74F9" w:rsidRDefault="00BE2821">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DD74F9" w:rsidRDefault="00BE2821">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w:t>
      </w:r>
      <w:proofErr w:type="spellStart"/>
      <w:r>
        <w:rPr>
          <w:rFonts w:ascii="Arial" w:hAnsi="Arial" w:cs="Arial"/>
          <w:color w:val="000000"/>
          <w:sz w:val="18"/>
          <w:szCs w:val="18"/>
        </w:rPr>
        <w:t>summarises</w:t>
      </w:r>
      <w:proofErr w:type="spellEnd"/>
      <w:r>
        <w:rPr>
          <w:rFonts w:ascii="Arial" w:hAnsi="Arial" w:cs="Arial"/>
          <w:color w:val="000000"/>
          <w:sz w:val="18"/>
          <w:szCs w:val="18"/>
        </w:rPr>
        <w:t xml:space="preserve"> all software changes that have been made in this release. </w:t>
      </w:r>
    </w:p>
    <w:p w:rsidR="00DD74F9" w:rsidRDefault="00DD74F9">
      <w:pPr>
        <w:widowControl w:val="0"/>
        <w:autoSpaceDE w:val="0"/>
        <w:autoSpaceDN w:val="0"/>
        <w:adjustRightInd w:val="0"/>
        <w:spacing w:after="0" w:line="240" w:lineRule="auto"/>
        <w:ind w:left="120" w:right="101"/>
        <w:rPr>
          <w:rFonts w:ascii="Arial" w:hAnsi="Arial" w:cs="Arial"/>
          <w:color w:val="000000"/>
          <w:sz w:val="18"/>
          <w:szCs w:val="18"/>
        </w:rPr>
      </w:pPr>
    </w:p>
    <w:p w:rsidR="00DD74F9" w:rsidRDefault="00BE2821">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DD74F9" w:rsidRDefault="00DD74F9">
      <w:pPr>
        <w:widowControl w:val="0"/>
        <w:autoSpaceDE w:val="0"/>
        <w:autoSpaceDN w:val="0"/>
        <w:adjustRightInd w:val="0"/>
        <w:spacing w:after="0" w:line="240" w:lineRule="auto"/>
        <w:ind w:left="120" w:right="101"/>
        <w:rPr>
          <w:rFonts w:ascii="Arial" w:hAnsi="Arial" w:cs="Arial"/>
          <w:color w:val="000000"/>
          <w:sz w:val="18"/>
          <w:szCs w:val="18"/>
        </w:rPr>
      </w:pPr>
    </w:p>
    <w:p w:rsidR="00DD74F9" w:rsidRDefault="00BE2821">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by Customers via </w:t>
      </w:r>
      <w:r w:rsidR="00545F15">
        <w:rPr>
          <w:rFonts w:ascii="Arial" w:hAnsi="Arial" w:cs="Arial"/>
          <w:color w:val="000000"/>
          <w:sz w:val="18"/>
          <w:szCs w:val="18"/>
        </w:rPr>
        <w:t>Bentley</w:t>
      </w:r>
      <w:r>
        <w:rPr>
          <w:rFonts w:ascii="Arial" w:hAnsi="Arial" w:cs="Arial"/>
          <w:color w:val="000000"/>
          <w:sz w:val="18"/>
          <w:szCs w:val="18"/>
        </w:rPr>
        <w:t xml:space="preserve"> Support</w:t>
      </w:r>
    </w:p>
    <w:p w:rsidR="00DD74F9" w:rsidRDefault="00BE2821">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internally by </w:t>
      </w:r>
      <w:r w:rsidR="00545F15">
        <w:rPr>
          <w:rFonts w:ascii="Arial" w:hAnsi="Arial" w:cs="Arial"/>
          <w:color w:val="000000"/>
          <w:sz w:val="18"/>
          <w:szCs w:val="18"/>
        </w:rPr>
        <w:t>Bentley</w:t>
      </w:r>
    </w:p>
    <w:p w:rsidR="00DD74F9" w:rsidRDefault="00DD74F9">
      <w:pPr>
        <w:widowControl w:val="0"/>
        <w:autoSpaceDE w:val="0"/>
        <w:autoSpaceDN w:val="0"/>
        <w:adjustRightInd w:val="0"/>
        <w:spacing w:after="0" w:line="240" w:lineRule="auto"/>
        <w:ind w:left="120" w:right="101"/>
        <w:rPr>
          <w:rFonts w:ascii="Arial" w:hAnsi="Arial" w:cs="Arial"/>
          <w:color w:val="000000"/>
          <w:sz w:val="18"/>
          <w:szCs w:val="18"/>
        </w:rPr>
      </w:pPr>
    </w:p>
    <w:p w:rsidR="00DD74F9" w:rsidRDefault="00BE2821">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tblPr>
      <w:tblGrid>
        <w:gridCol w:w="1134"/>
        <w:gridCol w:w="6378"/>
        <w:gridCol w:w="1134"/>
      </w:tblGrid>
      <w:tr w:rsidR="00DD74F9">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DD74F9" w:rsidRDefault="00BE2821">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DD74F9" w:rsidRDefault="00BE2821">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DD74F9" w:rsidRDefault="00BE2821">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DD74F9" w:rsidRDefault="00BE2821">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DD74F9" w:rsidRDefault="00BE2821">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DD74F9">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DD74F9" w:rsidRDefault="00BE2821">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0110909</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DD74F9" w:rsidRDefault="00BE2821">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The asset location relative to a circular route is faulty when is located across the initial and end nodes of the route but does not completely cover the route. The resultant asset location is identical to the result when the user has created an exclusive asset along the whole circular route - from start to end, then replaced it with a new asset internally within the measures of the route. The two fragments at each end of the circular route were failing to be displayed as two fragments. </w:t>
            </w:r>
            <w:r w:rsidR="00545F15">
              <w:rPr>
                <w:rFonts w:ascii="Calibri" w:hAnsi="Calibri" w:cs="Calibri"/>
                <w:color w:val="000000"/>
                <w:sz w:val="16"/>
                <w:szCs w:val="16"/>
              </w:rPr>
              <w:t>This</w:t>
            </w:r>
            <w:r>
              <w:rPr>
                <w:rFonts w:ascii="Calibri" w:hAnsi="Calibri" w:cs="Calibri"/>
                <w:color w:val="000000"/>
                <w:sz w:val="16"/>
                <w:szCs w:val="16"/>
              </w:rPr>
              <w:t xml:space="preserve"> was due to a faulty order-by clause which failed to pin down the order - hence the problem did not always </w:t>
            </w:r>
            <w:r w:rsidR="00545F15">
              <w:rPr>
                <w:rFonts w:ascii="Calibri" w:hAnsi="Calibri" w:cs="Calibri"/>
                <w:color w:val="000000"/>
                <w:sz w:val="16"/>
                <w:szCs w:val="16"/>
              </w:rPr>
              <w:t>arise and</w:t>
            </w:r>
            <w:r>
              <w:rPr>
                <w:rFonts w:ascii="Calibri" w:hAnsi="Calibri" w:cs="Calibri"/>
                <w:color w:val="000000"/>
                <w:sz w:val="16"/>
                <w:szCs w:val="16"/>
              </w:rPr>
              <w:t xml:space="preserve"> is very </w:t>
            </w:r>
            <w:r w:rsidR="00545F15">
              <w:rPr>
                <w:rFonts w:ascii="Calibri" w:hAnsi="Calibri" w:cs="Calibri"/>
                <w:color w:val="000000"/>
                <w:sz w:val="16"/>
                <w:szCs w:val="16"/>
              </w:rPr>
              <w:t>difficult</w:t>
            </w:r>
            <w:r>
              <w:rPr>
                <w:rFonts w:ascii="Calibri" w:hAnsi="Calibri" w:cs="Calibri"/>
                <w:color w:val="000000"/>
                <w:sz w:val="16"/>
                <w:szCs w:val="16"/>
              </w:rPr>
              <w:t xml:space="preserve"> to replicate.</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DD74F9" w:rsidRDefault="00BE2821">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8001049753</w:t>
            </w:r>
          </w:p>
        </w:tc>
      </w:tr>
      <w:tr w:rsidR="00DD74F9">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DD74F9" w:rsidRDefault="00BE2821">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0111438</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DD74F9" w:rsidRDefault="00BE2821">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End-dating of inventory locations would allow completion despite locations in existence after the date of closure. This was due </w:t>
            </w:r>
            <w:r w:rsidR="00545F15">
              <w:rPr>
                <w:rFonts w:ascii="Calibri" w:hAnsi="Calibri" w:cs="Calibri"/>
                <w:color w:val="000000"/>
                <w:sz w:val="16"/>
                <w:szCs w:val="16"/>
              </w:rPr>
              <w:t>to the check being based on th</w:t>
            </w:r>
            <w:r>
              <w:rPr>
                <w:rFonts w:ascii="Calibri" w:hAnsi="Calibri" w:cs="Calibri"/>
                <w:color w:val="000000"/>
                <w:sz w:val="16"/>
                <w:szCs w:val="16"/>
              </w:rPr>
              <w:t>e</w:t>
            </w:r>
            <w:r w:rsidR="00545F15">
              <w:rPr>
                <w:rFonts w:ascii="Calibri" w:hAnsi="Calibri" w:cs="Calibri"/>
                <w:color w:val="000000"/>
                <w:sz w:val="16"/>
                <w:szCs w:val="16"/>
              </w:rPr>
              <w:t xml:space="preserve"> </w:t>
            </w:r>
            <w:r>
              <w:rPr>
                <w:rFonts w:ascii="Calibri" w:hAnsi="Calibri" w:cs="Calibri"/>
                <w:color w:val="000000"/>
                <w:sz w:val="16"/>
                <w:szCs w:val="16"/>
              </w:rPr>
              <w:t>locations of the inventory at the date at which the</w:t>
            </w:r>
            <w:r w:rsidR="00545F15">
              <w:rPr>
                <w:rFonts w:ascii="Calibri" w:hAnsi="Calibri" w:cs="Calibri"/>
                <w:color w:val="000000"/>
                <w:sz w:val="16"/>
                <w:szCs w:val="16"/>
              </w:rPr>
              <w:t xml:space="preserve"> </w:t>
            </w:r>
            <w:r>
              <w:rPr>
                <w:rFonts w:ascii="Calibri" w:hAnsi="Calibri" w:cs="Calibri"/>
                <w:color w:val="000000"/>
                <w:sz w:val="16"/>
                <w:szCs w:val="16"/>
              </w:rPr>
              <w:t xml:space="preserve">user wished to close it. A better checking process is now included and an exception </w:t>
            </w:r>
            <w:proofErr w:type="gramStart"/>
            <w:r>
              <w:rPr>
                <w:rFonts w:ascii="Calibri" w:hAnsi="Calibri" w:cs="Calibri"/>
                <w:color w:val="000000"/>
                <w:sz w:val="16"/>
                <w:szCs w:val="16"/>
              </w:rPr>
              <w:t>raised</w:t>
            </w:r>
            <w:proofErr w:type="gramEnd"/>
            <w:r>
              <w:rPr>
                <w:rFonts w:ascii="Calibri" w:hAnsi="Calibri" w:cs="Calibri"/>
                <w:color w:val="000000"/>
                <w:sz w:val="16"/>
                <w:szCs w:val="16"/>
              </w:rPr>
              <w:t xml:space="preserve"> if the </w:t>
            </w:r>
            <w:r w:rsidR="00545F15">
              <w:rPr>
                <w:rFonts w:ascii="Calibri" w:hAnsi="Calibri" w:cs="Calibri"/>
                <w:color w:val="000000"/>
                <w:sz w:val="16"/>
                <w:szCs w:val="16"/>
              </w:rPr>
              <w:t>locations</w:t>
            </w:r>
            <w:r>
              <w:rPr>
                <w:rFonts w:ascii="Calibri" w:hAnsi="Calibri" w:cs="Calibri"/>
                <w:color w:val="000000"/>
                <w:sz w:val="16"/>
                <w:szCs w:val="16"/>
              </w:rPr>
              <w:t xml:space="preserve"> cannot be closed.</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DD74F9" w:rsidRDefault="00BE2821">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8001172067</w:t>
            </w:r>
          </w:p>
          <w:p w:rsidR="00DD74F9" w:rsidRDefault="00BE2821">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8001288133</w:t>
            </w:r>
          </w:p>
        </w:tc>
      </w:tr>
      <w:tr w:rsidR="00DD74F9">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DD74F9" w:rsidRDefault="00BE2821">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0111467</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DD74F9" w:rsidRDefault="00BE2821">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Reclassifying a group with secondary AD data could fail with date-related problems</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DD74F9" w:rsidRDefault="00BE2821">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8001178316</w:t>
            </w:r>
          </w:p>
        </w:tc>
      </w:tr>
      <w:tr w:rsidR="00DD74F9">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DD74F9" w:rsidRDefault="00BE2821">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0111809</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DD74F9" w:rsidRDefault="00BE2821">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The problem is possibly caused by SM creating faulty extents from route layers. The extent is a three tier </w:t>
            </w:r>
            <w:r w:rsidR="00545F15">
              <w:rPr>
                <w:rFonts w:ascii="Calibri" w:hAnsi="Calibri" w:cs="Calibri"/>
                <w:color w:val="000000"/>
                <w:sz w:val="16"/>
                <w:szCs w:val="16"/>
              </w:rPr>
              <w:t>hierarchy</w:t>
            </w:r>
            <w:r>
              <w:rPr>
                <w:rFonts w:ascii="Calibri" w:hAnsi="Calibri" w:cs="Calibri"/>
                <w:color w:val="000000"/>
                <w:sz w:val="16"/>
                <w:szCs w:val="16"/>
              </w:rPr>
              <w:t xml:space="preserve"> and APIs exist to remove any one of the three tiers of data. SM only plugs into two of the three APIs allowing the removal of the extent or the extent member </w:t>
            </w:r>
            <w:proofErr w:type="spellStart"/>
            <w:r>
              <w:rPr>
                <w:rFonts w:ascii="Calibri" w:hAnsi="Calibri" w:cs="Calibri"/>
                <w:color w:val="000000"/>
                <w:sz w:val="16"/>
                <w:szCs w:val="16"/>
              </w:rPr>
              <w:t>datums</w:t>
            </w:r>
            <w:proofErr w:type="spellEnd"/>
            <w:r>
              <w:rPr>
                <w:rFonts w:ascii="Calibri" w:hAnsi="Calibri" w:cs="Calibri"/>
                <w:color w:val="000000"/>
                <w:sz w:val="16"/>
                <w:szCs w:val="16"/>
              </w:rPr>
              <w:t xml:space="preserve">. To </w:t>
            </w:r>
            <w:proofErr w:type="spellStart"/>
            <w:r>
              <w:rPr>
                <w:rFonts w:ascii="Calibri" w:hAnsi="Calibri" w:cs="Calibri"/>
                <w:color w:val="000000"/>
                <w:sz w:val="16"/>
                <w:szCs w:val="16"/>
              </w:rPr>
              <w:t>minimise</w:t>
            </w:r>
            <w:proofErr w:type="spellEnd"/>
            <w:r>
              <w:rPr>
                <w:rFonts w:ascii="Calibri" w:hAnsi="Calibri" w:cs="Calibri"/>
                <w:color w:val="000000"/>
                <w:sz w:val="16"/>
                <w:szCs w:val="16"/>
              </w:rPr>
              <w:t xml:space="preserve"> the problem, the extent hierarchy is now cascaded after the API so at least the top level can be cleaned out.</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Prior to this fix, the foreign keys from extent members and extent member </w:t>
            </w:r>
            <w:proofErr w:type="spellStart"/>
            <w:r>
              <w:rPr>
                <w:rFonts w:ascii="Calibri" w:hAnsi="Calibri" w:cs="Calibri"/>
                <w:color w:val="000000"/>
                <w:sz w:val="16"/>
                <w:szCs w:val="16"/>
              </w:rPr>
              <w:t>datums</w:t>
            </w:r>
            <w:proofErr w:type="spellEnd"/>
            <w:r>
              <w:rPr>
                <w:rFonts w:ascii="Calibri" w:hAnsi="Calibri" w:cs="Calibri"/>
                <w:color w:val="000000"/>
                <w:sz w:val="16"/>
                <w:szCs w:val="16"/>
              </w:rPr>
              <w:t xml:space="preserve"> were disabled but on many cases inadvertently enabled on customer sites. The script executes a </w:t>
            </w:r>
            <w:r w:rsidR="00545F15">
              <w:rPr>
                <w:rFonts w:ascii="Calibri" w:hAnsi="Calibri" w:cs="Calibri"/>
                <w:color w:val="000000"/>
                <w:sz w:val="16"/>
                <w:szCs w:val="16"/>
              </w:rPr>
              <w:t>cleanup</w:t>
            </w:r>
            <w:r>
              <w:rPr>
                <w:rFonts w:ascii="Calibri" w:hAnsi="Calibri" w:cs="Calibri"/>
                <w:color w:val="000000"/>
                <w:sz w:val="16"/>
                <w:szCs w:val="16"/>
              </w:rPr>
              <w:t xml:space="preserve"> - removing all orphan member and member </w:t>
            </w:r>
            <w:proofErr w:type="spellStart"/>
            <w:r>
              <w:rPr>
                <w:rFonts w:ascii="Calibri" w:hAnsi="Calibri" w:cs="Calibri"/>
                <w:color w:val="000000"/>
                <w:sz w:val="16"/>
                <w:szCs w:val="16"/>
              </w:rPr>
              <w:t>datums</w:t>
            </w:r>
            <w:proofErr w:type="spellEnd"/>
            <w:r>
              <w:rPr>
                <w:rFonts w:ascii="Calibri" w:hAnsi="Calibri" w:cs="Calibri"/>
                <w:color w:val="000000"/>
                <w:sz w:val="16"/>
                <w:szCs w:val="16"/>
              </w:rPr>
              <w:t xml:space="preserve"> before re-creating the foreign key with the cascade delete option.</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DD74F9" w:rsidRDefault="00BE2821">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8001269723</w:t>
            </w:r>
          </w:p>
        </w:tc>
      </w:tr>
    </w:tbl>
    <w:p w:rsidR="00BE2821" w:rsidRDefault="00BE2821">
      <w:pPr>
        <w:widowControl w:val="0"/>
        <w:autoSpaceDE w:val="0"/>
        <w:autoSpaceDN w:val="0"/>
        <w:adjustRightInd w:val="0"/>
        <w:spacing w:after="0" w:line="240" w:lineRule="auto"/>
        <w:ind w:left="545" w:right="101"/>
        <w:rPr>
          <w:rFonts w:ascii="Arial" w:hAnsi="Arial" w:cs="Arial"/>
          <w:color w:val="000000"/>
          <w:sz w:val="18"/>
          <w:szCs w:val="18"/>
        </w:rPr>
      </w:pPr>
      <w:bookmarkStart w:id="0" w:name="page_total_master0"/>
      <w:bookmarkStart w:id="1" w:name="page_total"/>
      <w:bookmarkEnd w:id="0"/>
      <w:bookmarkEnd w:id="1"/>
    </w:p>
    <w:sectPr w:rsidR="00BE2821" w:rsidSect="00DD74F9">
      <w:footerReference w:type="default" r:id="rId7"/>
      <w:pgSz w:w="11880" w:h="16820"/>
      <w:pgMar w:top="1420" w:right="1320" w:bottom="1420" w:left="1320" w:header="709" w:footer="709"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2821" w:rsidRDefault="00BE2821">
      <w:pPr>
        <w:spacing w:after="0" w:line="240" w:lineRule="auto"/>
      </w:pPr>
      <w:r>
        <w:separator/>
      </w:r>
    </w:p>
  </w:endnote>
  <w:endnote w:type="continuationSeparator" w:id="0">
    <w:p w:rsidR="00BE2821" w:rsidRDefault="00BE28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4F9" w:rsidRDefault="00BE2821">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 xml:space="preserve">© </w:t>
    </w:r>
    <w:r w:rsidR="00545F15">
      <w:rPr>
        <w:rFonts w:ascii="Arial" w:hAnsi="Arial" w:cs="Arial"/>
        <w:color w:val="000000"/>
        <w:sz w:val="14"/>
        <w:szCs w:val="14"/>
      </w:rPr>
      <w:t>2012 Bentley</w:t>
    </w:r>
    <w:r>
      <w:rPr>
        <w:rFonts w:ascii="Arial" w:hAnsi="Arial" w:cs="Arial"/>
        <w:color w:val="000000"/>
        <w:sz w:val="14"/>
        <w:szCs w:val="14"/>
      </w:rPr>
      <w:t xml:space="preserve"> </w:t>
    </w:r>
    <w:r w:rsidR="00545F15">
      <w:rPr>
        <w:rFonts w:ascii="Arial" w:hAnsi="Arial" w:cs="Arial"/>
        <w:color w:val="000000"/>
        <w:sz w:val="14"/>
        <w:szCs w:val="14"/>
      </w:rPr>
      <w:t>Systems Incorporated.</w:t>
    </w:r>
    <w:r>
      <w:rPr>
        <w:rFonts w:ascii="Arial" w:hAnsi="Arial" w:cs="Arial"/>
        <w:color w:val="000000"/>
        <w:sz w:val="14"/>
        <w:szCs w:val="14"/>
      </w:rPr>
      <w:t xml:space="preserve"> </w:t>
    </w:r>
    <w:r w:rsidR="00545F15">
      <w:rPr>
        <w:rFonts w:ascii="Arial" w:hAnsi="Arial" w:cs="Arial"/>
        <w:color w:val="000000"/>
        <w:sz w:val="14"/>
        <w:szCs w:val="14"/>
      </w:rPr>
      <w:t xml:space="preserve"> </w:t>
    </w:r>
    <w:r>
      <w:rPr>
        <w:rFonts w:ascii="Arial" w:hAnsi="Arial" w:cs="Arial"/>
        <w:color w:val="000000"/>
        <w:sz w:val="14"/>
        <w:szCs w:val="14"/>
      </w:rPr>
      <w:t>All rights reserved</w:t>
    </w:r>
    <w:r w:rsidR="00545F15">
      <w:rPr>
        <w:rFonts w:ascii="Arial" w:hAnsi="Arial" w:cs="Arial"/>
        <w:color w:val="000000"/>
        <w:sz w:val="14"/>
        <w:szCs w:val="14"/>
      </w:rPr>
      <w:t>.</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sidR="00DD74F9">
      <w:rPr>
        <w:rFonts w:ascii="Arial" w:hAnsi="Arial" w:cs="Arial"/>
        <w:color w:val="000000"/>
        <w:sz w:val="14"/>
        <w:szCs w:val="14"/>
      </w:rPr>
      <w:fldChar w:fldCharType="begin"/>
    </w:r>
    <w:r>
      <w:rPr>
        <w:rFonts w:ascii="Arial" w:hAnsi="Arial" w:cs="Arial"/>
        <w:color w:val="000000"/>
        <w:sz w:val="14"/>
        <w:szCs w:val="14"/>
      </w:rPr>
      <w:instrText>NUMPAGES</w:instrText>
    </w:r>
    <w:r w:rsidR="00DD74F9">
      <w:rPr>
        <w:rFonts w:ascii="Arial" w:hAnsi="Arial" w:cs="Arial"/>
        <w:color w:val="000000"/>
        <w:sz w:val="14"/>
        <w:szCs w:val="14"/>
      </w:rPr>
      <w:fldChar w:fldCharType="separate"/>
    </w:r>
    <w:r w:rsidR="005F239D">
      <w:rPr>
        <w:rFonts w:ascii="Arial" w:hAnsi="Arial" w:cs="Arial"/>
        <w:noProof/>
        <w:color w:val="000000"/>
        <w:sz w:val="14"/>
        <w:szCs w:val="14"/>
      </w:rPr>
      <w:t>3</w:t>
    </w:r>
    <w:r w:rsidR="00DD74F9">
      <w:rPr>
        <w:rFonts w:ascii="Arial" w:hAnsi="Arial" w:cs="Arial"/>
        <w:color w:val="000000"/>
        <w:sz w:val="14"/>
        <w:szCs w:val="1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2821" w:rsidRDefault="00BE2821">
      <w:pPr>
        <w:spacing w:after="0" w:line="240" w:lineRule="auto"/>
      </w:pPr>
      <w:r>
        <w:separator/>
      </w:r>
    </w:p>
  </w:footnote>
  <w:footnote w:type="continuationSeparator" w:id="0">
    <w:p w:rsidR="00BE2821" w:rsidRDefault="00BE28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5121"/>
  </w:hdrShapeDefaults>
  <w:footnotePr>
    <w:footnote w:id="-1"/>
    <w:footnote w:id="0"/>
  </w:footnotePr>
  <w:endnotePr>
    <w:endnote w:id="-1"/>
    <w:endnote w:id="0"/>
  </w:endnotePr>
  <w:compat>
    <w:spaceForUL/>
    <w:doNotLeaveBackslashAlone/>
    <w:ulTrailSpace/>
    <w:doNotExpandShiftReturn/>
    <w:adjustLineHeightInTable/>
    <w:useFELayout/>
  </w:compat>
  <w:rsids>
    <w:rsidRoot w:val="00545F15"/>
    <w:rsid w:val="001646E3"/>
    <w:rsid w:val="00545F15"/>
    <w:rsid w:val="005F239D"/>
    <w:rsid w:val="00BE2821"/>
    <w:rsid w:val="00DD74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4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45F15"/>
    <w:pPr>
      <w:tabs>
        <w:tab w:val="center" w:pos="4680"/>
        <w:tab w:val="right" w:pos="9360"/>
      </w:tabs>
    </w:pPr>
  </w:style>
  <w:style w:type="character" w:customStyle="1" w:styleId="HeaderChar">
    <w:name w:val="Header Char"/>
    <w:basedOn w:val="DefaultParagraphFont"/>
    <w:link w:val="Header"/>
    <w:uiPriority w:val="99"/>
    <w:semiHidden/>
    <w:rsid w:val="00545F15"/>
  </w:style>
  <w:style w:type="paragraph" w:styleId="Footer">
    <w:name w:val="footer"/>
    <w:basedOn w:val="Normal"/>
    <w:link w:val="FooterChar"/>
    <w:uiPriority w:val="99"/>
    <w:semiHidden/>
    <w:unhideWhenUsed/>
    <w:rsid w:val="00545F15"/>
    <w:pPr>
      <w:tabs>
        <w:tab w:val="center" w:pos="4680"/>
        <w:tab w:val="right" w:pos="9360"/>
      </w:tabs>
    </w:pPr>
  </w:style>
  <w:style w:type="character" w:customStyle="1" w:styleId="FooterChar">
    <w:name w:val="Footer Char"/>
    <w:basedOn w:val="DefaultParagraphFont"/>
    <w:link w:val="Footer"/>
    <w:uiPriority w:val="99"/>
    <w:semiHidden/>
    <w:rsid w:val="00545F1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Bentley</Company>
  <LinksUpToDate>false</LinksUpToDate>
  <CharactersWithSpaces>3282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Mike.Alexander</dc:creator>
  <dc:description>Generated by Oracle BI Publisher 10.1.3.4.1</dc:description>
  <cp:lastModifiedBy>Mike.Alexander</cp:lastModifiedBy>
  <cp:revision>3</cp:revision>
  <dcterms:created xsi:type="dcterms:W3CDTF">2012-03-02T09:27:00Z</dcterms:created>
  <dcterms:modified xsi:type="dcterms:W3CDTF">2012-03-02T10:52:00Z</dcterms:modified>
</cp:coreProperties>
</file>