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75238" w:rsidRDefault="00D45B7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21</w:t>
      </w: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21 and is specifically targeted at end users. 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E0ACC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Theme role security is not policed during the update and edits inside spatial manager. Security relates to the underlying asset and network. This means that a spatial representation of an asset or foreign table item may be modified from tools such as SM despite the user having no role privileges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perfom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action. This fix is to add a check in the server code to prevent any updates.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0752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nm_4500_fix21.zip to a staging folder.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At the </w:t>
            </w:r>
            <w:r w:rsidR="002B4C5C">
              <w:rPr>
                <w:sz w:val="16"/>
                <w:szCs w:val="16"/>
              </w:rPr>
              <w:t>prompt type</w:t>
            </w:r>
            <w:r>
              <w:rPr>
                <w:sz w:val="16"/>
                <w:szCs w:val="16"/>
              </w:rPr>
              <w:t xml:space="preserve"> "START nm_4500_fix21.sql" and press return.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75238" w:rsidRDefault="000E0ACC" w:rsidP="000E0ACC">
            <w:pPr>
              <w:pStyle w:val="Default"/>
              <w:ind w:left="164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7523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nm3homo_gis.pkw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5D29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nm3invval.pkb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F80F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2.61</w:t>
            </w:r>
            <w:bookmarkStart w:id="0" w:name="_GoBack"/>
            <w:bookmarkEnd w:id="0"/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5D29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2.75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nm3sdo_edit.pkw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6D34" w:rsidRPr="003D6D34" w:rsidRDefault="005D2919" w:rsidP="003D6D3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75238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E0ACC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0E0ACC">
              <w:rPr>
                <w:rFonts w:ascii="Calibri" w:hAnsi="Calibri" w:cs="Calibri"/>
                <w:bCs/>
                <w:sz w:val="18"/>
                <w:szCs w:val="18"/>
              </w:rPr>
              <w:t>0112059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Server code is modified to perform a check to ensure that the user has the defined theme-roles before execution of spatial edits. Failure to grant the theme role prior to the edit will result in a server failure as shown below: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ORA-20000: NET-0339: You do not have permission to update this record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"&lt;SCHEMA&gt;.HIG", line 1464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line 2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This should be trapped inside client operations.</w:t>
            </w:r>
          </w:p>
          <w:p w:rsidR="00D45B77" w:rsidRPr="000E0ACC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75238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117" w:rsidRDefault="002B3117">
      <w:pPr>
        <w:spacing w:after="0" w:line="240" w:lineRule="auto"/>
      </w:pPr>
      <w:r>
        <w:separator/>
      </w:r>
    </w:p>
  </w:endnote>
  <w:endnote w:type="continuationSeparator" w:id="0">
    <w:p w:rsidR="002B3117" w:rsidRDefault="002B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38" w:rsidRDefault="00D45B7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A75631">
      <w:rPr>
        <w:rFonts w:ascii="Arial" w:hAnsi="Arial" w:cs="Arial"/>
        <w:color w:val="000000"/>
        <w:sz w:val="14"/>
        <w:szCs w:val="14"/>
      </w:rPr>
      <w:t xml:space="preserve">Bentley Systems </w:t>
    </w:r>
    <w:r>
      <w:rPr>
        <w:rFonts w:ascii="Arial" w:hAnsi="Arial" w:cs="Arial"/>
        <w:color w:val="000000"/>
        <w:sz w:val="14"/>
        <w:szCs w:val="14"/>
      </w:rPr>
      <w:t>20</w:t>
    </w:r>
    <w:r w:rsidR="00A75631">
      <w:rPr>
        <w:rFonts w:ascii="Arial" w:hAnsi="Arial" w:cs="Arial"/>
        <w:color w:val="000000"/>
        <w:sz w:val="14"/>
        <w:szCs w:val="14"/>
      </w:rPr>
      <w:t>12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80F72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117" w:rsidRDefault="002B3117">
      <w:pPr>
        <w:spacing w:after="0" w:line="240" w:lineRule="auto"/>
      </w:pPr>
      <w:r>
        <w:separator/>
      </w:r>
    </w:p>
  </w:footnote>
  <w:footnote w:type="continuationSeparator" w:id="0">
    <w:p w:rsidR="002B3117" w:rsidRDefault="002B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CC"/>
    <w:rsid w:val="00075238"/>
    <w:rsid w:val="000E0ACC"/>
    <w:rsid w:val="001A2359"/>
    <w:rsid w:val="002B3117"/>
    <w:rsid w:val="002B4C5C"/>
    <w:rsid w:val="003D6D34"/>
    <w:rsid w:val="005C114D"/>
    <w:rsid w:val="005D2919"/>
    <w:rsid w:val="00805A9D"/>
    <w:rsid w:val="00A27DC8"/>
    <w:rsid w:val="00A75631"/>
    <w:rsid w:val="00D45B77"/>
    <w:rsid w:val="00F80F72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10</cp:revision>
  <dcterms:created xsi:type="dcterms:W3CDTF">2012-08-01T10:22:00Z</dcterms:created>
  <dcterms:modified xsi:type="dcterms:W3CDTF">2012-09-10T17:20:00Z</dcterms:modified>
</cp:coreProperties>
</file>