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D6E02"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31119F" w:rsidRDefault="0031119F" w:rsidP="00EB25B7">
      <w:pPr>
        <w:pStyle w:val="CoverVersion"/>
        <w:rPr>
          <w:rFonts w:eastAsiaTheme="minorEastAsia" w:cs="Arial"/>
          <w:sz w:val="40"/>
          <w:szCs w:val="40"/>
        </w:rPr>
      </w:pPr>
      <w:r>
        <w:rPr>
          <w:rFonts w:eastAsiaTheme="minorEastAsia" w:cs="Arial"/>
          <w:sz w:val="40"/>
          <w:szCs w:val="40"/>
        </w:rPr>
        <w:t xml:space="preserve">Appendix 1 Speed optimization </w:t>
      </w:r>
      <w:proofErr w:type="spellStart"/>
      <w:r w:rsidRPr="0031119F">
        <w:rPr>
          <w:rFonts w:eastAsiaTheme="minorEastAsia" w:cs="Arial"/>
          <w:sz w:val="40"/>
          <w:szCs w:val="40"/>
        </w:rPr>
        <w:t>WorkTray</w:t>
      </w:r>
      <w:proofErr w:type="spellEnd"/>
      <w:r>
        <w:rPr>
          <w:rFonts w:eastAsiaTheme="minorEastAsia" w:cs="Arial"/>
          <w:sz w:val="40"/>
          <w:szCs w:val="40"/>
        </w:rPr>
        <w:t xml:space="preserve"> </w:t>
      </w:r>
      <w:r w:rsidRPr="0031119F">
        <w:rPr>
          <w:rFonts w:eastAsiaTheme="minorEastAsia" w:cs="Arial"/>
          <w:sz w:val="40"/>
          <w:szCs w:val="40"/>
        </w:rPr>
        <w:t>Pods</w:t>
      </w:r>
      <w:r>
        <w:rPr>
          <w:rFonts w:eastAsiaTheme="minorEastAsia" w:cs="Arial"/>
          <w:sz w:val="40"/>
          <w:szCs w:val="40"/>
        </w:rPr>
        <w:t xml:space="preserve"> </w:t>
      </w:r>
      <w:r w:rsidRPr="0031119F">
        <w:rPr>
          <w:rFonts w:eastAsiaTheme="minorEastAsia" w:cs="Arial"/>
          <w:sz w:val="40"/>
          <w:szCs w:val="40"/>
        </w:rPr>
        <w:t>001</w:t>
      </w:r>
      <w:r>
        <w:rPr>
          <w:rFonts w:eastAsiaTheme="minorEastAsia" w:cs="Arial"/>
          <w:sz w:val="40"/>
          <w:szCs w:val="40"/>
        </w:rPr>
        <w:t xml:space="preserve"> and </w:t>
      </w:r>
      <w:r w:rsidRPr="0031119F">
        <w:rPr>
          <w:rFonts w:eastAsiaTheme="minorEastAsia" w:cs="Arial"/>
          <w:sz w:val="40"/>
          <w:szCs w:val="40"/>
        </w:rPr>
        <w:t>003</w:t>
      </w:r>
    </w:p>
    <w:p w:rsidR="0062248E" w:rsidRDefault="00F41409"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w:t>
      </w:r>
      <w:proofErr w:type="spellStart"/>
      <w:r w:rsidR="00905493">
        <w:t>Adhoc</w:t>
      </w:r>
      <w:proofErr w:type="spellEnd"/>
      <w:r w:rsidR="0031119F">
        <w:t xml:space="preserve"> fix date: 17</w:t>
      </w:r>
      <w:r w:rsidR="00905493">
        <w:t>/OCT/2013</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A13D6C"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A13D6C">
        <w:rPr>
          <w:rFonts w:asciiTheme="minorHAnsi" w:eastAsiaTheme="minorEastAsia" w:hAnsiTheme="minorHAnsi" w:cstheme="minorBidi"/>
          <w:noProof/>
          <w:sz w:val="22"/>
          <w:szCs w:val="22"/>
          <w:lang w:val="en-US" w:eastAsia="en-US"/>
        </w:rPr>
        <w:tab/>
      </w:r>
      <w:r w:rsidR="00A13D6C">
        <w:rPr>
          <w:noProof/>
        </w:rPr>
        <w:t>Introduction</w:t>
      </w:r>
      <w:r w:rsidR="00A13D6C">
        <w:rPr>
          <w:noProof/>
        </w:rPr>
        <w:tab/>
      </w:r>
      <w:r w:rsidR="00A13D6C">
        <w:rPr>
          <w:noProof/>
        </w:rPr>
        <w:fldChar w:fldCharType="begin"/>
      </w:r>
      <w:r w:rsidR="00A13D6C">
        <w:rPr>
          <w:noProof/>
        </w:rPr>
        <w:instrText xml:space="preserve"> PAGEREF _Toc369765335 \h </w:instrText>
      </w:r>
      <w:r w:rsidR="00A13D6C">
        <w:rPr>
          <w:noProof/>
        </w:rPr>
      </w:r>
      <w:r w:rsidR="00A13D6C">
        <w:rPr>
          <w:noProof/>
        </w:rPr>
        <w:fldChar w:fldCharType="separate"/>
      </w:r>
      <w:r w:rsidR="004C12CC">
        <w:rPr>
          <w:noProof/>
        </w:rPr>
        <w:t>2</w:t>
      </w:r>
      <w:r w:rsidR="00A13D6C">
        <w:rPr>
          <w:noProof/>
        </w:rPr>
        <w:fldChar w:fldCharType="end"/>
      </w:r>
    </w:p>
    <w:p w:rsidR="00A13D6C" w:rsidRDefault="00A13D6C">
      <w:pPr>
        <w:pStyle w:val="TOC1"/>
        <w:tabs>
          <w:tab w:val="left" w:pos="720"/>
        </w:tabs>
        <w:rPr>
          <w:rFonts w:asciiTheme="minorHAnsi" w:eastAsiaTheme="minorEastAsia" w:hAnsiTheme="minorHAnsi" w:cstheme="minorBidi"/>
          <w:noProof/>
          <w:sz w:val="22"/>
          <w:szCs w:val="22"/>
          <w:lang w:val="en-US" w:eastAsia="en-US"/>
        </w:rPr>
      </w:pP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_Toc369765336 \h </w:instrText>
      </w:r>
      <w:r>
        <w:rPr>
          <w:noProof/>
        </w:rPr>
      </w:r>
      <w:r>
        <w:rPr>
          <w:noProof/>
        </w:rPr>
        <w:fldChar w:fldCharType="separate"/>
      </w:r>
      <w:r w:rsidR="004C12CC">
        <w:rPr>
          <w:noProof/>
        </w:rPr>
        <w:t>2</w:t>
      </w:r>
      <w:r>
        <w:rPr>
          <w:noProof/>
        </w:rPr>
        <w:fldChar w:fldCharType="end"/>
      </w:r>
    </w:p>
    <w:p w:rsidR="00A13D6C" w:rsidRDefault="00A13D6C">
      <w:pPr>
        <w:pStyle w:val="TOC1"/>
        <w:tabs>
          <w:tab w:val="left" w:pos="720"/>
        </w:tabs>
        <w:rPr>
          <w:rFonts w:asciiTheme="minorHAnsi" w:eastAsiaTheme="minorEastAsia" w:hAnsiTheme="minorHAnsi" w:cstheme="minorBidi"/>
          <w:noProof/>
          <w:sz w:val="22"/>
          <w:szCs w:val="22"/>
          <w:lang w:val="en-US" w:eastAsia="en-US"/>
        </w:rPr>
      </w:pP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_Toc369765337 \h </w:instrText>
      </w:r>
      <w:r>
        <w:rPr>
          <w:noProof/>
        </w:rPr>
      </w:r>
      <w:r>
        <w:rPr>
          <w:noProof/>
        </w:rPr>
        <w:fldChar w:fldCharType="separate"/>
      </w:r>
      <w:r w:rsidR="004C12CC">
        <w:rPr>
          <w:noProof/>
        </w:rPr>
        <w:t>2</w:t>
      </w:r>
      <w:r>
        <w:rPr>
          <w:noProof/>
        </w:rPr>
        <w:fldChar w:fldCharType="end"/>
      </w:r>
    </w:p>
    <w:p w:rsidR="00A13D6C" w:rsidRDefault="00A13D6C">
      <w:pPr>
        <w:pStyle w:val="TOC1"/>
        <w:tabs>
          <w:tab w:val="left" w:pos="720"/>
        </w:tabs>
        <w:rPr>
          <w:rFonts w:asciiTheme="minorHAnsi" w:eastAsiaTheme="minorEastAsia" w:hAnsiTheme="minorHAnsi" w:cstheme="minorBidi"/>
          <w:noProof/>
          <w:sz w:val="22"/>
          <w:szCs w:val="22"/>
          <w:lang w:val="en-US" w:eastAsia="en-US"/>
        </w:rPr>
      </w:pP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_Toc369765338 \h </w:instrText>
      </w:r>
      <w:r>
        <w:rPr>
          <w:noProof/>
        </w:rPr>
      </w:r>
      <w:r>
        <w:rPr>
          <w:noProof/>
        </w:rPr>
        <w:fldChar w:fldCharType="separate"/>
      </w:r>
      <w:r w:rsidR="004C12C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69765335"/>
      <w:r w:rsidRPr="00EA3636">
        <w:lastRenderedPageBreak/>
        <w:t>Introduction</w:t>
      </w:r>
      <w:bookmarkEnd w:id="1"/>
      <w:r w:rsidRPr="00EA3636">
        <w:t xml:space="preserve"> </w:t>
      </w:r>
    </w:p>
    <w:p w:rsidR="0031119F" w:rsidRDefault="00EB25B7" w:rsidP="00EB25B7">
      <w:r w:rsidRPr="00EA3636">
        <w:t xml:space="preserve">This document defines the changes made to the </w:t>
      </w:r>
      <w:r w:rsidR="006D6E02">
        <w:fldChar w:fldCharType="begin"/>
      </w:r>
      <w:r w:rsidR="006D6E02">
        <w:instrText xml:space="preserve"> DOCPROPERTY  $Product$  \* MERGEFORMAT </w:instrText>
      </w:r>
      <w:r w:rsidR="006D6E02">
        <w:fldChar w:fldCharType="separate"/>
      </w:r>
      <w:r w:rsidR="00B02D06">
        <w:t>Information Manager 4 (TFL)</w:t>
      </w:r>
      <w:r w:rsidR="006D6E02">
        <w:fldChar w:fldCharType="end"/>
      </w:r>
      <w:r w:rsidR="0048385A">
        <w:fldChar w:fldCharType="begin"/>
      </w:r>
      <w:r>
        <w:instrText xml:space="preserve"> SUBJECT   \* MERGEFORMAT </w:instrText>
      </w:r>
      <w:r w:rsidR="0048385A">
        <w:fldChar w:fldCharType="end"/>
      </w:r>
      <w:r>
        <w:t xml:space="preserve"> </w:t>
      </w:r>
      <w:r w:rsidR="00905493">
        <w:t xml:space="preserve">product for </w:t>
      </w:r>
      <w:r w:rsidR="0031119F" w:rsidRPr="0031119F">
        <w:t xml:space="preserve">Appendix 1 Speed optimization </w:t>
      </w:r>
      <w:proofErr w:type="spellStart"/>
      <w:r w:rsidR="0031119F" w:rsidRPr="0031119F">
        <w:t>WorkTray</w:t>
      </w:r>
      <w:proofErr w:type="spellEnd"/>
      <w:r w:rsidR="0031119F" w:rsidRPr="0031119F">
        <w:t xml:space="preserve"> Pods 001 and 003</w:t>
      </w:r>
      <w:r w:rsidR="00E11DF6">
        <w:t xml:space="preserve"> (Work Order to Instruct and Work Order draft Status)</w:t>
      </w:r>
      <w:r w:rsidRPr="00EA3636">
        <w:t xml:space="preserve">. </w:t>
      </w:r>
      <w:r w:rsidR="00905493">
        <w:t xml:space="preserve"> Since this is an adhoc fix, newer released fixes that affect the following areas will also include this fix: </w:t>
      </w:r>
    </w:p>
    <w:p w:rsidR="00EB25B7" w:rsidRDefault="0031119F" w:rsidP="0031119F">
      <w:pPr>
        <w:pStyle w:val="ListParagraph"/>
        <w:numPr>
          <w:ilvl w:val="0"/>
          <w:numId w:val="24"/>
        </w:numPr>
      </w:pPr>
      <w:r w:rsidRPr="0031119F">
        <w:t>X_WO_TFL_WT_IM511003_FULL</w:t>
      </w:r>
    </w:p>
    <w:p w:rsidR="0031119F" w:rsidRDefault="0031119F" w:rsidP="0031119F">
      <w:pPr>
        <w:pStyle w:val="ListParagraph"/>
        <w:numPr>
          <w:ilvl w:val="0"/>
          <w:numId w:val="24"/>
        </w:numPr>
      </w:pPr>
      <w:r w:rsidRPr="0031119F">
        <w:t>X_WO_TFL_WT_IM511003_NOBUD</w:t>
      </w:r>
    </w:p>
    <w:p w:rsidR="0031119F" w:rsidRDefault="0031119F" w:rsidP="0031119F">
      <w:pPr>
        <w:pStyle w:val="ListParagraph"/>
        <w:numPr>
          <w:ilvl w:val="0"/>
          <w:numId w:val="24"/>
        </w:numPr>
      </w:pPr>
      <w:r w:rsidRPr="0031119F">
        <w:t>X_WO_TFL_WT_IM511003_ALL</w:t>
      </w:r>
    </w:p>
    <w:p w:rsidR="0031119F" w:rsidRDefault="0031119F" w:rsidP="0031119F">
      <w:pPr>
        <w:pStyle w:val="ListParagraph"/>
        <w:numPr>
          <w:ilvl w:val="0"/>
          <w:numId w:val="24"/>
        </w:numPr>
      </w:pPr>
      <w:r w:rsidRPr="0031119F">
        <w:t>X_WO_TFL_WORK_TRAY_WOW001_NOBU</w:t>
      </w:r>
    </w:p>
    <w:p w:rsidR="0031119F" w:rsidRPr="00EA3636" w:rsidRDefault="0031119F" w:rsidP="0031119F">
      <w:pPr>
        <w:pStyle w:val="ListParagraph"/>
        <w:numPr>
          <w:ilvl w:val="0"/>
          <w:numId w:val="24"/>
        </w:numPr>
      </w:pPr>
      <w:r>
        <w:t>X</w:t>
      </w:r>
      <w:r w:rsidRPr="0031119F">
        <w:t>_WO_TFL_WORK_TRAY_WOW001</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69765336"/>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6D6E02"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905493" w:rsidP="0070557B">
            <w:pPr>
              <w:pStyle w:val="TableText"/>
            </w:pPr>
            <w:r>
              <w:t>CSL/TFL Deployment FIX 8</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A13D6C">
            <w:pPr>
              <w:pStyle w:val="Default"/>
              <w:numPr>
                <w:ilvl w:val="0"/>
                <w:numId w:val="23"/>
              </w:numPr>
              <w:spacing w:after="240" w:line="276" w:lineRule="auto"/>
              <w:rPr>
                <w:sz w:val="16"/>
                <w:szCs w:val="16"/>
              </w:rPr>
            </w:pPr>
            <w:r w:rsidRPr="00B02D06">
              <w:rPr>
                <w:sz w:val="16"/>
                <w:szCs w:val="16"/>
              </w:rPr>
              <w:t xml:space="preserve">Unzip </w:t>
            </w:r>
            <w:r w:rsidR="00A13D6C" w:rsidRPr="00A13D6C">
              <w:rPr>
                <w:sz w:val="16"/>
                <w:szCs w:val="16"/>
              </w:rPr>
              <w:t>WOWT001_WOWT003_2013.10.17</w:t>
            </w:r>
            <w:r w:rsidRPr="00B02D06">
              <w:rPr>
                <w:sz w:val="16"/>
                <w:szCs w:val="16"/>
              </w:rPr>
              <w:t>.</w:t>
            </w:r>
            <w:r w:rsidR="00A13D6C">
              <w:rPr>
                <w:sz w:val="16"/>
                <w:szCs w:val="16"/>
              </w:rPr>
              <w:t xml:space="preserve">zip to </w:t>
            </w:r>
            <w:proofErr w:type="spellStart"/>
            <w:r w:rsidR="00A13D6C">
              <w:rPr>
                <w:sz w:val="16"/>
                <w:szCs w:val="16"/>
              </w:rPr>
              <w:t>exor_base</w:t>
            </w:r>
            <w:proofErr w:type="spellEnd"/>
            <w:r w:rsidR="00A13D6C">
              <w:rPr>
                <w:sz w:val="16"/>
                <w:szCs w:val="16"/>
              </w:rPr>
              <w:t>\patches\</w:t>
            </w:r>
            <w:proofErr w:type="spellStart"/>
            <w:r w:rsidR="00A13D6C">
              <w:rPr>
                <w:sz w:val="16"/>
                <w:szCs w:val="16"/>
              </w:rPr>
              <w:t>im</w:t>
            </w:r>
            <w:proofErr w:type="spellEnd"/>
            <w:r w:rsidR="00A13D6C">
              <w:rPr>
                <w:sz w:val="16"/>
                <w:szCs w:val="16"/>
              </w:rPr>
              <w:t>\</w:t>
            </w:r>
            <w:r w:rsidR="00A13D6C" w:rsidRPr="00A13D6C">
              <w:rPr>
                <w:sz w:val="16"/>
                <w:szCs w:val="16"/>
              </w:rPr>
              <w:t>WOWT001_WOWT003_2013.10.17</w:t>
            </w:r>
          </w:p>
          <w:p w:rsidR="00B02D06" w:rsidRPr="00A13D6C" w:rsidRDefault="00B02D06" w:rsidP="00A13D6C">
            <w:pPr>
              <w:pStyle w:val="Default"/>
              <w:numPr>
                <w:ilvl w:val="0"/>
                <w:numId w:val="23"/>
              </w:numPr>
              <w:spacing w:after="240" w:line="276" w:lineRule="auto"/>
              <w:rPr>
                <w:sz w:val="16"/>
                <w:szCs w:val="16"/>
              </w:rPr>
            </w:pPr>
            <w:r w:rsidRPr="00A13D6C">
              <w:rPr>
                <w:sz w:val="16"/>
                <w:szCs w:val="16"/>
              </w:rPr>
              <w:t xml:space="preserve">Log onto SQL*PLUS as the Highways Owner with the </w:t>
            </w:r>
            <w:proofErr w:type="spellStart"/>
            <w:r w:rsidRPr="00A13D6C">
              <w:rPr>
                <w:sz w:val="16"/>
                <w:szCs w:val="16"/>
              </w:rPr>
              <w:t>exor_base</w:t>
            </w:r>
            <w:proofErr w:type="spellEnd"/>
            <w:r w:rsidRPr="00A13D6C">
              <w:rPr>
                <w:sz w:val="16"/>
                <w:szCs w:val="16"/>
              </w:rPr>
              <w:t>\patches\</w:t>
            </w:r>
            <w:proofErr w:type="spellStart"/>
            <w:r w:rsidR="00A13D6C" w:rsidRPr="00A13D6C">
              <w:rPr>
                <w:sz w:val="16"/>
                <w:szCs w:val="16"/>
              </w:rPr>
              <w:t>im</w:t>
            </w:r>
            <w:proofErr w:type="spellEnd"/>
            <w:r w:rsidR="00A13D6C" w:rsidRPr="00A13D6C">
              <w:rPr>
                <w:sz w:val="16"/>
                <w:szCs w:val="16"/>
              </w:rPr>
              <w:t>\WOWT001_WOWT003_2013.10.17</w:t>
            </w:r>
            <w:r w:rsidRPr="00A13D6C">
              <w:rPr>
                <w:sz w:val="16"/>
                <w:szCs w:val="16"/>
              </w:rPr>
              <w:t xml:space="preserve"> folder as the working directory. At the prompt type "</w:t>
            </w:r>
            <w:proofErr w:type="spellStart"/>
            <w:r w:rsidRPr="00A13D6C">
              <w:rPr>
                <w:sz w:val="16"/>
                <w:szCs w:val="16"/>
              </w:rPr>
              <w:t>START</w:t>
            </w:r>
            <w:r w:rsidR="00A13D6C">
              <w:rPr>
                <w:sz w:val="16"/>
                <w:szCs w:val="16"/>
              </w:rPr>
              <w:t>install.sql</w:t>
            </w:r>
            <w:proofErr w:type="spellEnd"/>
            <w:r w:rsidRPr="00A13D6C">
              <w:rPr>
                <w:sz w:val="16"/>
                <w:szCs w:val="16"/>
              </w:rPr>
              <w:t>" and press return.</w:t>
            </w:r>
          </w:p>
          <w:p w:rsidR="00905493" w:rsidRPr="00B02D06" w:rsidRDefault="00A13D6C" w:rsidP="00B02D06">
            <w:pPr>
              <w:pStyle w:val="Default"/>
              <w:numPr>
                <w:ilvl w:val="0"/>
                <w:numId w:val="23"/>
              </w:numPr>
              <w:spacing w:after="240" w:line="276" w:lineRule="auto"/>
              <w:rPr>
                <w:sz w:val="16"/>
                <w:szCs w:val="16"/>
              </w:rPr>
            </w:pPr>
            <w:r>
              <w:rPr>
                <w:sz w:val="16"/>
                <w:szCs w:val="16"/>
              </w:rPr>
              <w:t>Check the install log for errors</w:t>
            </w:r>
            <w:proofErr w:type="gramStart"/>
            <w:r>
              <w:rPr>
                <w:sz w:val="16"/>
                <w:szCs w:val="16"/>
              </w:rPr>
              <w:t>.</w:t>
            </w:r>
            <w:r w:rsidR="00905493">
              <w:rPr>
                <w:sz w:val="16"/>
                <w:szCs w:val="16"/>
              </w:rPr>
              <w:t>.</w:t>
            </w:r>
            <w:proofErr w:type="gramEnd"/>
          </w:p>
          <w:p w:rsidR="00DF22DE" w:rsidRPr="00EA3636" w:rsidRDefault="00B02D06" w:rsidP="00585BBB">
            <w:pPr>
              <w:pStyle w:val="TableText"/>
              <w:numPr>
                <w:ilvl w:val="0"/>
                <w:numId w:val="23"/>
              </w:numPr>
              <w:spacing w:after="240" w:line="276" w:lineRule="auto"/>
            </w:pPr>
            <w:r w:rsidRPr="00B02D06">
              <w:rPr>
                <w:szCs w:val="16"/>
              </w:rPr>
              <w:t>Exit SQL*PLUS.</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6976533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69765338"/>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905493">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905493">
        <w:trPr>
          <w:trHeight w:val="600"/>
        </w:trPr>
        <w:tc>
          <w:tcPr>
            <w:tcW w:w="3032" w:type="dxa"/>
            <w:hideMark/>
          </w:tcPr>
          <w:p w:rsidR="00CE7841" w:rsidRPr="00CE7841" w:rsidRDefault="00A13D6C">
            <w:pPr>
              <w:rPr>
                <w:rFonts w:ascii="Calibri" w:hAnsi="Calibri" w:cs="Calibri"/>
                <w:sz w:val="16"/>
                <w:szCs w:val="16"/>
              </w:rPr>
            </w:pPr>
            <w:r>
              <w:rPr>
                <w:rFonts w:ascii="Calibri" w:hAnsi="Calibri" w:cs="Calibri"/>
                <w:sz w:val="16"/>
                <w:szCs w:val="16"/>
              </w:rPr>
              <w:t xml:space="preserve">WOWT001 - </w:t>
            </w:r>
            <w:r w:rsidRPr="00A13D6C">
              <w:rPr>
                <w:rFonts w:ascii="Calibri" w:hAnsi="Calibri" w:cs="Calibri"/>
                <w:sz w:val="16"/>
                <w:szCs w:val="16"/>
              </w:rPr>
              <w:t>Works Order to Instruct POD</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A13D6C" w:rsidRPr="00A13D6C" w:rsidRDefault="00A13D6C" w:rsidP="00A13D6C">
            <w:pPr>
              <w:numPr>
                <w:ilvl w:val="0"/>
                <w:numId w:val="23"/>
              </w:numPr>
              <w:autoSpaceDE w:val="0"/>
              <w:autoSpaceDN w:val="0"/>
              <w:adjustRightInd w:val="0"/>
              <w:spacing w:after="240"/>
              <w:rPr>
                <w:rFonts w:ascii="Arial" w:hAnsi="Arial" w:cs="Arial"/>
                <w:color w:val="000000"/>
                <w:sz w:val="16"/>
                <w:szCs w:val="16"/>
              </w:rPr>
            </w:pPr>
            <w:r w:rsidRPr="00A13D6C">
              <w:rPr>
                <w:rFonts w:ascii="Arial" w:hAnsi="Arial" w:cs="Arial"/>
                <w:color w:val="000000"/>
                <w:sz w:val="16"/>
                <w:szCs w:val="16"/>
              </w:rPr>
              <w:t>Address</w:t>
            </w:r>
            <w:r>
              <w:rPr>
                <w:rFonts w:ascii="Arial" w:hAnsi="Arial" w:cs="Arial"/>
                <w:color w:val="000000"/>
                <w:sz w:val="16"/>
                <w:szCs w:val="16"/>
              </w:rPr>
              <w:t xml:space="preserve">es </w:t>
            </w:r>
            <w:r w:rsidRPr="00A13D6C">
              <w:rPr>
                <w:rFonts w:ascii="Arial" w:hAnsi="Arial" w:cs="Arial"/>
                <w:color w:val="000000"/>
                <w:sz w:val="16"/>
                <w:szCs w:val="16"/>
              </w:rPr>
              <w:t xml:space="preserve"> speed concerns with a large database</w:t>
            </w:r>
          </w:p>
          <w:p w:rsidR="00CE7841" w:rsidRPr="00CE7841" w:rsidRDefault="00CE7841">
            <w:pPr>
              <w:rPr>
                <w:rFonts w:ascii="Calibri" w:hAnsi="Calibri" w:cs="Calibri"/>
                <w:sz w:val="16"/>
                <w:szCs w:val="16"/>
              </w:rPr>
            </w:pPr>
          </w:p>
        </w:tc>
      </w:tr>
      <w:tr w:rsidR="00A13D6C" w:rsidRPr="00CE7841" w:rsidTr="00905493">
        <w:trPr>
          <w:trHeight w:val="600"/>
        </w:trPr>
        <w:tc>
          <w:tcPr>
            <w:tcW w:w="3032" w:type="dxa"/>
          </w:tcPr>
          <w:p w:rsidR="00A13D6C" w:rsidRPr="00CE7841" w:rsidRDefault="00A13D6C" w:rsidP="00C53490">
            <w:pPr>
              <w:rPr>
                <w:rFonts w:ascii="Calibri" w:hAnsi="Calibri" w:cs="Calibri"/>
                <w:sz w:val="16"/>
                <w:szCs w:val="16"/>
              </w:rPr>
            </w:pPr>
            <w:r>
              <w:rPr>
                <w:rFonts w:ascii="Calibri" w:hAnsi="Calibri" w:cs="Calibri"/>
                <w:sz w:val="16"/>
                <w:szCs w:val="16"/>
              </w:rPr>
              <w:t xml:space="preserve">WOWT003 - </w:t>
            </w:r>
            <w:r w:rsidRPr="00A13D6C">
              <w:rPr>
                <w:rFonts w:ascii="Calibri" w:hAnsi="Calibri" w:cs="Calibri"/>
                <w:sz w:val="16"/>
                <w:szCs w:val="16"/>
              </w:rPr>
              <w:t>Draft Status POD</w:t>
            </w:r>
          </w:p>
        </w:tc>
        <w:tc>
          <w:tcPr>
            <w:tcW w:w="1600" w:type="dxa"/>
          </w:tcPr>
          <w:p w:rsidR="00A13D6C" w:rsidRPr="00CE7841" w:rsidRDefault="00A13D6C" w:rsidP="00C53490">
            <w:pPr>
              <w:rPr>
                <w:rFonts w:ascii="Calibri" w:hAnsi="Calibri" w:cs="Calibri"/>
                <w:sz w:val="16"/>
                <w:szCs w:val="16"/>
              </w:rPr>
            </w:pPr>
          </w:p>
        </w:tc>
        <w:tc>
          <w:tcPr>
            <w:tcW w:w="5664" w:type="dxa"/>
          </w:tcPr>
          <w:p w:rsidR="00A13D6C" w:rsidRPr="00A13D6C" w:rsidRDefault="00A13D6C" w:rsidP="00A13D6C">
            <w:pPr>
              <w:numPr>
                <w:ilvl w:val="0"/>
                <w:numId w:val="23"/>
              </w:numPr>
              <w:autoSpaceDE w:val="0"/>
              <w:autoSpaceDN w:val="0"/>
              <w:adjustRightInd w:val="0"/>
              <w:spacing w:after="240"/>
              <w:rPr>
                <w:rFonts w:ascii="Arial" w:hAnsi="Arial" w:cs="Arial"/>
                <w:color w:val="000000"/>
                <w:sz w:val="16"/>
                <w:szCs w:val="16"/>
              </w:rPr>
            </w:pPr>
            <w:r w:rsidRPr="00A13D6C">
              <w:rPr>
                <w:rFonts w:ascii="Arial" w:hAnsi="Arial" w:cs="Arial"/>
                <w:color w:val="000000"/>
                <w:sz w:val="16"/>
                <w:szCs w:val="16"/>
              </w:rPr>
              <w:t>Address</w:t>
            </w:r>
            <w:r>
              <w:rPr>
                <w:rFonts w:ascii="Arial" w:hAnsi="Arial" w:cs="Arial"/>
                <w:color w:val="000000"/>
                <w:sz w:val="16"/>
                <w:szCs w:val="16"/>
              </w:rPr>
              <w:t xml:space="preserve">es </w:t>
            </w:r>
            <w:r w:rsidRPr="00A13D6C">
              <w:rPr>
                <w:rFonts w:ascii="Arial" w:hAnsi="Arial" w:cs="Arial"/>
                <w:color w:val="000000"/>
                <w:sz w:val="16"/>
                <w:szCs w:val="16"/>
              </w:rPr>
              <w:t xml:space="preserve"> speed concerns with a large database</w:t>
            </w:r>
          </w:p>
          <w:p w:rsidR="00A13D6C" w:rsidRPr="00CE7841" w:rsidRDefault="00A13D6C" w:rsidP="00C53490">
            <w:pPr>
              <w:rPr>
                <w:rFonts w:ascii="Calibri" w:hAnsi="Calibri" w:cs="Calibri"/>
                <w:sz w:val="16"/>
                <w:szCs w:val="16"/>
              </w:rPr>
            </w:pP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E02" w:rsidRDefault="006D6E02" w:rsidP="005569C1">
      <w:pPr>
        <w:spacing w:after="0" w:line="240" w:lineRule="auto"/>
      </w:pPr>
      <w:r>
        <w:separator/>
      </w:r>
    </w:p>
  </w:endnote>
  <w:endnote w:type="continuationSeparator" w:id="0">
    <w:p w:rsidR="006D6E02" w:rsidRDefault="006D6E0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E02" w:rsidRDefault="006D6E02" w:rsidP="005569C1">
      <w:pPr>
        <w:spacing w:after="0" w:line="240" w:lineRule="auto"/>
      </w:pPr>
      <w:r>
        <w:separator/>
      </w:r>
    </w:p>
  </w:footnote>
  <w:footnote w:type="continuationSeparator" w:id="0">
    <w:p w:rsidR="006D6E02" w:rsidRDefault="006D6E0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6A809B1B" wp14:editId="62CB43A2">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C12CC">
            <w:t>21-Oct-13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4C12C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6E62B59" wp14:editId="3719D1A5">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1119F" w:rsidP="00C47567">
          <w:r w:rsidRPr="0031119F">
            <w:t xml:space="preserve">Appendix 1 Speed optimization </w:t>
          </w:r>
          <w:proofErr w:type="spellStart"/>
          <w:r w:rsidRPr="0031119F">
            <w:t>WorkTray</w:t>
          </w:r>
          <w:proofErr w:type="spellEnd"/>
          <w:r w:rsidRPr="0031119F">
            <w:t xml:space="preserve"> Pods 001 and 003</w:t>
          </w:r>
          <w:r w:rsidR="0070557B">
            <w:fldChar w:fldCharType="begin"/>
          </w:r>
          <w:r w:rsidR="0070557B">
            <w:instrText xml:space="preserve"> COMMENTS   \* MERGEFORMAT </w:instrText>
          </w:r>
          <w:r w:rsidR="0070557B">
            <w:fldChar w:fldCharType="end"/>
          </w:r>
        </w:p>
      </w:tc>
      <w:tc>
        <w:tcPr>
          <w:tcW w:w="1319" w:type="pct"/>
          <w:vAlign w:val="center"/>
        </w:tcPr>
        <w:p w:rsidR="00905493" w:rsidRPr="009E5C8E" w:rsidRDefault="0070557B" w:rsidP="00905493">
          <w:r>
            <w:t>Date</w:t>
          </w:r>
          <w:r w:rsidRPr="009E5C8E">
            <w:t xml:space="preserve">: </w:t>
          </w:r>
          <w:r w:rsidR="00FE1F45">
            <w:t>2013.</w:t>
          </w:r>
          <w:r w:rsidR="0031119F">
            <w:t>10.17</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C12C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C12C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ACE7D4F"/>
    <w:multiLevelType w:val="hybridMultilevel"/>
    <w:tmpl w:val="1ACE92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19"/>
  </w:num>
  <w:num w:numId="4">
    <w:abstractNumId w:val="6"/>
  </w:num>
  <w:num w:numId="5">
    <w:abstractNumId w:val="4"/>
  </w:num>
  <w:num w:numId="6">
    <w:abstractNumId w:val="11"/>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05348"/>
    <w:rsid w:val="000443F7"/>
    <w:rsid w:val="00044485"/>
    <w:rsid w:val="00063EB0"/>
    <w:rsid w:val="000A024F"/>
    <w:rsid w:val="000A3B05"/>
    <w:rsid w:val="000A6357"/>
    <w:rsid w:val="000D330F"/>
    <w:rsid w:val="001F0B6D"/>
    <w:rsid w:val="001F4600"/>
    <w:rsid w:val="002A16B3"/>
    <w:rsid w:val="002B56A4"/>
    <w:rsid w:val="0031119F"/>
    <w:rsid w:val="00346D0D"/>
    <w:rsid w:val="003A131E"/>
    <w:rsid w:val="004272BB"/>
    <w:rsid w:val="00452534"/>
    <w:rsid w:val="00480FB7"/>
    <w:rsid w:val="0048385A"/>
    <w:rsid w:val="004C12CC"/>
    <w:rsid w:val="004C74A8"/>
    <w:rsid w:val="004D668C"/>
    <w:rsid w:val="005569C1"/>
    <w:rsid w:val="00560779"/>
    <w:rsid w:val="00585BBB"/>
    <w:rsid w:val="005A0CDB"/>
    <w:rsid w:val="005B2C60"/>
    <w:rsid w:val="0062248E"/>
    <w:rsid w:val="00635B67"/>
    <w:rsid w:val="0066592E"/>
    <w:rsid w:val="00685386"/>
    <w:rsid w:val="006D6E02"/>
    <w:rsid w:val="006E59F5"/>
    <w:rsid w:val="006F2262"/>
    <w:rsid w:val="0070557B"/>
    <w:rsid w:val="00725544"/>
    <w:rsid w:val="007A7B6A"/>
    <w:rsid w:val="007C62EA"/>
    <w:rsid w:val="008208C6"/>
    <w:rsid w:val="00856594"/>
    <w:rsid w:val="00892D7A"/>
    <w:rsid w:val="008F6B2D"/>
    <w:rsid w:val="00905493"/>
    <w:rsid w:val="00976024"/>
    <w:rsid w:val="009C7820"/>
    <w:rsid w:val="009F240C"/>
    <w:rsid w:val="00A13D6C"/>
    <w:rsid w:val="00AB1398"/>
    <w:rsid w:val="00AC5962"/>
    <w:rsid w:val="00AD36C2"/>
    <w:rsid w:val="00B02D06"/>
    <w:rsid w:val="00B27418"/>
    <w:rsid w:val="00BA1A5A"/>
    <w:rsid w:val="00BD1D49"/>
    <w:rsid w:val="00C47567"/>
    <w:rsid w:val="00CE7841"/>
    <w:rsid w:val="00D6476A"/>
    <w:rsid w:val="00D76388"/>
    <w:rsid w:val="00D900C4"/>
    <w:rsid w:val="00DD2E42"/>
    <w:rsid w:val="00DD653A"/>
    <w:rsid w:val="00DF22DE"/>
    <w:rsid w:val="00DF42DF"/>
    <w:rsid w:val="00E06828"/>
    <w:rsid w:val="00E11DF6"/>
    <w:rsid w:val="00EB25B7"/>
    <w:rsid w:val="00EF37DC"/>
    <w:rsid w:val="00F41409"/>
    <w:rsid w:val="00F54C82"/>
    <w:rsid w:val="00FA38C6"/>
    <w:rsid w:val="00FE1F45"/>
    <w:rsid w:val="00FF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DBF26-D4D0-4CBA-9322-A30F5FC4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5</cp:revision>
  <cp:lastPrinted>2013-10-21T14:22:00Z</cp:lastPrinted>
  <dcterms:created xsi:type="dcterms:W3CDTF">2013-10-21T13:16:00Z</dcterms:created>
  <dcterms:modified xsi:type="dcterms:W3CDTF">2013-10-21T14:22:00Z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