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4F4144"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534FC3" w:rsidRPr="00534FC3">
        <w:t>im41020</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D00A97">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D00A97">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D00A97">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D00A97">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447666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4F4144">
        <w:fldChar w:fldCharType="begin"/>
      </w:r>
      <w:r w:rsidR="004F4144">
        <w:instrText xml:space="preserve"> DOCPROPERTY  $Product$  \* MERGEFORMAT </w:instrText>
      </w:r>
      <w:r w:rsidR="004F4144">
        <w:fldChar w:fldCharType="separate"/>
      </w:r>
      <w:r w:rsidR="00B02D06">
        <w:t>Information Manager 4 (TFL)</w:t>
      </w:r>
      <w:r w:rsidR="004F4144">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4F4144">
        <w:fldChar w:fldCharType="begin"/>
      </w:r>
      <w:r w:rsidR="004F4144">
        <w:instrText xml:space="preserve"> DOCPROPERTY  "$Base Release$"  \* MERGEFORMAT </w:instrText>
      </w:r>
      <w:r w:rsidR="004F4144">
        <w:fldChar w:fldCharType="separate"/>
      </w:r>
      <w:r w:rsidR="00B02D06">
        <w:t>v4.5.00</w:t>
      </w:r>
      <w:r w:rsidR="004F4144">
        <w:fldChar w:fldCharType="end"/>
      </w:r>
      <w:r w:rsidR="004C74A8">
        <w:t xml:space="preserve"> Fix </w:t>
      </w:r>
      <w:r w:rsidR="00534FC3" w:rsidRPr="00534FC3">
        <w:t>im41020</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47666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4F4144"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534FC3">
            <w:pPr>
              <w:pStyle w:val="Default"/>
              <w:numPr>
                <w:ilvl w:val="0"/>
                <w:numId w:val="23"/>
              </w:numPr>
              <w:spacing w:after="240" w:line="276" w:lineRule="auto"/>
              <w:rPr>
                <w:sz w:val="16"/>
                <w:szCs w:val="16"/>
              </w:rPr>
            </w:pPr>
            <w:r w:rsidRPr="00B02D06">
              <w:rPr>
                <w:sz w:val="16"/>
                <w:szCs w:val="16"/>
              </w:rPr>
              <w:t>Unzip im_4500_tfl_fix</w:t>
            </w:r>
            <w:r w:rsidR="00534FC3">
              <w:rPr>
                <w:sz w:val="16"/>
                <w:szCs w:val="16"/>
              </w:rPr>
              <w:t>_</w:t>
            </w:r>
            <w:r w:rsidR="00534FC3" w:rsidRPr="00534FC3">
              <w:rPr>
                <w:sz w:val="16"/>
                <w:szCs w:val="16"/>
              </w:rPr>
              <w:t>im41020</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\fix8</w:t>
            </w:r>
          </w:p>
          <w:p w:rsidR="00B02D06" w:rsidRPr="00B02D06" w:rsidRDefault="00B02D06" w:rsidP="00534FC3">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00534FC3">
              <w:rPr>
                <w:sz w:val="16"/>
                <w:szCs w:val="16"/>
              </w:rPr>
              <w:t>im</w:t>
            </w:r>
            <w:proofErr w:type="spellEnd"/>
            <w:r w:rsidR="00534FC3">
              <w:rPr>
                <w:sz w:val="16"/>
                <w:szCs w:val="16"/>
              </w:rPr>
              <w:t>\im_4500_tfl_fix_</w:t>
            </w:r>
            <w:r w:rsidR="00534FC3" w:rsidRPr="00534FC3">
              <w:rPr>
                <w:sz w:val="16"/>
                <w:szCs w:val="16"/>
              </w:rPr>
              <w:t>im41020</w:t>
            </w:r>
            <w:r w:rsidRPr="00B02D06">
              <w:rPr>
                <w:sz w:val="16"/>
                <w:szCs w:val="16"/>
              </w:rPr>
              <w:t>\install folder as the working directory. At the pro</w:t>
            </w:r>
            <w:r>
              <w:rPr>
                <w:sz w:val="16"/>
                <w:szCs w:val="16"/>
              </w:rPr>
              <w:t>mpt type "START im_4500_tfl_fix</w:t>
            </w:r>
            <w:r w:rsidR="00534FC3">
              <w:rPr>
                <w:sz w:val="16"/>
                <w:szCs w:val="16"/>
              </w:rPr>
              <w:t>_</w:t>
            </w:r>
            <w:r w:rsidR="00534FC3" w:rsidRPr="00534FC3">
              <w:rPr>
                <w:sz w:val="16"/>
                <w:szCs w:val="16"/>
              </w:rPr>
              <w:t>im41020</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47666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4476664"/>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534FC3">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534FC3">
        <w:trPr>
          <w:trHeight w:val="9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 Due to be Completed</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LUMP SUM</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Awaiting New CSL Comments or to mark complete</w:t>
            </w:r>
          </w:p>
        </w:tc>
      </w:tr>
      <w:tr w:rsidR="00CE7841" w:rsidRPr="00CE7841" w:rsidTr="00534FC3">
        <w:trPr>
          <w:trHeight w:val="9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 Due to be Completed</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NON LUMP SUM</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Awaiting New CSL Comments</w:t>
            </w:r>
          </w:p>
        </w:tc>
      </w:tr>
      <w:tr w:rsidR="00CE7841" w:rsidRPr="00CE7841" w:rsidTr="00534FC3">
        <w:trPr>
          <w:trHeight w:val="9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 Due to be Completed</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NON DEFECT</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Awaiting New CSL Comments</w:t>
            </w:r>
          </w:p>
        </w:tc>
      </w:tr>
    </w:tbl>
    <w:p w:rsidR="00EB25B7" w:rsidRPr="00EB25B7" w:rsidRDefault="00EB25B7" w:rsidP="00EB25B7">
      <w:pPr>
        <w:rPr>
          <w:rFonts w:ascii="Calibri" w:hAnsi="Calibri" w:cs="Calibri"/>
          <w:sz w:val="16"/>
          <w:szCs w:val="16"/>
        </w:rPr>
      </w:pPr>
      <w:bookmarkStart w:id="4" w:name="_GoBack"/>
      <w:bookmarkEnd w:id="4"/>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144" w:rsidRDefault="004F4144" w:rsidP="005569C1">
      <w:pPr>
        <w:spacing w:after="0" w:line="240" w:lineRule="auto"/>
      </w:pPr>
      <w:r>
        <w:separator/>
      </w:r>
    </w:p>
  </w:endnote>
  <w:endnote w:type="continuationSeparator" w:id="0">
    <w:p w:rsidR="004F4144" w:rsidRDefault="004F414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144" w:rsidRDefault="004F4144" w:rsidP="005569C1">
      <w:pPr>
        <w:spacing w:after="0" w:line="240" w:lineRule="auto"/>
      </w:pPr>
      <w:r>
        <w:separator/>
      </w:r>
    </w:p>
  </w:footnote>
  <w:footnote w:type="continuationSeparator" w:id="0">
    <w:p w:rsidR="004F4144" w:rsidRDefault="004F414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16E2B3AE" wp14:editId="1213D90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00A97">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D00A97">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C8E75C2" wp14:editId="40485C3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00534FC3">
            <w:t xml:space="preserve"> </w:t>
          </w:r>
          <w:r w:rsidR="00534FC3" w:rsidRPr="00534FC3">
            <w:t>im41020</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534FC3">
          <w:r>
            <w:t>Date</w:t>
          </w:r>
          <w:r w:rsidRPr="009E5C8E">
            <w:t xml:space="preserve">: </w:t>
          </w:r>
          <w:r w:rsidR="00FE1F45">
            <w:t>2013.</w:t>
          </w:r>
          <w:r w:rsidR="00534FC3">
            <w:t>05.15</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00A97">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00A97">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2B56A4"/>
    <w:rsid w:val="003A131E"/>
    <w:rsid w:val="004272BB"/>
    <w:rsid w:val="00452534"/>
    <w:rsid w:val="00480FB7"/>
    <w:rsid w:val="0048385A"/>
    <w:rsid w:val="004C74A8"/>
    <w:rsid w:val="004F4144"/>
    <w:rsid w:val="00534FC3"/>
    <w:rsid w:val="005569C1"/>
    <w:rsid w:val="005A0CDB"/>
    <w:rsid w:val="005B2C60"/>
    <w:rsid w:val="0062248E"/>
    <w:rsid w:val="00685386"/>
    <w:rsid w:val="006E59F5"/>
    <w:rsid w:val="006F2262"/>
    <w:rsid w:val="0070557B"/>
    <w:rsid w:val="00725544"/>
    <w:rsid w:val="007A7B6A"/>
    <w:rsid w:val="00856594"/>
    <w:rsid w:val="00892D7A"/>
    <w:rsid w:val="008F6B2D"/>
    <w:rsid w:val="009C7820"/>
    <w:rsid w:val="00AB1398"/>
    <w:rsid w:val="00AC5962"/>
    <w:rsid w:val="00AD36C2"/>
    <w:rsid w:val="00B02D06"/>
    <w:rsid w:val="00B27418"/>
    <w:rsid w:val="00BA1A5A"/>
    <w:rsid w:val="00BD1D49"/>
    <w:rsid w:val="00C47567"/>
    <w:rsid w:val="00CE7841"/>
    <w:rsid w:val="00D00A97"/>
    <w:rsid w:val="00D6476A"/>
    <w:rsid w:val="00D76388"/>
    <w:rsid w:val="00D900C4"/>
    <w:rsid w:val="00DD2E42"/>
    <w:rsid w:val="00DD653A"/>
    <w:rsid w:val="00DF22DE"/>
    <w:rsid w:val="00E06828"/>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81F0A-415A-4540-AB74-BD356A02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23</cp:revision>
  <cp:lastPrinted>2013-05-15T20:41:00Z</cp:lastPrinted>
  <dcterms:created xsi:type="dcterms:W3CDTF">2013-04-23T13:32:00Z</dcterms:created>
  <dcterms:modified xsi:type="dcterms:W3CDTF">2013-05-15T20:42:00Z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