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92F42" w:rsidP="00EB25B7">
      <w:pPr>
        <w:pStyle w:val="coverinfo"/>
      </w:pPr>
      <w:fldSimple w:instr=" DOCPROPERTY  $Product$  \* MERGEFORMAT ">
        <w:r w:rsidR="00B02D06">
          <w:t>Information Manager 4 (TFL)</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BA65F1" w:rsidRPr="00BA65F1">
        <w:t>wowt001_003</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D76388">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D7638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D76388">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D76388">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447666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B02D06">
          <w:t>Information Manager 4 (TFL)</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B02D06">
          <w:t>v4.5.00</w:t>
        </w:r>
      </w:fldSimple>
      <w:r w:rsidR="004C74A8">
        <w:t xml:space="preserve"> Fix </w:t>
      </w:r>
      <w:r w:rsidR="00F173EB" w:rsidRPr="00F173EB">
        <w:t>wowt001_</w:t>
      </w:r>
      <w:proofErr w:type="gramStart"/>
      <w:r w:rsidR="00F173EB" w:rsidRPr="00F173EB">
        <w:t>003</w:t>
      </w:r>
      <w:r w:rsidR="00F173EB">
        <w:t xml:space="preserve"> </w:t>
      </w:r>
      <w:r w:rsidR="004C74A8">
        <w:t xml:space="preserve"> </w:t>
      </w:r>
      <w:r w:rsidRPr="00EA3636">
        <w:t>and</w:t>
      </w:r>
      <w:proofErr w:type="gramEnd"/>
      <w:r w:rsidRPr="00EA3636">
        <w:t xml:space="preserve">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47666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C92F42" w:rsidP="0070557B">
            <w:pPr>
              <w:pStyle w:val="TableText"/>
            </w:pPr>
            <w:fldSimple w:instr=" DOCPROPERTY  &quot;$Base Release$&quot;  \* MERGEFORMAT ">
              <w:r w:rsidR="00B02D06">
                <w:t>v4.5.00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F173EB">
            <w:pPr>
              <w:pStyle w:val="Default"/>
              <w:numPr>
                <w:ilvl w:val="0"/>
                <w:numId w:val="23"/>
              </w:numPr>
              <w:spacing w:after="240" w:line="276" w:lineRule="auto"/>
              <w:rPr>
                <w:sz w:val="16"/>
                <w:szCs w:val="16"/>
              </w:rPr>
            </w:pPr>
            <w:r w:rsidRPr="00B02D06">
              <w:rPr>
                <w:sz w:val="16"/>
                <w:szCs w:val="16"/>
              </w:rPr>
              <w:t>Unzip im_4500_tfl_fix</w:t>
            </w:r>
            <w:r w:rsidR="00F173EB" w:rsidRPr="00F173EB">
              <w:rPr>
                <w:sz w:val="16"/>
                <w:szCs w:val="16"/>
              </w:rPr>
              <w:t>_wowt001_003</w:t>
            </w:r>
            <w:r w:rsidRPr="00B02D06">
              <w:rPr>
                <w:sz w:val="16"/>
                <w:szCs w:val="16"/>
              </w:rPr>
              <w:t>.</w:t>
            </w:r>
            <w:r w:rsidR="0062248E">
              <w:rPr>
                <w:sz w:val="16"/>
                <w:szCs w:val="16"/>
              </w:rPr>
              <w:t xml:space="preserve">zip to </w:t>
            </w:r>
            <w:proofErr w:type="spellStart"/>
            <w:r w:rsidR="0062248E">
              <w:rPr>
                <w:sz w:val="16"/>
                <w:szCs w:val="16"/>
              </w:rPr>
              <w:t>exor_base</w:t>
            </w:r>
            <w:proofErr w:type="spellEnd"/>
            <w:r w:rsidR="0062248E">
              <w:rPr>
                <w:sz w:val="16"/>
                <w:szCs w:val="16"/>
              </w:rPr>
              <w:t>\patches\</w:t>
            </w:r>
            <w:proofErr w:type="spellStart"/>
            <w:r w:rsidR="0062248E">
              <w:rPr>
                <w:sz w:val="16"/>
                <w:szCs w:val="16"/>
              </w:rPr>
              <w:t>im</w:t>
            </w:r>
            <w:proofErr w:type="spellEnd"/>
            <w:r w:rsidR="0062248E">
              <w:rPr>
                <w:sz w:val="16"/>
                <w:szCs w:val="16"/>
              </w:rPr>
              <w:t>\fix8</w:t>
            </w:r>
          </w:p>
          <w:p w:rsidR="00B02D06" w:rsidRPr="00B02D06" w:rsidRDefault="00B02D06" w:rsidP="00F173EB">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\im_4500_tfl_fix5\install folder as the working directory. At the pro</w:t>
            </w:r>
            <w:r>
              <w:rPr>
                <w:sz w:val="16"/>
                <w:szCs w:val="16"/>
              </w:rPr>
              <w:t>mpt type "START im_4500_tfl_fix</w:t>
            </w:r>
            <w:r w:rsidR="00F173EB" w:rsidRPr="00F173EB">
              <w:rPr>
                <w:sz w:val="16"/>
                <w:szCs w:val="16"/>
              </w:rPr>
              <w:t>_wowt001_003</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47666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bookmarkStart w:id="3" w:name="_GoBack"/>
      <w:bookmarkEnd w:id="3"/>
    </w:p>
    <w:p w:rsidR="00EB25B7" w:rsidRDefault="00EB25B7" w:rsidP="00DD2E42">
      <w:pPr>
        <w:pStyle w:val="Heading1"/>
      </w:pPr>
      <w:bookmarkStart w:id="4" w:name="_Toc354476664"/>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F173EB">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F173EB">
        <w:trPr>
          <w:trHeight w:val="18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Works Order to Instruct </w:t>
            </w:r>
          </w:p>
        </w:tc>
        <w:tc>
          <w:tcPr>
            <w:tcW w:w="1600" w:type="dxa"/>
            <w:noWrap/>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Within the Works Order to Instruct POD there are some works orders (which do have a works order line and a budget and the Task Order Status is null) appearing within the Task Order Status stack.  These works orders should be displayed in the appropriate stack based upon their priority i.e. 2M etc. – only works orders without lines and budgets and where the task order status field is populated should be displayed in the Task Order Request stack.  </w:t>
            </w:r>
          </w:p>
        </w:tc>
      </w:tr>
      <w:tr w:rsidR="00CE7841" w:rsidRPr="00CE7841" w:rsidTr="00F173EB">
        <w:trPr>
          <w:trHeight w:val="39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Works Order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As we understand it the logic for the Task Order Request stack in the Works Order - Draft Status POD is:  </w:t>
            </w:r>
            <w:r w:rsidRPr="00CE7841">
              <w:rPr>
                <w:rFonts w:ascii="Calibri" w:hAnsi="Calibri" w:cs="Calibri"/>
                <w:sz w:val="16"/>
                <w:szCs w:val="16"/>
              </w:rPr>
              <w:br/>
            </w:r>
            <w:r w:rsidRPr="00CE7841">
              <w:rPr>
                <w:rFonts w:ascii="Calibri" w:hAnsi="Calibri" w:cs="Calibri"/>
                <w:sz w:val="16"/>
                <w:szCs w:val="16"/>
              </w:rPr>
              <w:br/>
              <w:t xml:space="preserve">If the works order does not have a line and a budget and the Task Order Status (flexible attribute) field is populated with a value then it appears in the Task Order Request stack.  As soon as it does have a line and a budget then it moves to the Non Lump Sum stack.  </w:t>
            </w:r>
            <w:r w:rsidRPr="00CE7841">
              <w:rPr>
                <w:rFonts w:ascii="Calibri" w:hAnsi="Calibri" w:cs="Calibri"/>
                <w:sz w:val="16"/>
                <w:szCs w:val="16"/>
              </w:rPr>
              <w:br/>
            </w:r>
            <w:r w:rsidRPr="00CE7841">
              <w:rPr>
                <w:rFonts w:ascii="Calibri" w:hAnsi="Calibri" w:cs="Calibri"/>
                <w:sz w:val="16"/>
                <w:szCs w:val="16"/>
              </w:rPr>
              <w:br/>
            </w:r>
            <w:proofErr w:type="spellStart"/>
            <w:r w:rsidRPr="00CE7841">
              <w:rPr>
                <w:rFonts w:ascii="Calibri" w:hAnsi="Calibri" w:cs="Calibri"/>
                <w:sz w:val="16"/>
                <w:szCs w:val="16"/>
              </w:rPr>
              <w:t>TfL</w:t>
            </w:r>
            <w:proofErr w:type="spellEnd"/>
            <w:r w:rsidRPr="00CE7841">
              <w:rPr>
                <w:rFonts w:ascii="Calibri" w:hAnsi="Calibri" w:cs="Calibri"/>
                <w:sz w:val="16"/>
                <w:szCs w:val="16"/>
              </w:rPr>
              <w:t xml:space="preserve"> would like this logic changed so that if a Works Order does have a line and a budget and the Task Order Status (flexible attribute) field is set to PROD (Quote Produced) or DRAFT (Draft Quote) it should remain in the Task Order Request stack.</w:t>
            </w:r>
          </w:p>
        </w:tc>
      </w:tr>
      <w:tr w:rsidR="00CE7841" w:rsidRPr="00CE7841" w:rsidTr="00F173EB">
        <w:trPr>
          <w:trHeight w:val="9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Works Order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If a works order has a Permanent and a Temporary Repair where one of these are instructed and the other draft then the works order will not appear on the Works Order - Draft Status POD</w:t>
            </w:r>
          </w:p>
        </w:tc>
      </w:tr>
      <w:tr w:rsidR="00CE7841" w:rsidRPr="00CE7841" w:rsidTr="00F173EB">
        <w:trPr>
          <w:trHeight w:val="3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 Orders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TOR</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Column does not take Task Order Status into account</w:t>
            </w:r>
          </w:p>
        </w:tc>
      </w:tr>
      <w:tr w:rsidR="00CE7841" w:rsidRPr="00CE7841" w:rsidTr="00F173EB">
        <w:trPr>
          <w:trHeight w:val="6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Works Order - Draft Status POD</w:t>
            </w:r>
          </w:p>
        </w:tc>
        <w:tc>
          <w:tcPr>
            <w:tcW w:w="1600" w:type="dxa"/>
            <w:hideMark/>
          </w:tcPr>
          <w:p w:rsidR="00CE7841" w:rsidRPr="00CE7841" w:rsidRDefault="00CE7841" w:rsidP="00CE7841">
            <w:pPr>
              <w:rPr>
                <w:rFonts w:ascii="Calibri" w:hAnsi="Calibri" w:cs="Calibri"/>
                <w:sz w:val="16"/>
                <w:szCs w:val="16"/>
              </w:rPr>
            </w:pP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display of the Works Order - Draft Status POD has changed so that the stacks are not stacked</w:t>
            </w:r>
          </w:p>
        </w:tc>
      </w:tr>
      <w:tr w:rsidR="00CE7841" w:rsidRPr="00CE7841" w:rsidTr="00F173EB">
        <w:trPr>
          <w:trHeight w:val="3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 xml:space="preserve">Works Order to Instruct </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Speed issue when loading POD</w:t>
            </w:r>
          </w:p>
        </w:tc>
      </w:tr>
      <w:tr w:rsidR="00CE7841" w:rsidRPr="00CE7841" w:rsidTr="00F173EB">
        <w:trPr>
          <w:trHeight w:val="3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Works Order - Draft Status</w:t>
            </w:r>
          </w:p>
        </w:tc>
        <w:tc>
          <w:tcPr>
            <w:tcW w:w="1600" w:type="dxa"/>
            <w:hideMark/>
          </w:tcPr>
          <w:p w:rsidR="00CE7841" w:rsidRPr="00CE7841" w:rsidRDefault="00CE7841" w:rsidP="00CE7841">
            <w:pPr>
              <w:rPr>
                <w:rFonts w:ascii="Calibri" w:hAnsi="Calibri" w:cs="Calibri"/>
                <w:sz w:val="16"/>
                <w:szCs w:val="16"/>
              </w:rPr>
            </w:pPr>
            <w:r w:rsidRPr="00CE7841">
              <w:rPr>
                <w:rFonts w:ascii="Calibri" w:hAnsi="Calibri" w:cs="Calibri"/>
                <w:sz w:val="16"/>
                <w:szCs w:val="16"/>
              </w:rPr>
              <w:t>ALL</w:t>
            </w: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Speed issue when loading POD</w:t>
            </w:r>
          </w:p>
        </w:tc>
      </w:tr>
    </w:tbl>
    <w:p w:rsidR="00EB25B7" w:rsidRPr="00EB25B7" w:rsidRDefault="00EB25B7" w:rsidP="00EB25B7">
      <w:pPr>
        <w:rPr>
          <w:rFonts w:ascii="Calibri" w:hAnsi="Calibri" w:cs="Calibri"/>
          <w:sz w:val="16"/>
          <w:szCs w:val="16"/>
        </w:rPr>
      </w:pPr>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780" w:rsidRDefault="00072780" w:rsidP="005569C1">
      <w:pPr>
        <w:spacing w:after="0" w:line="240" w:lineRule="auto"/>
      </w:pPr>
      <w:r>
        <w:separator/>
      </w:r>
    </w:p>
  </w:endnote>
  <w:endnote w:type="continuationSeparator" w:id="0">
    <w:p w:rsidR="00072780" w:rsidRDefault="0007278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780" w:rsidRDefault="00072780" w:rsidP="005569C1">
      <w:pPr>
        <w:spacing w:after="0" w:line="240" w:lineRule="auto"/>
      </w:pPr>
      <w:r>
        <w:separator/>
      </w:r>
    </w:p>
  </w:footnote>
  <w:footnote w:type="continuationSeparator" w:id="0">
    <w:p w:rsidR="00072780" w:rsidRDefault="0007278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696E615F" wp14:editId="4A9A742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F173EB">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D76388">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2F1F5D51" wp14:editId="614BADB0">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F173EB">
          <w:r>
            <w:t>v4.5.00 Fix</w:t>
          </w:r>
          <w:r w:rsidR="00F173EB">
            <w:t xml:space="preserve"> </w:t>
          </w:r>
          <w:r w:rsidR="00F173EB" w:rsidRPr="00F173EB">
            <w:t>wowt001_003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E1F45">
          <w:r>
            <w:t>Date</w:t>
          </w:r>
          <w:r w:rsidRPr="009E5C8E">
            <w:t xml:space="preserve">: </w:t>
          </w:r>
          <w:r w:rsidR="00F173EB">
            <w:t>2013.05.15</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173EB">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173EB">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72780"/>
    <w:rsid w:val="000A024F"/>
    <w:rsid w:val="000A6357"/>
    <w:rsid w:val="000D330F"/>
    <w:rsid w:val="002B56A4"/>
    <w:rsid w:val="003A131E"/>
    <w:rsid w:val="004272BB"/>
    <w:rsid w:val="00452534"/>
    <w:rsid w:val="00480FB7"/>
    <w:rsid w:val="0048385A"/>
    <w:rsid w:val="004C74A8"/>
    <w:rsid w:val="005569C1"/>
    <w:rsid w:val="005A0CDB"/>
    <w:rsid w:val="005B2C60"/>
    <w:rsid w:val="0062248E"/>
    <w:rsid w:val="00685386"/>
    <w:rsid w:val="006E59F5"/>
    <w:rsid w:val="006F2262"/>
    <w:rsid w:val="0070557B"/>
    <w:rsid w:val="00725544"/>
    <w:rsid w:val="007A7B6A"/>
    <w:rsid w:val="00856594"/>
    <w:rsid w:val="00892D7A"/>
    <w:rsid w:val="008F6B2D"/>
    <w:rsid w:val="009C7820"/>
    <w:rsid w:val="00AB1398"/>
    <w:rsid w:val="00AC5962"/>
    <w:rsid w:val="00AD36C2"/>
    <w:rsid w:val="00B02D06"/>
    <w:rsid w:val="00B27418"/>
    <w:rsid w:val="00BA1A5A"/>
    <w:rsid w:val="00BA65F1"/>
    <w:rsid w:val="00BD1D49"/>
    <w:rsid w:val="00C47567"/>
    <w:rsid w:val="00C92F42"/>
    <w:rsid w:val="00CE7841"/>
    <w:rsid w:val="00D6476A"/>
    <w:rsid w:val="00D76388"/>
    <w:rsid w:val="00D900C4"/>
    <w:rsid w:val="00DD2E42"/>
    <w:rsid w:val="00DD653A"/>
    <w:rsid w:val="00DF22DE"/>
    <w:rsid w:val="00E06828"/>
    <w:rsid w:val="00EB25B7"/>
    <w:rsid w:val="00EF37DC"/>
    <w:rsid w:val="00F173EB"/>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1CFBF-209F-43B6-AD2E-19F298705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62</TotalTime>
  <Pages>4</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22</cp:revision>
  <cp:lastPrinted>2013-05-09T13:07:00Z</cp:lastPrinted>
  <dcterms:created xsi:type="dcterms:W3CDTF">2013-04-23T13:32:00Z</dcterms:created>
  <dcterms:modified xsi:type="dcterms:W3CDTF">2013-05-15T21:41:00Z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