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color w:val="1A1A1A"/>
          <w:sz w:val="48"/>
        </w:rPr>
        <w:t>StyleSignal — photo collection brief</w:t>
      </w:r>
    </w:p>
    <w:p>
      <w:pPr>
        <w:spacing w:after="320"/>
      </w:pPr>
      <w:r>
        <w:rPr>
          <w:i w:val="0"/>
          <w:color w:val="8A8578"/>
          <w:sz w:val="24"/>
        </w:rPr>
        <w:t>Evaluation set for the v1 feedback engine</w:t>
      </w:r>
    </w:p>
    <w:p>
      <w:pPr>
        <w:pStyle w:val="Heading1"/>
      </w:pPr>
      <w:r>
        <w:t>What these photos are for</w:t>
      </w:r>
    </w:p>
    <w:p>
      <w:pPr>
        <w:spacing w:after="160"/>
      </w:pPr>
      <w:r>
        <w:rPr>
          <w:i w:val="0"/>
          <w:color w:val="1A1A1A"/>
          <w:sz w:val="22"/>
        </w:rPr>
        <w:t>These are for EVALUATION, not training. Nothing in v1 is trainable — the vision model is a hosted model we prompt, not one we fine-tune. When a trainable model does arrive in v2, its training signal is community ratings on real user outfits, not photographs. So there is no need for a large corpus.</w:t>
      </w:r>
    </w:p>
    <w:p>
      <w:pPr>
        <w:spacing w:after="160"/>
      </w:pPr>
      <w:r>
        <w:rPr>
          <w:i w:val="0"/>
          <w:color w:val="1A1A1A"/>
          <w:sz w:val="22"/>
        </w:rPr>
        <w:t>The job of this set is to answer one question that no metric can: does the feedback actually land, or does pure description read as evasive? That judgement is yours.</w:t>
      </w:r>
    </w:p>
    <w:p>
      <w:pPr>
        <w:pStyle w:val="Heading1"/>
      </w:pPr>
      <w:r>
        <w:t>How many: 30</w:t>
      </w:r>
    </w:p>
    <w:p>
      <w:pPr>
        <w:spacing w:after="160"/>
      </w:pPr>
      <w:r>
        <w:rPr>
          <w:i w:val="0"/>
          <w:color w:val="1A1A1A"/>
          <w:sz w:val="22"/>
        </w:rPr>
        <w:t>The bottleneck is attention, not photographs. Every read needs to be read closely and judged. Thirty is roughly the most anyone gets through in one sitting without starting to skim — and skimming defeats the purpose. Thirty also covers every code path with two or more samples, which is enough to tell 'the engine has a problem' apart from 'that one photo was odd'.</w:t>
      </w:r>
    </w:p>
    <w:p>
      <w:pPr>
        <w:pStyle w:val="Heading1"/>
      </w:pPr>
      <w:r>
        <w:t>The 30</w:t>
      </w:r>
    </w:p>
    <w:p>
      <w:pPr>
        <w:spacing w:after="200"/>
      </w:pPr>
      <w:r>
        <w:rPr>
          <w:i w:val="0"/>
          <w:color w:val="8A8578"/>
          <w:sz w:val="20"/>
        </w:rPr>
        <w:t>Search terms are starting points, not prescriptions — if something better comes up, take it. Quotation marks are just to show where one term ends and the next begins; you do not need to type them.</w:t>
      </w:r>
    </w:p>
    <w:tbl>
      <w:tblPr>
        <w:tblStyle w:val="TableGrid"/>
        <w:tblW w:type="auto" w:w="0"/>
        <w:jc w:val="left"/>
        <w:tblLayout w:type="fixed"/>
        <w:tblLook w:firstColumn="1" w:firstRow="1" w:lastColumn="0" w:lastRow="0" w:noHBand="0" w:noVBand="1" w:val="04A0"/>
      </w:tblPr>
      <w:tblGrid>
        <w:gridCol w:w="2707"/>
        <w:gridCol w:w="2707"/>
        <w:gridCol w:w="2707"/>
        <w:gridCol w:w="2707"/>
        <w:gridCol w:w="2707"/>
      </w:tblGrid>
      <w:tr>
        <w:tc>
          <w:tcPr>
            <w:tcW w:type="dxa" w:w="576"/>
          </w:tcPr>
          <w:p>
            <w:pPr>
              <w:spacing w:after="40"/>
            </w:pPr>
            <w:r/>
            <w:r>
              <w:rPr>
                <w:b/>
                <w:sz w:val="20"/>
              </w:rPr>
              <w:t>#</w:t>
            </w:r>
          </w:p>
        </w:tc>
        <w:tc>
          <w:tcPr>
            <w:tcW w:type="dxa" w:w="3024"/>
          </w:tcPr>
          <w:p>
            <w:pPr>
              <w:spacing w:after="40"/>
            </w:pPr>
            <w:r/>
            <w:r>
              <w:rPr>
                <w:b/>
                <w:sz w:val="20"/>
              </w:rPr>
              <w:t>What to find</w:t>
            </w:r>
          </w:p>
        </w:tc>
        <w:tc>
          <w:tcPr>
            <w:tcW w:type="dxa" w:w="3600"/>
          </w:tcPr>
          <w:p>
            <w:pPr>
              <w:spacing w:after="40"/>
            </w:pPr>
            <w:r/>
            <w:r>
              <w:rPr>
                <w:b/>
                <w:sz w:val="20"/>
              </w:rPr>
              <w:t>Search terms</w:t>
            </w:r>
          </w:p>
        </w:tc>
        <w:tc>
          <w:tcPr>
            <w:tcW w:type="dxa" w:w="4464"/>
          </w:tcPr>
          <w:p>
            <w:pPr>
              <w:spacing w:after="40"/>
            </w:pPr>
            <w:r/>
            <w:r>
              <w:rPr>
                <w:b/>
                <w:sz w:val="20"/>
              </w:rPr>
              <w:t>Why this one</w:t>
            </w:r>
          </w:p>
        </w:tc>
        <w:tc>
          <w:tcPr>
            <w:tcW w:type="dxa" w:w="1008"/>
          </w:tcPr>
          <w:p>
            <w:pPr>
              <w:spacing w:after="40"/>
            </w:pPr>
            <w:r/>
            <w:r>
              <w:rPr>
                <w:b/>
                <w:sz w:val="20"/>
              </w:rPr>
              <w:t>Got it</w:t>
            </w:r>
          </w:p>
        </w:tc>
      </w:tr>
      <w:tr>
        <w:tc>
          <w:tcPr>
            <w:tcW w:type="dxa" w:w="576"/>
          </w:tcPr>
          <w:p>
            <w:pPr>
              <w:spacing w:after="40"/>
            </w:pPr>
            <w:r/>
            <w:r>
              <w:rPr>
                <w:b w:val="0"/>
                <w:sz w:val="19"/>
              </w:rPr>
              <w:t>4</w:t>
            </w:r>
          </w:p>
        </w:tc>
        <w:tc>
          <w:tcPr>
            <w:tcW w:type="dxa" w:w="3024"/>
          </w:tcPr>
          <w:p>
            <w:pPr>
              <w:spacing w:after="40"/>
            </w:pPr>
            <w:r/>
            <w:r>
              <w:rPr>
                <w:b w:val="0"/>
                <w:sz w:val="19"/>
              </w:rPr>
              <w:t>Coherent formal — suit, tailored dress</w:t>
            </w:r>
          </w:p>
        </w:tc>
        <w:tc>
          <w:tcPr>
            <w:tcW w:type="dxa" w:w="3600"/>
          </w:tcPr>
          <w:p>
            <w:pPr>
              <w:spacing w:after="40"/>
            </w:pPr>
            <w:r/>
            <w:r>
              <w:rPr>
                <w:b w:val="0"/>
                <w:sz w:val="18"/>
              </w:rPr>
              <w:t>"business suit portrait"</w:t>
            </w:r>
          </w:p>
          <w:p>
            <w:pPr>
              <w:spacing w:after="40"/>
            </w:pPr>
            <w:r>
              <w:rPr>
                <w:b w:val="0"/>
                <w:sz w:val="18"/>
              </w:rPr>
              <w:t>"tailored suit full body"</w:t>
            </w:r>
          </w:p>
          <w:p>
            <w:pPr>
              <w:spacing w:after="40"/>
            </w:pPr>
            <w:r>
              <w:rPr>
                <w:b w:val="0"/>
                <w:sz w:val="18"/>
              </w:rPr>
              <w:t>"formal dress full length"</w:t>
            </w:r>
          </w:p>
        </w:tc>
        <w:tc>
          <w:tcPr>
            <w:tcW w:type="dxa" w:w="4464"/>
          </w:tcPr>
          <w:p>
            <w:pPr>
              <w:spacing w:after="40"/>
            </w:pPr>
            <w:r/>
            <w:r>
              <w:rPr>
                <w:b w:val="0"/>
                <w:sz w:val="19"/>
              </w:rPr>
              <w:t>Control. Should read as consistent.</w:t>
            </w:r>
          </w:p>
        </w:tc>
        <w:tc>
          <w:tcPr>
            <w:tcW w:type="dxa" w:w="1008"/>
          </w:tcPr>
          <w:p>
            <w:pPr>
              <w:spacing w:after="40"/>
            </w:pPr>
            <w:r/>
            <w:r>
              <w:rPr>
                <w:b w:val="0"/>
                <w:sz w:val="19"/>
              </w:rPr>
            </w:r>
          </w:p>
        </w:tc>
      </w:tr>
      <w:tr>
        <w:tc>
          <w:tcPr>
            <w:tcW w:type="dxa" w:w="576"/>
          </w:tcPr>
          <w:p>
            <w:pPr>
              <w:spacing w:after="40"/>
            </w:pPr>
            <w:r/>
            <w:r>
              <w:rPr>
                <w:b w:val="0"/>
                <w:sz w:val="19"/>
              </w:rPr>
              <w:t>4</w:t>
            </w:r>
          </w:p>
        </w:tc>
        <w:tc>
          <w:tcPr>
            <w:tcW w:type="dxa" w:w="3024"/>
          </w:tcPr>
          <w:p>
            <w:pPr>
              <w:spacing w:after="40"/>
            </w:pPr>
            <w:r/>
            <w:r>
              <w:rPr>
                <w:b w:val="0"/>
                <w:sz w:val="19"/>
              </w:rPr>
              <w:t>Coherent casual — jeans and tee, athleisure</w:t>
            </w:r>
          </w:p>
        </w:tc>
        <w:tc>
          <w:tcPr>
            <w:tcW w:type="dxa" w:w="3600"/>
          </w:tcPr>
          <w:p>
            <w:pPr>
              <w:spacing w:after="40"/>
            </w:pPr>
            <w:r/>
            <w:r>
              <w:rPr>
                <w:b w:val="0"/>
                <w:sz w:val="18"/>
              </w:rPr>
              <w:t>"casual outfit full body"</w:t>
            </w:r>
          </w:p>
          <w:p>
            <w:pPr>
              <w:spacing w:after="40"/>
            </w:pPr>
            <w:r>
              <w:rPr>
                <w:b w:val="0"/>
                <w:sz w:val="18"/>
              </w:rPr>
              <w:t>"jeans and t-shirt street"</w:t>
            </w:r>
          </w:p>
          <w:p>
            <w:pPr>
              <w:spacing w:after="40"/>
            </w:pPr>
            <w:r>
              <w:rPr>
                <w:b w:val="0"/>
                <w:sz w:val="18"/>
              </w:rPr>
              <w:t>"athleisure outfit"</w:t>
            </w:r>
          </w:p>
        </w:tc>
        <w:tc>
          <w:tcPr>
            <w:tcW w:type="dxa" w:w="4464"/>
          </w:tcPr>
          <w:p>
            <w:pPr>
              <w:spacing w:after="40"/>
            </w:pPr>
            <w:r/>
            <w:r>
              <w:rPr>
                <w:b w:val="0"/>
                <w:sz w:val="19"/>
              </w:rPr>
              <w:t>Control at the other end.</w:t>
            </w:r>
          </w:p>
        </w:tc>
        <w:tc>
          <w:tcPr>
            <w:tcW w:type="dxa" w:w="1008"/>
          </w:tcPr>
          <w:p>
            <w:pPr>
              <w:spacing w:after="40"/>
            </w:pPr>
            <w:r/>
            <w:r>
              <w:rPr>
                <w:b w:val="0"/>
                <w:sz w:val="19"/>
              </w:rPr>
            </w:r>
          </w:p>
        </w:tc>
      </w:tr>
      <w:tr>
        <w:tc>
          <w:tcPr>
            <w:tcW w:type="dxa" w:w="576"/>
          </w:tcPr>
          <w:p>
            <w:pPr>
              <w:spacing w:after="40"/>
            </w:pPr>
            <w:r/>
            <w:r>
              <w:rPr>
                <w:b w:val="0"/>
                <w:sz w:val="19"/>
              </w:rPr>
              <w:t>5</w:t>
            </w:r>
          </w:p>
        </w:tc>
        <w:tc>
          <w:tcPr>
            <w:tcW w:type="dxa" w:w="3024"/>
          </w:tcPr>
          <w:p>
            <w:pPr>
              <w:spacing w:after="40"/>
            </w:pPr>
            <w:r/>
            <w:r>
              <w:rPr>
                <w:b w:val="0"/>
                <w:sz w:val="19"/>
              </w:rPr>
              <w:t>Mixed register — trainers with tailoring, hoodie under a blazer</w:t>
            </w:r>
          </w:p>
        </w:tc>
        <w:tc>
          <w:tcPr>
            <w:tcW w:type="dxa" w:w="3600"/>
          </w:tcPr>
          <w:p>
            <w:pPr>
              <w:spacing w:after="40"/>
            </w:pPr>
            <w:r/>
            <w:r>
              <w:rPr>
                <w:b w:val="0"/>
                <w:sz w:val="18"/>
              </w:rPr>
              <w:t>"blazer with sneakers"</w:t>
            </w:r>
          </w:p>
          <w:p>
            <w:pPr>
              <w:spacing w:after="40"/>
            </w:pPr>
            <w:r>
              <w:rPr>
                <w:b w:val="0"/>
                <w:sz w:val="18"/>
              </w:rPr>
              <w:t>"suit with sneakers"</w:t>
            </w:r>
          </w:p>
          <w:p>
            <w:pPr>
              <w:spacing w:after="40"/>
            </w:pPr>
            <w:r>
              <w:rPr>
                <w:b w:val="0"/>
                <w:sz w:val="18"/>
              </w:rPr>
              <w:t>"hoodie under blazer"</w:t>
            </w:r>
          </w:p>
          <w:p>
            <w:pPr>
              <w:spacing w:after="40"/>
            </w:pPr>
            <w:r>
              <w:rPr>
                <w:b w:val="0"/>
                <w:sz w:val="18"/>
              </w:rPr>
              <w:t>"smart casual street style"</w:t>
            </w:r>
          </w:p>
        </w:tc>
        <w:tc>
          <w:tcPr>
            <w:tcW w:type="dxa" w:w="4464"/>
          </w:tcPr>
          <w:p>
            <w:pPr>
              <w:spacing w:after="40"/>
            </w:pPr>
            <w:r/>
            <w:r>
              <w:rPr>
                <w:b w:val="0"/>
                <w:sz w:val="19"/>
              </w:rPr>
              <w:t>The money case. Does the read name the tension AND its cause, or hedge?</w:t>
            </w:r>
          </w:p>
        </w:tc>
        <w:tc>
          <w:tcPr>
            <w:tcW w:type="dxa" w:w="1008"/>
          </w:tcPr>
          <w:p>
            <w:pPr>
              <w:spacing w:after="40"/>
            </w:pPr>
            <w:r/>
            <w:r>
              <w:rPr>
                <w:b w:val="0"/>
                <w:sz w:val="19"/>
              </w:rPr>
            </w:r>
          </w:p>
        </w:tc>
      </w:tr>
      <w:tr>
        <w:tc>
          <w:tcPr>
            <w:tcW w:type="dxa" w:w="576"/>
          </w:tcPr>
          <w:p>
            <w:pPr>
              <w:spacing w:after="40"/>
            </w:pPr>
            <w:r/>
            <w:r>
              <w:rPr>
                <w:b w:val="0"/>
                <w:sz w:val="19"/>
              </w:rPr>
              <w:t>3</w:t>
            </w:r>
          </w:p>
        </w:tc>
        <w:tc>
          <w:tcPr>
            <w:tcW w:type="dxa" w:w="3024"/>
          </w:tcPr>
          <w:p>
            <w:pPr>
              <w:spacing w:after="40"/>
            </w:pPr>
            <w:r/>
            <w:r>
              <w:rPr>
                <w:b w:val="0"/>
                <w:sz w:val="19"/>
              </w:rPr>
              <w:t>All-black or all-neutral</w:t>
            </w:r>
          </w:p>
        </w:tc>
        <w:tc>
          <w:tcPr>
            <w:tcW w:type="dxa" w:w="3600"/>
          </w:tcPr>
          <w:p>
            <w:pPr>
              <w:spacing w:after="40"/>
            </w:pPr>
            <w:r/>
            <w:r>
              <w:rPr>
                <w:b w:val="0"/>
                <w:sz w:val="18"/>
              </w:rPr>
              <w:t>"all black outfit"</w:t>
            </w:r>
          </w:p>
          <w:p>
            <w:pPr>
              <w:spacing w:after="40"/>
            </w:pPr>
            <w:r>
              <w:rPr>
                <w:b w:val="0"/>
                <w:sz w:val="18"/>
              </w:rPr>
              <w:t>"monochrome outfit"</w:t>
            </w:r>
          </w:p>
          <w:p>
            <w:pPr>
              <w:spacing w:after="40"/>
            </w:pPr>
            <w:r>
              <w:rPr>
                <w:b w:val="0"/>
                <w:sz w:val="18"/>
              </w:rPr>
              <w:t>"beige neutral outfit"</w:t>
            </w:r>
          </w:p>
        </w:tc>
        <w:tc>
          <w:tcPr>
            <w:tcW w:type="dxa" w:w="4464"/>
          </w:tcPr>
          <w:p>
            <w:pPr>
              <w:spacing w:after="40"/>
            </w:pPr>
            <w:r/>
            <w:r>
              <w:rPr>
                <w:b w:val="0"/>
                <w:sz w:val="19"/>
              </w:rPr>
              <w:t>Tests the neutral-anchored palette class.</w:t>
            </w:r>
          </w:p>
        </w:tc>
        <w:tc>
          <w:tcPr>
            <w:tcW w:type="dxa" w:w="1008"/>
          </w:tcPr>
          <w:p>
            <w:pPr>
              <w:spacing w:after="40"/>
            </w:pPr>
            <w:r/>
            <w:r>
              <w:rPr>
                <w:b w:val="0"/>
                <w:sz w:val="19"/>
              </w:rPr>
            </w:r>
          </w:p>
        </w:tc>
      </w:tr>
      <w:tr>
        <w:tc>
          <w:tcPr>
            <w:tcW w:type="dxa" w:w="576"/>
          </w:tcPr>
          <w:p>
            <w:pPr>
              <w:spacing w:after="40"/>
            </w:pPr>
            <w:r/>
            <w:r>
              <w:rPr>
                <w:b w:val="0"/>
                <w:sz w:val="19"/>
              </w:rPr>
              <w:t>3</w:t>
            </w:r>
          </w:p>
        </w:tc>
        <w:tc>
          <w:tcPr>
            <w:tcW w:type="dxa" w:w="3024"/>
          </w:tcPr>
          <w:p>
            <w:pPr>
              <w:spacing w:after="40"/>
            </w:pPr>
            <w:r/>
            <w:r>
              <w:rPr>
                <w:b w:val="0"/>
                <w:sz w:val="19"/>
              </w:rPr>
              <w:t>Two strong opposing colours</w:t>
            </w:r>
          </w:p>
        </w:tc>
        <w:tc>
          <w:tcPr>
            <w:tcW w:type="dxa" w:w="3600"/>
          </w:tcPr>
          <w:p>
            <w:pPr>
              <w:spacing w:after="40"/>
            </w:pPr>
            <w:r/>
            <w:r>
              <w:rPr>
                <w:b w:val="0"/>
                <w:sz w:val="18"/>
              </w:rPr>
              <w:t>"colourful outfit street style"</w:t>
            </w:r>
          </w:p>
          <w:p>
            <w:pPr>
              <w:spacing w:after="40"/>
            </w:pPr>
            <w:r>
              <w:rPr>
                <w:b w:val="0"/>
                <w:sz w:val="18"/>
              </w:rPr>
              <w:t>"bold colour blocking outfit"</w:t>
            </w:r>
          </w:p>
          <w:p>
            <w:pPr>
              <w:spacing w:after="40"/>
            </w:pPr>
            <w:r>
              <w:rPr>
                <w:b w:val="0"/>
                <w:sz w:val="18"/>
              </w:rPr>
              <w:t>"orange and blue outfit"</w:t>
            </w:r>
          </w:p>
        </w:tc>
        <w:tc>
          <w:tcPr>
            <w:tcW w:type="dxa" w:w="4464"/>
          </w:tcPr>
          <w:p>
            <w:pPr>
              <w:spacing w:after="40"/>
            </w:pPr>
            <w:r/>
            <w:r>
              <w:rPr>
                <w:b w:val="0"/>
                <w:sz w:val="19"/>
              </w:rPr>
              <w:t>Tests the complementary class, and whether the colour maths holds on real pixels.</w:t>
            </w:r>
          </w:p>
        </w:tc>
        <w:tc>
          <w:tcPr>
            <w:tcW w:type="dxa" w:w="1008"/>
          </w:tcPr>
          <w:p>
            <w:pPr>
              <w:spacing w:after="40"/>
            </w:pPr>
            <w:r/>
            <w:r>
              <w:rPr>
                <w:b w:val="0"/>
                <w:sz w:val="19"/>
              </w:rPr>
            </w:r>
          </w:p>
        </w:tc>
      </w:tr>
      <w:tr>
        <w:tc>
          <w:tcPr>
            <w:tcW w:type="dxa" w:w="576"/>
          </w:tcPr>
          <w:p>
            <w:pPr>
              <w:spacing w:after="40"/>
            </w:pPr>
            <w:r/>
            <w:r>
              <w:rPr>
                <w:b w:val="0"/>
                <w:sz w:val="19"/>
              </w:rPr>
              <w:t>3</w:t>
            </w:r>
          </w:p>
        </w:tc>
        <w:tc>
          <w:tcPr>
            <w:tcW w:type="dxa" w:w="3024"/>
          </w:tcPr>
          <w:p>
            <w:pPr>
              <w:spacing w:after="40"/>
            </w:pPr>
            <w:r/>
            <w:r>
              <w:rPr>
                <w:b w:val="0"/>
                <w:sz w:val="19"/>
              </w:rPr>
              <w:t>Two competing patterns</w:t>
            </w:r>
          </w:p>
        </w:tc>
        <w:tc>
          <w:tcPr>
            <w:tcW w:type="dxa" w:w="3600"/>
          </w:tcPr>
          <w:p>
            <w:pPr>
              <w:spacing w:after="40"/>
            </w:pPr>
            <w:r/>
            <w:r>
              <w:rPr>
                <w:b w:val="0"/>
                <w:sz w:val="18"/>
              </w:rPr>
              <w:t>"pattern mixing outfit"</w:t>
            </w:r>
          </w:p>
          <w:p>
            <w:pPr>
              <w:spacing w:after="40"/>
            </w:pPr>
            <w:r>
              <w:rPr>
                <w:b w:val="0"/>
                <w:sz w:val="18"/>
              </w:rPr>
              <w:t>"floral shirt street style"</w:t>
            </w:r>
          </w:p>
          <w:p>
            <w:pPr>
              <w:spacing w:after="40"/>
            </w:pPr>
            <w:r>
              <w:rPr>
                <w:b w:val="0"/>
                <w:sz w:val="18"/>
              </w:rPr>
              <w:t>"plaid and stripes outfit"</w:t>
            </w:r>
          </w:p>
        </w:tc>
        <w:tc>
          <w:tcPr>
            <w:tcW w:type="dxa" w:w="4464"/>
          </w:tcPr>
          <w:p>
            <w:pPr>
              <w:spacing w:after="40"/>
            </w:pPr>
            <w:r/>
            <w:r>
              <w:rPr>
                <w:b w:val="0"/>
                <w:sz w:val="19"/>
              </w:rPr>
              <w:t>Does it reframe neutrally, or slip into calling something bad?</w:t>
            </w:r>
          </w:p>
        </w:tc>
        <w:tc>
          <w:tcPr>
            <w:tcW w:type="dxa" w:w="1008"/>
          </w:tcPr>
          <w:p>
            <w:pPr>
              <w:spacing w:after="40"/>
            </w:pPr>
            <w:r/>
            <w:r>
              <w:rPr>
                <w:b w:val="0"/>
                <w:sz w:val="19"/>
              </w:rPr>
            </w:r>
          </w:p>
        </w:tc>
      </w:tr>
      <w:tr>
        <w:tc>
          <w:tcPr>
            <w:tcW w:type="dxa" w:w="576"/>
          </w:tcPr>
          <w:p>
            <w:pPr>
              <w:spacing w:after="40"/>
            </w:pPr>
            <w:r/>
            <w:r>
              <w:rPr>
                <w:b w:val="0"/>
                <w:sz w:val="19"/>
              </w:rPr>
              <w:t>3</w:t>
            </w:r>
          </w:p>
        </w:tc>
        <w:tc>
          <w:tcPr>
            <w:tcW w:type="dxa" w:w="3024"/>
          </w:tcPr>
          <w:p>
            <w:pPr>
              <w:spacing w:after="40"/>
            </w:pPr>
            <w:r/>
            <w:r>
              <w:rPr>
                <w:b w:val="0"/>
                <w:sz w:val="19"/>
              </w:rPr>
              <w:t>Bad indoor lighting — warm or blue cast</w:t>
            </w:r>
          </w:p>
        </w:tc>
        <w:tc>
          <w:tcPr>
            <w:tcW w:type="dxa" w:w="3600"/>
          </w:tcPr>
          <w:p>
            <w:pPr>
              <w:spacing w:after="40"/>
            </w:pPr>
            <w:r/>
            <w:r>
              <w:rPr>
                <w:b w:val="0"/>
                <w:sz w:val="18"/>
              </w:rPr>
              <w:t>"mirror selfie outfit"</w:t>
            </w:r>
          </w:p>
          <w:p>
            <w:pPr>
              <w:spacing w:after="40"/>
            </w:pPr>
            <w:r>
              <w:rPr>
                <w:b w:val="0"/>
                <w:sz w:val="18"/>
              </w:rPr>
              <w:t>"bedroom mirror full body"</w:t>
            </w:r>
          </w:p>
          <w:p>
            <w:pPr>
              <w:spacing w:after="40"/>
            </w:pPr>
            <w:r>
              <w:rPr>
                <w:b w:val="0"/>
                <w:sz w:val="18"/>
              </w:rPr>
              <w:t>— or shoot these yourself, see note below</w:t>
            </w:r>
          </w:p>
        </w:tc>
        <w:tc>
          <w:tcPr>
            <w:tcW w:type="dxa" w:w="4464"/>
          </w:tcPr>
          <w:p>
            <w:pPr>
              <w:spacing w:after="40"/>
            </w:pPr>
            <w:r/>
            <w:r>
              <w:rPr>
                <w:b w:val="0"/>
                <w:sz w:val="19"/>
              </w:rPr>
              <w:t>Colour-cast handling. Studio light is neutral; real rooms are not.</w:t>
            </w:r>
          </w:p>
        </w:tc>
        <w:tc>
          <w:tcPr>
            <w:tcW w:type="dxa" w:w="1008"/>
          </w:tcPr>
          <w:p>
            <w:pPr>
              <w:spacing w:after="40"/>
            </w:pPr>
            <w:r/>
            <w:r>
              <w:rPr>
                <w:b w:val="0"/>
                <w:sz w:val="19"/>
              </w:rPr>
            </w:r>
          </w:p>
        </w:tc>
      </w:tr>
      <w:tr>
        <w:tc>
          <w:tcPr>
            <w:tcW w:type="dxa" w:w="576"/>
          </w:tcPr>
          <w:p>
            <w:pPr>
              <w:spacing w:after="40"/>
            </w:pPr>
            <w:r/>
            <w:r>
              <w:rPr>
                <w:b w:val="0"/>
                <w:sz w:val="19"/>
              </w:rPr>
              <w:t>2</w:t>
            </w:r>
          </w:p>
        </w:tc>
        <w:tc>
          <w:tcPr>
            <w:tcW w:type="dxa" w:w="3024"/>
          </w:tcPr>
          <w:p>
            <w:pPr>
              <w:spacing w:after="40"/>
            </w:pPr>
            <w:r/>
            <w:r>
              <w:rPr>
                <w:b w:val="0"/>
                <w:sz w:val="19"/>
              </w:rPr>
              <w:t>Cropped at the waist</w:t>
            </w:r>
          </w:p>
        </w:tc>
        <w:tc>
          <w:tcPr>
            <w:tcW w:type="dxa" w:w="3600"/>
          </w:tcPr>
          <w:p>
            <w:pPr>
              <w:spacing w:after="40"/>
            </w:pPr>
            <w:r/>
            <w:r>
              <w:rPr>
                <w:b w:val="0"/>
                <w:sz w:val="18"/>
              </w:rPr>
              <w:t>— crop two photos you have already downloaded, see note below</w:t>
            </w:r>
          </w:p>
        </w:tc>
        <w:tc>
          <w:tcPr>
            <w:tcW w:type="dxa" w:w="4464"/>
          </w:tcPr>
          <w:p>
            <w:pPr>
              <w:spacing w:after="40"/>
            </w:pPr>
            <w:r/>
            <w:r>
              <w:rPr>
                <w:b w:val="0"/>
                <w:sz w:val="19"/>
              </w:rPr>
              <w:t>The proportion note should come back empty, not invented.</w:t>
            </w:r>
          </w:p>
        </w:tc>
        <w:tc>
          <w:tcPr>
            <w:tcW w:type="dxa" w:w="1008"/>
          </w:tcPr>
          <w:p>
            <w:pPr>
              <w:spacing w:after="40"/>
            </w:pPr>
            <w:r/>
            <w:r>
              <w:rPr>
                <w:b w:val="0"/>
                <w:sz w:val="19"/>
              </w:rPr>
            </w:r>
          </w:p>
        </w:tc>
      </w:tr>
      <w:tr>
        <w:tc>
          <w:tcPr>
            <w:tcW w:type="dxa" w:w="576"/>
          </w:tcPr>
          <w:p>
            <w:pPr>
              <w:spacing w:after="40"/>
            </w:pPr>
            <w:r/>
            <w:r>
              <w:rPr>
                <w:b w:val="0"/>
                <w:sz w:val="19"/>
              </w:rPr>
              <w:t>2</w:t>
            </w:r>
          </w:p>
        </w:tc>
        <w:tc>
          <w:tcPr>
            <w:tcW w:type="dxa" w:w="3024"/>
          </w:tcPr>
          <w:p>
            <w:pPr>
              <w:spacing w:after="40"/>
            </w:pPr>
            <w:r/>
            <w:r>
              <w:rPr>
                <w:b w:val="0"/>
                <w:sz w:val="19"/>
              </w:rPr>
              <w:t>Flat-lay or no person in frame</w:t>
            </w:r>
          </w:p>
        </w:tc>
        <w:tc>
          <w:tcPr>
            <w:tcW w:type="dxa" w:w="3600"/>
          </w:tcPr>
          <w:p>
            <w:pPr>
              <w:spacing w:after="40"/>
            </w:pPr>
            <w:r/>
            <w:r>
              <w:rPr>
                <w:b w:val="0"/>
                <w:sz w:val="18"/>
              </w:rPr>
              <w:t>"clothing flat lay"</w:t>
            </w:r>
          </w:p>
          <w:p>
            <w:pPr>
              <w:spacing w:after="40"/>
            </w:pPr>
            <w:r>
              <w:rPr>
                <w:b w:val="0"/>
                <w:sz w:val="18"/>
              </w:rPr>
              <w:t>"outfit flat lay"</w:t>
            </w:r>
          </w:p>
          <w:p>
            <w:pPr>
              <w:spacing w:after="40"/>
            </w:pPr>
            <w:r>
              <w:rPr>
                <w:b w:val="0"/>
                <w:sz w:val="18"/>
              </w:rPr>
              <w:t>"folded clothes"</w:t>
            </w:r>
          </w:p>
        </w:tc>
        <w:tc>
          <w:tcPr>
            <w:tcW w:type="dxa" w:w="4464"/>
          </w:tcPr>
          <w:p>
            <w:pPr>
              <w:spacing w:after="40"/>
            </w:pPr>
            <w:r/>
            <w:r>
              <w:rPr>
                <w:b w:val="0"/>
                <w:sz w:val="19"/>
              </w:rPr>
              <w:t>Should fail cleanly with 'no person', not crash or invent an outfit.</w:t>
            </w:r>
          </w:p>
        </w:tc>
        <w:tc>
          <w:tcPr>
            <w:tcW w:type="dxa" w:w="1008"/>
          </w:tcPr>
          <w:p>
            <w:pPr>
              <w:spacing w:after="40"/>
            </w:pPr>
            <w:r/>
            <w:r>
              <w:rPr>
                <w:b w:val="0"/>
                <w:sz w:val="19"/>
              </w:rPr>
            </w:r>
          </w:p>
        </w:tc>
      </w:tr>
      <w:tr>
        <w:tc>
          <w:tcPr>
            <w:tcW w:type="dxa" w:w="576"/>
          </w:tcPr>
          <w:p>
            <w:pPr>
              <w:spacing w:after="40"/>
            </w:pPr>
            <w:r/>
            <w:r>
              <w:rPr>
                <w:b w:val="0"/>
                <w:sz w:val="19"/>
              </w:rPr>
              <w:t>1</w:t>
            </w:r>
          </w:p>
        </w:tc>
        <w:tc>
          <w:tcPr>
            <w:tcW w:type="dxa" w:w="3024"/>
          </w:tcPr>
          <w:p>
            <w:pPr>
              <w:spacing w:after="40"/>
            </w:pPr>
            <w:r/>
            <w:r>
              <w:rPr>
                <w:b w:val="0"/>
                <w:sz w:val="19"/>
              </w:rPr>
              <w:t>Something genuinely odd — costume, layered mess</w:t>
            </w:r>
          </w:p>
        </w:tc>
        <w:tc>
          <w:tcPr>
            <w:tcW w:type="dxa" w:w="3600"/>
          </w:tcPr>
          <w:p>
            <w:pPr>
              <w:spacing w:after="40"/>
            </w:pPr>
            <w:r/>
            <w:r>
              <w:rPr>
                <w:b w:val="0"/>
                <w:sz w:val="18"/>
              </w:rPr>
              <w:t>"eclectic street style"</w:t>
            </w:r>
          </w:p>
          <w:p>
            <w:pPr>
              <w:spacing w:after="40"/>
            </w:pPr>
            <w:r>
              <w:rPr>
                <w:b w:val="0"/>
                <w:sz w:val="18"/>
              </w:rPr>
              <w:t>"layered outfit street style"</w:t>
            </w:r>
          </w:p>
          <w:p>
            <w:pPr>
              <w:spacing w:after="40"/>
            </w:pPr>
            <w:r>
              <w:rPr>
                <w:b w:val="0"/>
                <w:sz w:val="18"/>
              </w:rPr>
              <w:t>"costume portrait"</w:t>
            </w:r>
          </w:p>
        </w:tc>
        <w:tc>
          <w:tcPr>
            <w:tcW w:type="dxa" w:w="4464"/>
          </w:tcPr>
          <w:p>
            <w:pPr>
              <w:spacing w:after="40"/>
            </w:pPr>
            <w:r/>
            <w:r>
              <w:rPr>
                <w:b w:val="0"/>
                <w:sz w:val="19"/>
              </w:rPr>
              <w:t>Where does the voice break?</w:t>
            </w:r>
          </w:p>
        </w:tc>
        <w:tc>
          <w:tcPr>
            <w:tcW w:type="dxa" w:w="1008"/>
          </w:tcPr>
          <w:p>
            <w:pPr>
              <w:spacing w:after="40"/>
            </w:pPr>
            <w:r/>
            <w:r>
              <w:rPr>
                <w:b w:val="0"/>
                <w:sz w:val="19"/>
              </w:rPr>
            </w:r>
          </w:p>
        </w:tc>
      </w:tr>
      <w:tr>
        <w:tc>
          <w:tcPr>
            <w:tcW w:type="dxa" w:w="576"/>
          </w:tcPr>
          <w:p>
            <w:pPr>
              <w:spacing w:after="40"/>
            </w:pPr>
            <w:r/>
            <w:r>
              <w:rPr>
                <w:b/>
                <w:sz w:val="20"/>
              </w:rPr>
              <w:t>30</w:t>
            </w:r>
          </w:p>
        </w:tc>
        <w:tc>
          <w:tcPr>
            <w:tcW w:type="dxa" w:w="3024"/>
          </w:tcPr>
          <w:p>
            <w:pPr>
              <w:spacing w:after="40"/>
            </w:pPr>
            <w:r/>
            <w:r>
              <w:rPr>
                <w:b/>
                <w:sz w:val="20"/>
              </w:rPr>
              <w:t>Total</w:t>
            </w:r>
          </w:p>
        </w:tc>
        <w:tc>
          <w:tcPr>
            <w:tcW w:type="dxa" w:w="3600"/>
          </w:tcPr>
          <w:p>
            <w:pPr>
              <w:spacing w:after="40"/>
            </w:pPr>
            <w:r/>
            <w:r>
              <w:rPr>
                <w:b w:val="0"/>
                <w:sz w:val="19"/>
              </w:rPr>
            </w:r>
          </w:p>
        </w:tc>
        <w:tc>
          <w:tcPr>
            <w:tcW w:type="dxa" w:w="4464"/>
          </w:tcPr>
          <w:p>
            <w:pPr>
              <w:spacing w:after="40"/>
            </w:pPr>
            <w:r/>
            <w:r>
              <w:rPr>
                <w:b w:val="0"/>
                <w:sz w:val="19"/>
              </w:rPr>
            </w:r>
          </w:p>
        </w:tc>
        <w:tc>
          <w:tcPr>
            <w:tcW w:type="dxa" w:w="1008"/>
          </w:tcPr>
          <w:p>
            <w:pPr>
              <w:spacing w:after="40"/>
            </w:pPr>
            <w:r/>
            <w:r>
              <w:rPr>
                <w:b w:val="0"/>
                <w:sz w:val="19"/>
              </w:rPr>
            </w:r>
          </w:p>
        </w:tc>
      </w:tr>
    </w:tbl>
    <w:p/>
    <w:p>
      <w:pPr>
        <w:pStyle w:val="Heading2"/>
      </w:pPr>
      <w:r>
        <w:t>Three notes on the table</w:t>
      </w:r>
    </w:p>
    <w:p>
      <w:pPr>
        <w:spacing w:after="160"/>
      </w:pPr>
      <w:r>
        <w:rPr>
          <w:i w:val="0"/>
          <w:color w:val="1A1A1A"/>
          <w:sz w:val="22"/>
        </w:rPr>
        <w:t>The five mixed-register shots matter more than the other twenty-five combined. That is where descriptive feedback either earns its keep or reads as evasion. They are also the hardest to find in stock photography, because stylists make outfits agree by default — so budget a few minutes to shoot a couple yourself.</w:t>
      </w:r>
    </w:p>
    <w:p>
      <w:pPr>
        <w:spacing w:after="160"/>
      </w:pPr>
      <w:r>
        <w:rPr>
          <w:i w:val="0"/>
          <w:color w:val="1A1A1A"/>
          <w:sz w:val="22"/>
        </w:rPr>
        <w:t>The three bad-lighting shots are better made than found. Stock photography is professionally lit by definition, so searching for a warm or blue colour cast mostly fails. Two minutes of mirror selfies under a normal bedroom light will do it — and that is closer to real usage than anything on Unsplash.</w:t>
      </w:r>
    </w:p>
    <w:p>
      <w:pPr>
        <w:spacing w:after="160"/>
      </w:pPr>
      <w:r>
        <w:rPr>
          <w:i w:val="0"/>
          <w:color w:val="1A1A1A"/>
          <w:sz w:val="22"/>
        </w:rPr>
        <w:t>The two cropped shots need no searching at all. Take two photos you have already downloaded and crop them at the waist in any image editor. Same photo, different framing, which is exactly the point.</w:t>
      </w:r>
    </w:p>
    <w:p>
      <w:pPr>
        <w:pStyle w:val="Heading1"/>
      </w:pPr>
      <w:r>
        <w:t>Where to search</w:t>
      </w:r>
    </w:p>
    <w:p>
      <w:pPr>
        <w:pStyle w:val="ListBullet"/>
      </w:pPr>
      <w:r>
        <w:rPr>
          <w:b/>
          <w:sz w:val="22"/>
        </w:rPr>
        <w:t xml:space="preserve">Unsplash (unsplash.com) — </w:t>
      </w:r>
      <w:r>
        <w:rPr>
          <w:sz w:val="22"/>
        </w:rPr>
        <w:t>Best quality, clear free licence.</w:t>
      </w:r>
    </w:p>
    <w:p>
      <w:pPr>
        <w:pStyle w:val="ListBullet"/>
      </w:pPr>
      <w:r>
        <w:rPr>
          <w:b/>
          <w:sz w:val="22"/>
        </w:rPr>
        <w:t xml:space="preserve">Pexels (pexels.com) — </w:t>
      </w:r>
      <w:r>
        <w:rPr>
          <w:sz w:val="22"/>
        </w:rPr>
        <w:t>Clear free licence, good variety.</w:t>
      </w:r>
    </w:p>
    <w:p>
      <w:pPr>
        <w:pStyle w:val="ListBullet"/>
      </w:pPr>
      <w:r>
        <w:rPr>
          <w:b/>
          <w:sz w:val="22"/>
        </w:rPr>
        <w:t xml:space="preserve">Pixabay (pixabay.com) — </w:t>
      </w:r>
      <w:r>
        <w:rPr>
          <w:sz w:val="22"/>
        </w:rPr>
        <w:t>Third source if you come up short.</w:t>
      </w:r>
    </w:p>
    <w:p>
      <w:pPr>
        <w:spacing w:after="200"/>
      </w:pPr>
      <w:r>
        <w:rPr>
          <w:i w:val="0"/>
          <w:color w:val="1A1A1A"/>
          <w:sz w:val="22"/>
        </w:rPr>
        <w:t>One general rule: prefer 'street style' over 'fashion editorial' in any search. Street style is much closer to how people actually dress, and far more likely to give you the mixed-register cases.</w:t>
      </w:r>
    </w:p>
    <w:p>
      <w:pPr>
        <w:spacing w:after="160"/>
      </w:pPr>
      <w:r>
        <w:rPr>
          <w:i/>
          <w:color w:val="8A8578"/>
          <w:sz w:val="22"/>
        </w:rPr>
        <w:t>Avoid watermarked previews from Getty or Shutterstock. The three sites above have licences that clearly permit this use; those two do not.</w:t>
      </w:r>
    </w:p>
    <w:p>
      <w:pPr>
        <w:pStyle w:val="Heading1"/>
      </w:pPr>
      <w:r>
        <w:t>How to name and where to put them</w:t>
      </w:r>
    </w:p>
    <w:p>
      <w:pPr>
        <w:spacing w:after="80"/>
      </w:pPr>
      <w:r>
        <w:rPr>
          <w:i w:val="0"/>
          <w:color w:val="1A1A1A"/>
          <w:sz w:val="22"/>
        </w:rPr>
        <w:t>Save every photo into this folder:</w:t>
      </w:r>
    </w:p>
    <w:p>
      <w:r>
        <w:rPr>
          <w:rFonts w:ascii="Consolas" w:hAnsi="Consolas"/>
          <w:sz w:val="20"/>
        </w:rPr>
        <w:t>C:\Users\Chris\source\repos\stylesignal\backend\evals\photos\\</w:t>
      </w:r>
    </w:p>
    <w:p>
      <w:pPr>
        <w:spacing w:after="80"/>
      </w:pPr>
      <w:r>
        <w:rPr>
          <w:i w:val="0"/>
          <w:color w:val="1A1A1A"/>
          <w:sz w:val="22"/>
        </w:rPr>
        <w:t>Name each file with the occasion, then two underscores, then anything that helps you remember it:</w:t>
      </w:r>
    </w:p>
    <w:p>
      <w:pPr>
        <w:pStyle w:val="ListBullet"/>
      </w:pPr>
      <w:r>
        <w:rPr>
          <w:rFonts w:ascii="Consolas" w:hAnsi="Consolas"/>
          <w:sz w:val="20"/>
        </w:rPr>
        <w:t>work__suit-with-trainers.jpg</w:t>
      </w:r>
    </w:p>
    <w:p>
      <w:pPr>
        <w:pStyle w:val="ListBullet"/>
      </w:pPr>
      <w:r>
        <w:rPr>
          <w:rFonts w:ascii="Consolas" w:hAnsi="Consolas"/>
          <w:sz w:val="20"/>
        </w:rPr>
        <w:t>work__blazer-and-jeans.jpg</w:t>
      </w:r>
    </w:p>
    <w:p>
      <w:pPr>
        <w:pStyle w:val="ListBullet"/>
      </w:pPr>
      <w:r>
        <w:rPr>
          <w:rFonts w:ascii="Consolas" w:hAnsi="Consolas"/>
          <w:sz w:val="20"/>
        </w:rPr>
        <w:t>casual__all-black.jpg</w:t>
      </w:r>
    </w:p>
    <w:p>
      <w:pPr>
        <w:pStyle w:val="ListBullet"/>
      </w:pPr>
      <w:r>
        <w:rPr>
          <w:rFonts w:ascii="Consolas" w:hAnsi="Consolas"/>
          <w:sz w:val="20"/>
        </w:rPr>
        <w:t>evening__red-dress-navy-coat.jpg</w:t>
      </w:r>
    </w:p>
    <w:p>
      <w:pPr>
        <w:pStyle w:val="ListBullet"/>
      </w:pPr>
      <w:r>
        <w:rPr>
          <w:rFonts w:ascii="Consolas" w:hAnsi="Consolas"/>
          <w:sz w:val="20"/>
        </w:rPr>
        <w:t>none__flatlay-no-person.jpg</w:t>
      </w:r>
    </w:p>
    <w:p>
      <w:pPr>
        <w:spacing w:after="240"/>
      </w:pPr>
      <w:r>
        <w:rPr>
          <w:i w:val="0"/>
          <w:color w:val="1A1A1A"/>
          <w:sz w:val="22"/>
        </w:rPr>
        <w:t>The occasion prefix must be one of: casual, work, formal, evening, athletic, other, none. Use 'none' for anything untagged — that is a valid case worth testing too.</w:t>
      </w:r>
    </w:p>
    <w:p>
      <w:pPr>
        <w:pStyle w:val="Heading1"/>
      </w:pPr>
      <w:r>
        <w:t>Two things to keep in mind</w:t>
      </w:r>
    </w:p>
    <w:p>
      <w:pPr>
        <w:spacing w:after="160"/>
      </w:pPr>
      <w:r>
        <w:rPr>
          <w:i w:val="0"/>
          <w:color w:val="1A1A1A"/>
          <w:sz w:val="22"/>
        </w:rPr>
        <w:t>Licensing: fine for evaluating the engine today. Several stock licences restrict use in machine-learning training data, so re-check before any of this feeds the v2 preference model.</w:t>
      </w:r>
    </w:p>
    <w:p>
      <w:pPr>
        <w:spacing w:after="160"/>
      </w:pPr>
      <w:r>
        <w:rPr>
          <w:i w:val="0"/>
          <w:color w:val="1A1A1A"/>
          <w:sz w:val="22"/>
        </w:rPr>
        <w:t>Privacy: photos are sent to the model API to be analysed. A non-issue for stock imagery. If you shoot the mixed-register or bad-lighting cases yourself and they include other people, tell them first.</w:t>
      </w:r>
    </w:p>
    <w:p/>
    <w:p>
      <w:pPr>
        <w:spacing w:after="160"/>
      </w:pPr>
      <w:r>
        <w:rPr>
          <w:i/>
          <w:color w:val="8A8578"/>
          <w:sz w:val="22"/>
        </w:rPr>
        <w:t>When the folder is full, say so and the evaluation harness will run the whole set and lay the reads out side by side.</w:t>
      </w:r>
    </w:p>
    <w:sectPr w:rsidR="00FC693F" w:rsidRPr="0006063C" w:rsidSect="00034616">
      <w:pgSz w:w="15840" w:h="12240" w:orient="landscape"/>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