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– Strategic Positioning of Risk Scoring Systems</w:t>
      </w:r>
    </w:p>
    <w:p>
      <w:r>
        <w:rPr>
          <w:b/>
        </w:rPr>
        <w:t>This document defines the strategic, technical and positioning considerations for implementing risk-related indicators inside ARCUS PROFESSIONAL and ENTERPRISE.</w:t>
      </w:r>
    </w:p>
    <w:p>
      <w:pPr>
        <w:pStyle w:val="Heading2"/>
      </w:pPr>
      <w:r>
        <w:t>1. Why “Risk Score” Requires Attention</w:t>
      </w:r>
    </w:p>
    <w:p>
      <w:r>
        <w:t>The expression “Risk Score” is extremely powerful from a product perspective, but it also introduces technical, legal and institutional implications.</w:t>
      </w:r>
    </w:p>
    <w:p/>
    <w:p>
      <w:r>
        <w:t>As soon as ARCUS assigns a direct risk score to infrastructure assets, users may interpret the platform as:</w:t>
      </w:r>
    </w:p>
    <w:p>
      <w:r>
        <w:t>- an engineering certification system</w:t>
      </w:r>
    </w:p>
    <w:p>
      <w:r>
        <w:t>- an official safety evaluator</w:t>
      </w:r>
    </w:p>
    <w:p>
      <w:r>
        <w:t>- a regulatory compliance tool</w:t>
      </w:r>
    </w:p>
    <w:p>
      <w:r>
        <w:t>- a predictive structural assessment engine</w:t>
      </w:r>
    </w:p>
    <w:p/>
    <w:p>
      <w:r>
        <w:t>This creates several challenges:</w:t>
      </w:r>
    </w:p>
    <w:p>
      <w:r>
        <w:t>- liability exposure</w:t>
      </w:r>
    </w:p>
    <w:p>
      <w:r>
        <w:t>- expectation of engineering accuracy</w:t>
      </w:r>
    </w:p>
    <w:p>
      <w:r>
        <w:t>- explainability requirements</w:t>
      </w:r>
    </w:p>
    <w:p>
      <w:r>
        <w:t>- model validation requirements</w:t>
      </w:r>
    </w:p>
    <w:p>
      <w:r>
        <w:t>- institutional scrutiny</w:t>
      </w:r>
    </w:p>
    <w:p>
      <w:r>
        <w:t>- confusion between territorial exposure and structural safety</w:t>
      </w:r>
    </w:p>
    <w:p>
      <w:pPr>
        <w:pStyle w:val="Heading2"/>
      </w:pPr>
      <w:r>
        <w:t>2. Recommended Strategic Direction</w:t>
      </w:r>
    </w:p>
    <w:p>
      <w:r>
        <w:t>ARCUS should initially avoid presenting outputs as deterministic “Risk Scores”.</w:t>
      </w:r>
    </w:p>
    <w:p/>
    <w:p>
      <w:r>
        <w:t>Instead, ARCUS should position itself as an:</w:t>
      </w:r>
    </w:p>
    <w:p/>
    <w:p>
      <w:r>
        <w:t>Infrastructure Intelligence and Territorial Context Platform</w:t>
      </w:r>
    </w:p>
    <w:p/>
    <w:p>
      <w:r>
        <w:t>The system should therefore provide:</w:t>
      </w:r>
    </w:p>
    <w:p>
      <w:r>
        <w:t>- indicators</w:t>
      </w:r>
    </w:p>
    <w:p>
      <w:r>
        <w:t>- exposure metrics</w:t>
      </w:r>
    </w:p>
    <w:p>
      <w:r>
        <w:t>- vulnerability context</w:t>
      </w:r>
    </w:p>
    <w:p>
      <w:r>
        <w:t>- historical precedent correlations</w:t>
      </w:r>
    </w:p>
    <w:p>
      <w:r>
        <w:t>- explainable evidence</w:t>
      </w:r>
    </w:p>
    <w:p/>
    <w:p>
      <w:r>
        <w:t>rather than claiming direct structural risk evaluation.</w:t>
      </w:r>
    </w:p>
    <w:p>
      <w:pPr>
        <w:pStyle w:val="Heading2"/>
      </w:pPr>
      <w:r>
        <w:t>3. Recommended Terminology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Suggested Naming</w:t>
            </w:r>
          </w:p>
        </w:tc>
        <w:tc>
          <w:tcPr>
            <w:tcW w:type="dxa" w:w="4320"/>
          </w:tcPr>
          <w:p>
            <w:r>
              <w:t>Strategic Meaning</w:t>
            </w:r>
          </w:p>
        </w:tc>
      </w:tr>
      <w:tr>
        <w:tc>
          <w:tcPr>
            <w:tcW w:type="dxa" w:w="4320"/>
          </w:tcPr>
          <w:p>
            <w:r>
              <w:t>Infrastructure Priority Index</w:t>
            </w:r>
          </w:p>
        </w:tc>
        <w:tc>
          <w:tcPr>
            <w:tcW w:type="dxa" w:w="4320"/>
          </w:tcPr>
          <w:p>
            <w:r>
              <w:t>Best balance between technical credibility and operational usability.</w:t>
            </w:r>
          </w:p>
        </w:tc>
      </w:tr>
      <w:tr>
        <w:tc>
          <w:tcPr>
            <w:tcW w:type="dxa" w:w="4320"/>
          </w:tcPr>
          <w:p>
            <w:r>
              <w:t>Exposure &amp; Vulnerability Index</w:t>
            </w:r>
          </w:p>
        </w:tc>
        <w:tc>
          <w:tcPr>
            <w:tcW w:type="dxa" w:w="4320"/>
          </w:tcPr>
          <w:p>
            <w:r>
              <w:t>Strong for territorial and multi-hazard analysis.</w:t>
            </w:r>
          </w:p>
        </w:tc>
      </w:tr>
      <w:tr>
        <w:tc>
          <w:tcPr>
            <w:tcW w:type="dxa" w:w="4320"/>
          </w:tcPr>
          <w:p>
            <w:r>
              <w:t>Territorial Risk Indicators</w:t>
            </w:r>
          </w:p>
        </w:tc>
        <w:tc>
          <w:tcPr>
            <w:tcW w:type="dxa" w:w="4320"/>
          </w:tcPr>
          <w:p>
            <w:r>
              <w:t>Useful for public-sector and institutional communication.</w:t>
            </w:r>
          </w:p>
        </w:tc>
      </w:tr>
      <w:tr>
        <w:tc>
          <w:tcPr>
            <w:tcW w:type="dxa" w:w="4320"/>
          </w:tcPr>
          <w:p>
            <w:r>
              <w:t>Infrastructure Exposure Score</w:t>
            </w:r>
          </w:p>
        </w:tc>
        <w:tc>
          <w:tcPr>
            <w:tcW w:type="dxa" w:w="4320"/>
          </w:tcPr>
          <w:p>
            <w:r>
              <w:t>Good for GIS and hazard-overlay workflows.</w:t>
            </w:r>
          </w:p>
        </w:tc>
      </w:tr>
      <w:tr>
        <w:tc>
          <w:tcPr>
            <w:tcW w:type="dxa" w:w="4320"/>
          </w:tcPr>
          <w:p>
            <w:r>
              <w:t>Failure Susceptibility Indicators</w:t>
            </w:r>
          </w:p>
        </w:tc>
        <w:tc>
          <w:tcPr>
            <w:tcW w:type="dxa" w:w="4320"/>
          </w:tcPr>
          <w:p>
            <w:r>
              <w:t>Advanced terminology for research-oriented positioning.</w:t>
            </w:r>
          </w:p>
        </w:tc>
      </w:tr>
      <w:tr>
        <w:tc>
          <w:tcPr>
            <w:tcW w:type="dxa" w:w="4320"/>
          </w:tcPr>
          <w:p>
            <w:r>
              <w:t>Infrastructure Context Intelligence</w:t>
            </w:r>
          </w:p>
        </w:tc>
        <w:tc>
          <w:tcPr>
            <w:tcW w:type="dxa" w:w="4320"/>
          </w:tcPr>
          <w:p>
            <w:r>
              <w:t>Strong premium and enterprise perception.</w:t>
            </w:r>
          </w:p>
        </w:tc>
      </w:tr>
    </w:tbl>
    <w:p>
      <w:pPr>
        <w:pStyle w:val="Heading2"/>
      </w:pPr>
      <w:r>
        <w:t>4. Recommended ARCUS Workflow Logic</w:t>
      </w:r>
    </w:p>
    <w:p>
      <w:r>
        <w:t>ARCUS should communicate that outputs are generated through evidence-based contextual analysis.</w:t>
      </w:r>
    </w:p>
    <w:p/>
    <w:p>
      <w:r>
        <w:t>Suggested workflow:</w:t>
      </w:r>
    </w:p>
    <w:p/>
    <w:p>
      <w:r>
        <w:t>01 / Analyze territorial hazards</w:t>
      </w:r>
    </w:p>
    <w:p>
      <w:r>
        <w:t>02 / Overlay historical collapse precedents</w:t>
      </w:r>
    </w:p>
    <w:p>
      <w:r>
        <w:t>03 / Compare infrastructure typologies</w:t>
      </w:r>
    </w:p>
    <w:p>
      <w:r>
        <w:t>04 / Evaluate environmental exposure</w:t>
      </w:r>
    </w:p>
    <w:p>
      <w:r>
        <w:t>05 / Generate explainable infrastructure indicators</w:t>
      </w:r>
    </w:p>
    <w:p/>
    <w:p>
      <w:r>
        <w:t>The emphasis must remain on:</w:t>
      </w:r>
    </w:p>
    <w:p>
      <w:r>
        <w:t>- evidence</w:t>
      </w:r>
    </w:p>
    <w:p>
      <w:r>
        <w:t>- explainability</w:t>
      </w:r>
    </w:p>
    <w:p>
      <w:r>
        <w:t>- historical correlation</w:t>
      </w:r>
    </w:p>
    <w:p>
      <w:r>
        <w:t>- infrastructure context</w:t>
      </w:r>
    </w:p>
    <w:p>
      <w:r>
        <w:t>- territorial intelligence</w:t>
      </w:r>
    </w:p>
    <w:p>
      <w:pPr>
        <w:pStyle w:val="Heading2"/>
      </w:pPr>
      <w:r>
        <w:t>5. Difference Between PROFESSIONAL and ENTERPRISE</w:t>
      </w:r>
    </w:p>
    <w:p>
      <w:r>
        <w:t>Recommended separation between platform levels:</w:t>
      </w:r>
    </w:p>
    <w:p>
      <w:r>
        <w:t>PROFESSIONAL</w:t>
      </w:r>
    </w:p>
    <w:p>
      <w:r>
        <w:t>- contextual indicators</w:t>
      </w:r>
    </w:p>
    <w:p>
      <w:r>
        <w:t>- territorial comparisons</w:t>
      </w:r>
    </w:p>
    <w:p>
      <w:r>
        <w:t>- hazard overlays</w:t>
      </w:r>
    </w:p>
    <w:p>
      <w:r>
        <w:t>- precedent analysis</w:t>
      </w:r>
    </w:p>
    <w:p>
      <w:r>
        <w:t>- explainable analytics</w:t>
      </w:r>
    </w:p>
    <w:p>
      <w:r>
        <w:t>- limited asset upload</w:t>
      </w:r>
    </w:p>
    <w:p/>
    <w:p>
      <w:r>
        <w:t>ENTERPRISE</w:t>
      </w:r>
    </w:p>
    <w:p>
      <w:r>
        <w:t>- institution-wide monitoring</w:t>
      </w:r>
    </w:p>
    <w:p>
      <w:r>
        <w:t>- recurring monitoring workflows</w:t>
      </w:r>
    </w:p>
    <w:p>
      <w:r>
        <w:t>- predictive systems</w:t>
      </w:r>
    </w:p>
    <w:p>
      <w:r>
        <w:t>- infrastructure inventories</w:t>
      </w:r>
    </w:p>
    <w:p>
      <w:r>
        <w:t>- anomaly detection</w:t>
      </w:r>
    </w:p>
    <w:p>
      <w:r>
        <w:t>- organization-level dashboards</w:t>
      </w:r>
    </w:p>
    <w:p>
      <w:r>
        <w:t>- API integrations</w:t>
      </w:r>
    </w:p>
    <w:p>
      <w:pPr>
        <w:pStyle w:val="Heading2"/>
      </w:pPr>
      <w:r>
        <w:t>6. Long-Term Strategic Opportunity</w:t>
      </w:r>
    </w:p>
    <w:p>
      <w:r>
        <w:t>In the long term, ARCUS could progressively evolve from contextual infrastructure intelligence toward predictive infrastructure assessment.</w:t>
      </w:r>
    </w:p>
    <w:p/>
    <w:p>
      <w:r>
        <w:t>However, this transition should occur only after:</w:t>
      </w:r>
    </w:p>
    <w:p>
      <w:r>
        <w:t>- strong methodological validation</w:t>
      </w:r>
    </w:p>
    <w:p>
      <w:r>
        <w:t>- institutional collaborations</w:t>
      </w:r>
    </w:p>
    <w:p>
      <w:r>
        <w:t>- calibration datasets</w:t>
      </w:r>
    </w:p>
    <w:p>
      <w:r>
        <w:t>- infrastructure partnerships</w:t>
      </w:r>
    </w:p>
    <w:p>
      <w:r>
        <w:t>- explainability frameworks</w:t>
      </w:r>
    </w:p>
    <w:p>
      <w:r>
        <w:t>- robust uncertainty management</w:t>
      </w:r>
    </w:p>
    <w:p/>
    <w:p>
      <w:r>
        <w:t>At the current stage, the strongest positioning for ARCUS is:</w:t>
      </w:r>
    </w:p>
    <w:p/>
    <w:p>
      <w:r>
        <w:t>Evidence-Based Infrastructure Intelligence Platform</w:t>
      </w:r>
    </w:p>
    <w:p/>
    <w:p>
      <w:r>
        <w:t>rather than:</w:t>
      </w:r>
    </w:p>
    <w:p/>
    <w:p>
      <w:r>
        <w:t>Automated Infrastructure Risk Scoring System.</w:t>
      </w:r>
    </w:p>
    <w:p>
      <w:pPr>
        <w:pStyle w:val="Heading2"/>
      </w:pPr>
      <w:r>
        <w:t>Final Strategic Recommendation</w:t>
      </w:r>
    </w:p>
    <w:p>
      <w:r>
        <w:rPr>
          <w:b/>
        </w:rPr>
        <w:t>ARCUS should avoid presenting itself as a platform that automatically determines whether a bridge is “safe” or “unsafe”. Instead, ARCUS should position itself as a system that provides territorial context, historical evidence, hazard intelligence and explainable infrastructure indicators to support technical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