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9040"/>
          <w:sz w:val="56"/>
        </w:rPr>
        <w:t>ARCUS</w:t>
      </w:r>
    </w:p>
    <w:p>
      <w:pPr>
        <w:jc w:val="center"/>
      </w:pPr>
      <w:r>
        <w:rPr>
          <w:b/>
          <w:sz w:val="38"/>
        </w:rPr>
        <w:t>Path 01 - Project-Context Design Recommendations</w:t>
      </w:r>
    </w:p>
    <w:p>
      <w:pPr>
        <w:jc w:val="center"/>
      </w:pPr>
      <w:r>
        <w:rPr>
          <w:color w:val="4F463D"/>
          <w:sz w:val="21"/>
        </w:rPr>
        <w:t>Implementation report for strengthening New Territory outputs as a professional preliminary design-support briefing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Decision area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Recommended action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Path 01 scope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Keep province-only selection for the current release. Remove the custom drawing option from this workflow.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Report value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Use project context + dominant driver to generate preliminary design-support recommendations.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Current Torino case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Province: Torino; Project context: Bridge; Dominant driver: Hydraulic; Evidence: 42 events and 125 linked sources.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Mandatory PDF fixes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Remove browser print artifacts and replace the schematic map with a real ARCUS/Leaflet capture.</w:t>
            </w:r>
          </w:p>
        </w:tc>
      </w:tr>
    </w:tbl>
    <w:p>
      <w:pPr>
        <w:pStyle w:val="Heading1"/>
      </w:pPr>
      <w:r>
        <w:t>1. Executive decision</w:t>
      </w:r>
    </w:p>
    <w:p>
      <w:r>
        <w:t>The report content is now largely complete. The main missing value is not another generic analytical section, but a stronger connection between the user-selected project context and the dominant territorial driver identified by ARCUS.</w:t>
      </w:r>
    </w:p>
    <w:p>
      <w:r>
        <w:t>For Path 01, the clearest product strategy is to keep province-only selection. This makes the report stable, avoids ambiguity between province-level and site-specific analysis, and supports a clear preliminary screening positioning.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Keep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Remove / avoid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Province selection as the only Path 01 spatial input.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Custom polygon drawing in Path 01.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Province-level wording: selected province, administrative boundary, province-level screening.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Mixed wording such as selected area / custom geometry when the report is province-based.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Project-context recommendations based on Bridge, Road crossing, Railway crossing or Urban infrastructure.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Generic recommendations that ignore the user-selected project context.</w:t>
            </w:r>
          </w:p>
        </w:tc>
      </w:tr>
    </w:tbl>
    <w:p>
      <w:r>
        <w:br w:type="page"/>
      </w:r>
    </w:p>
    <w:p>
      <w:pPr>
        <w:pStyle w:val="Heading1"/>
      </w:pPr>
      <w:r>
        <w:t>2. Problems still visible in the current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Issue</w:t>
            </w:r>
          </w:p>
        </w:tc>
        <w:tc>
          <w:tcPr>
            <w:tcW w:type="dxa" w:w="3408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Why it matters</w:t>
            </w:r>
          </w:p>
        </w:tc>
        <w:tc>
          <w:tcPr>
            <w:tcW w:type="dxa" w:w="3408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Map is still schematic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report says the map is a real capture, but visually it is still a preview. This reduces trust.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Insert a true Leaflet/ARCUS map image with basemap, provincial boundary, events and active layers.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Browser artifacts still visible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Date/time, page title and about:blank make the PDF look like a browser print.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Generate PDF using Puppeteer/Playwright with displayHeaderFooter disabled.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Executive Summary wording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sentence contains a repetition: high attention infrastructure attention level.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Use: The selected province requires high attention for new bridge interventions and territorial planning.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Project context underused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user selected Bridge, but the report recommendations remain broadly generic.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Add Project-Context Design Focus and generate recommendations from project context + dominant driver.</w:t>
            </w:r>
          </w:p>
        </w:tc>
      </w:tr>
    </w:tbl>
    <w:p>
      <w:pPr>
        <w:pStyle w:val="Heading1"/>
      </w:pPr>
      <w:r>
        <w:t>3. What ARCUS can claim safely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Can state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Must not state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selected province shows a hydraulic-dominated historical precedent pattern.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planned bridge is unsafe.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Preliminary design discussions should prioritise hydraulic compatibility and scour-related checks.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Foundations must be designed in a specific way.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report supports screening, due diligence and investigation planning.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The report replaces inspections, hydraulic modelling, geotechnical studies or structural design checks.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Comparable historical collapses can guide follow-up questions and priorities.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Comparable historical collapses predict future failure of a specific asset.</w:t>
            </w:r>
          </w:p>
        </w:tc>
      </w:tr>
    </w:tbl>
    <w:p>
      <w:r>
        <w:rPr>
          <w:b/>
          <w:color w:val="4F463D"/>
        </w:rPr>
        <w:t>Positioning rule: recommendations must be preliminary design attention points, not design prescriptions.</w:t>
      </w:r>
    </w:p>
    <w:p>
      <w:r>
        <w:br w:type="page"/>
      </w:r>
    </w:p>
    <w:p>
      <w:pPr>
        <w:pStyle w:val="Heading1"/>
      </w:pPr>
      <w:r>
        <w:t>4. Core implementation logic</w:t>
      </w:r>
    </w:p>
    <w:p>
      <w:r>
        <w:t>The recommendation engine should combine four inputs:</w:t>
      </w:r>
    </w:p>
    <w:p>
      <w:pPr>
        <w:pStyle w:val="ListBullet"/>
      </w:pPr>
      <w:r>
        <w:t>selected province</w:t>
      </w:r>
    </w:p>
    <w:p>
      <w:pPr>
        <w:pStyle w:val="ListBullet"/>
      </w:pPr>
      <w:r>
        <w:t>selected project context</w:t>
      </w:r>
    </w:p>
    <w:p>
      <w:pPr>
        <w:pStyle w:val="ListBullet"/>
      </w:pPr>
      <w:r>
        <w:t>dominant historical driver</w:t>
      </w:r>
    </w:p>
    <w:p>
      <w:pPr>
        <w:pStyle w:val="ListBullet"/>
      </w:pPr>
      <w:r>
        <w:t>priority municipalities / comparable precedents</w:t>
      </w:r>
    </w:p>
    <w:p>
      <w:r>
        <w:t>Recommended formula:</w:t>
      </w:r>
    </w:p>
    <w:p>
      <w:r>
        <w:rPr>
          <w:b/>
          <w:color w:val="4F463D"/>
        </w:rPr>
        <w:t>Province + Project context + Dominant driver + Comparable precedents = Project-specific preliminary design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Current Torino example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Meaning for report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Province: Torino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Use province-level territorial screening language.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Project context: Bridge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Generate bridge-specific design focus, not generic territorial advice.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Dominant driver: Hydraulic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Focus on hydraulic compatibility, scour susceptibility, flood/debris scenarios and riverbed dynamics.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Comparable municipalities: Castellamonte, Ala di Stura, Felleto, Balme, Chialamberto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Use these names in recommendations as historical precedent clusters, not predictions.</w:t>
            </w:r>
          </w:p>
        </w:tc>
      </w:tr>
    </w:tbl>
    <w:p>
      <w:pPr>
        <w:pStyle w:val="Heading1"/>
      </w:pPr>
      <w:r>
        <w:t>5. New section to add to the PDF</w:t>
      </w:r>
    </w:p>
    <w:p>
      <w:r>
        <w:t>Add this section after Interpretation and before Decision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Section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Recommended content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Title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Project-Context Design Focus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Selected context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Bridge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Dominant territorial driver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Hydraulic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Suggested paragraph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For bridge interventions in the selected province, ARCUS indicates that preliminary design discussions should prioritise hydraulic compatibility, scour-sensitive configurations, foundation exposure, flood and debris scenarios, and riverbed dynamics. These elements should be verified through site-specific hydraulic, geotechnical and structural studies before design decisions.</w:t>
            </w:r>
          </w:p>
        </w:tc>
      </w:tr>
    </w:tbl>
    <w:p>
      <w:r>
        <w:br w:type="page"/>
      </w:r>
    </w:p>
    <w:p>
      <w:pPr>
        <w:pStyle w:val="Heading1"/>
      </w:pPr>
      <w:r>
        <w:t>6. Project-context recommendation matrix</w:t>
      </w:r>
    </w:p>
    <w:p>
      <w:r>
        <w:t>Use the matrix below to generate context-specific recommendations when the dominant driver is Hydraulic.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Project context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Preliminary design-support focus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Bridge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Hydraulic compatibility; scour susceptibility; foundation exposure; riverbed dynamics; flood/debris scenarios; inspection and monitoring accessibility.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Road crossing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Flood interruption; drainage capacity; culverts and minor crossings; embankment erosion; road continuity and alternative access.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Railway crossing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Track continuity; embankment stability; hydraulic openings; scour near supports; service interruption consequences.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Urban infrastructure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Local drainage; underpasses; minor crossings; flood-routing corridors; built-up area interaction; maintenance and civil-protection coordination.</w:t>
            </w:r>
          </w:p>
        </w:tc>
      </w:tr>
    </w:tbl>
    <w:p>
      <w:pPr>
        <w:pStyle w:val="Heading1"/>
      </w:pPr>
      <w:r>
        <w:t>7. Replacement recommendations for Torino / Bridge / Hydraulic</w:t>
      </w:r>
    </w:p>
    <w:p>
      <w:r>
        <w:t>Replace the current generic recommendations with these project-specific recommendations:</w:t>
      </w:r>
    </w:p>
    <w:p>
      <w:pPr>
        <w:pStyle w:val="ListNumber"/>
      </w:pPr>
      <w:r>
        <w:t>For new bridge interventions in the province of Torino, prioritise preliminary hydraulic compatibility checks, including flood levels, flow concentration, debris transport and riverbed evolution.</w:t>
      </w:r>
    </w:p>
    <w:p>
      <w:pPr>
        <w:pStyle w:val="ListNumber"/>
      </w:pPr>
      <w:r>
        <w:t>Treat scour susceptibility as a primary design-screening topic where bridge foundations, abutments or piers interact with active watercourses.</w:t>
      </w:r>
    </w:p>
    <w:p>
      <w:pPr>
        <w:pStyle w:val="ListNumber"/>
      </w:pPr>
      <w:r>
        <w:t>Compare the planned intervention with documented hydraulic total-collapse precedents in Castellamonte, Ala di Stura, Felleto, Balme and Chialamberto before defining investigation priorities.</w:t>
      </w:r>
    </w:p>
    <w:p>
      <w:pPr>
        <w:pStyle w:val="ListNumber"/>
      </w:pPr>
      <w:r>
        <w:t>Use public WMS layers and ARCUS historical precedents as a first-level screening basis, then commission site-specific hydraulic, geotechnical and structural checks before design decisions.</w:t>
      </w:r>
    </w:p>
    <w:p>
      <w:pPr>
        <w:pStyle w:val="ListNumber"/>
      </w:pPr>
      <w:r>
        <w:t>Where historical precedent density is high, include inspection accessibility and monitoring feasibility in the early design discussion.</w:t>
      </w:r>
    </w:p>
    <w:p>
      <w:r>
        <w:br w:type="page"/>
      </w:r>
    </w:p>
    <w:p>
      <w:pPr>
        <w:pStyle w:val="Heading1"/>
      </w:pPr>
      <w:r>
        <w:t>8. Implementation checklist for the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Step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Implementation instruction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In Path 01, allow only province selection. Remove or disable custom drawing for this path.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Store projectContext from Step 02 as one of: Bridge, Road crossing, Railway crossing, Urban infrastructure.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Calculate dominantDriver from the selected province historical evidence. Example: Hydraulic.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Build priorityMunicipalities from the top priority events table.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Generate Project-Context Design Focus from projectContext + dominantDriver.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Generate recommendations from the same logic, with fallback generic text only if no matching rule exists.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Render final PDF with controlled engine and without browser headers/footers.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8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Insert real Leaflet/ARCUS map capture into the Selected Province &amp; Map section.</w:t>
            </w:r>
          </w:p>
        </w:tc>
      </w:tr>
    </w:tbl>
    <w:p>
      <w:pPr>
        <w:pStyle w:val="Heading1"/>
      </w:pPr>
      <w:r>
        <w:t>9. Suggested pseudo-logic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Condition</w:t>
            </w:r>
          </w:p>
        </w:tc>
        <w:tc>
          <w:tcPr>
            <w:tcW w:type="dxa" w:w="5112"/>
            <w:shd w:fill="C49040"/>
          </w:tcPr>
          <w:p>
            <w:r/>
            <w:r>
              <w:rPr>
                <w:rFonts w:ascii="Aptos" w:hAnsi="Aptos" w:eastAsia="Aptos"/>
                <w:b/>
                <w:sz w:val="17"/>
              </w:rPr>
              <w:t>Return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Bridge + Hydraulic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Bridge hydraulic design focus + scour/foundation/flood/debris recommendations.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Road crossing + Hydraulic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Road continuity, drainage, culvert and embankment erosion recommendations.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Railway crossing + Hydraulic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Track continuity, embankment, hydraulic opening and service interruption recommendations.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Urban infrastructure + Hydraulic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Urban drainage, underpasses, minor crossings, flood-routing and civil-protection recommendations.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Fallback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7"/>
              </w:rPr>
              <w:t>General preliminary screening recommendations plus instruction to commission site-specific checks.</w:t>
            </w:r>
          </w:p>
        </w:tc>
      </w:tr>
    </w:tbl>
    <w:p>
      <w:pPr>
        <w:pStyle w:val="Heading1"/>
      </w:pPr>
      <w:r>
        <w:t>10. Final recommended report order</w:t>
      </w:r>
    </w:p>
    <w:p>
      <w:r>
        <w:t>1. Cover</w:t>
      </w:r>
    </w:p>
    <w:p>
      <w:r>
        <w:t>2. 01 Executive Summary</w:t>
      </w:r>
    </w:p>
    <w:p>
      <w:r>
        <w:t>3. 02 Selected Province &amp; Real Map</w:t>
      </w:r>
    </w:p>
    <w:p>
      <w:r>
        <w:t>4. 03 How to Read This Report</w:t>
      </w:r>
    </w:p>
    <w:p>
      <w:r>
        <w:t>5. 04 Key Indicators</w:t>
      </w:r>
    </w:p>
    <w:p>
      <w:r>
        <w:t>6. 05 Hazard Context</w:t>
      </w:r>
    </w:p>
    <w:p>
      <w:r>
        <w:t>7. 06 Historical Evidence</w:t>
      </w:r>
    </w:p>
    <w:p>
      <w:r>
        <w:t>8. 07 Priority Events</w:t>
      </w:r>
    </w:p>
    <w:p>
      <w:r>
        <w:t>9. 08 Comparable Precedents</w:t>
      </w:r>
    </w:p>
    <w:p>
      <w:r>
        <w:t>10. 09 Interpretation</w:t>
      </w:r>
    </w:p>
    <w:p>
      <w:r>
        <w:t>11. 10 Project-Context Design Focus</w:t>
      </w:r>
    </w:p>
    <w:p>
      <w:r>
        <w:t>12. 11 Decision Use</w:t>
      </w:r>
    </w:p>
    <w:p>
      <w:r>
        <w:t>13. 12 Project-Specific Recommendations</w:t>
      </w:r>
    </w:p>
    <w:p>
      <w:r>
        <w:t>14. 13 National Benchmark</w:t>
      </w:r>
    </w:p>
    <w:p>
      <w:r>
        <w:t>15. 14 Data Coverage &amp; Limitations</w:t>
      </w:r>
    </w:p>
    <w:p>
      <w:r>
        <w:t>16. 15 Methodology Snapshot</w:t>
      </w:r>
    </w:p>
    <w:p>
      <w:r>
        <w:t>17. 16 Score and Class Legend</w:t>
      </w:r>
    </w:p>
    <w:p>
      <w:r>
        <w:t>18. A Source Appendix</w:t>
      </w:r>
    </w:p>
    <w:p>
      <w:pPr>
        <w:pStyle w:val="Heading1"/>
      </w:pPr>
      <w:r>
        <w:t>11. Product outcome</w:t>
      </w:r>
    </w:p>
    <w:p>
      <w:r>
        <w:t>With this change, ARCUS Path 01 becomes more than a data report. It becomes a source-backed preliminary design-support briefing. The user selects a province and project context, ARCUS identifies the dominant territorial driver and historical precedents, and the report translates them into safe, useful, project-specific attention points for early design, due diligence and investigation planning.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F463D"/>
        <w:sz w:val="16"/>
      </w:rPr>
      <w:t>ARCUS Professional - Path 01 Design Recommendation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C171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C49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C17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