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C49040"/>
          <w:sz w:val="68"/>
        </w:rPr>
        <w:t>ARCUS</w:t>
      </w:r>
    </w:p>
    <w:p>
      <w:pPr>
        <w:jc w:val="center"/>
      </w:pPr>
      <w:r>
        <w:rPr>
          <w:b/>
          <w:color w:val="15110F"/>
          <w:sz w:val="20"/>
        </w:rPr>
        <w:t>PATH 01 / NEW TERRITORY</w:t>
      </w:r>
    </w:p>
    <w:p>
      <w:pPr>
        <w:pStyle w:val="Heading1"/>
        <w:jc w:val="center"/>
      </w:pPr>
      <w:r>
        <w:t>Project Context &amp; Hazard-Specific Recommendation Documents</w:t>
      </w:r>
    </w:p>
    <w:p>
      <w:pPr>
        <w:jc w:val="center"/>
      </w:pPr>
      <w:r>
        <w:t>Content framework for Bridge, Road Crossing, Railway Crossing and Urban Infrastructure in ARCUS Professional reports.</w:t>
      </w:r>
    </w:p>
    <w:tbl>
      <w:tblPr>
        <w:tblStyle w:val="TableGrid"/>
        <w:tblW w:type="auto" w:w="0"/>
        <w:jc w:val="center"/>
        <w:tblLook w:firstColumn="1" w:firstRow="1" w:lastColumn="0" w:lastRow="0" w:noHBand="0" w:noVBand="1" w:val="04A0"/>
      </w:tblPr>
      <w:tblGrid>
        <w:gridCol w:w="10224"/>
      </w:tblGrid>
      <w:tr>
        <w:tc>
          <w:tcPr>
            <w:tcW w:type="dxa" w:w="10224"/>
            <w:vAlign w:val="top"/>
            <w:tcMar>
              <w:top w:w="70" w:type="dxa"/>
              <w:left w:w="70" w:type="dxa"/>
              <w:bottom w:w="70" w:type="dxa"/>
              <w:right w:w="70" w:type="dxa"/>
            </w:tcMar>
            <w:shd w:fill="F9F2E8"/>
          </w:tcPr>
          <w:p>
            <w:r/>
            <w:r>
              <w:rPr>
                <w:b w:val="0"/>
                <w:color w:val="1C1713"/>
                <w:sz w:val="18"/>
              </w:rPr>
              <w:t>Purpose: define how Step 3 hazard overlays and ARCUS historical collapses should be translated into useful, context-specific recommendations in the final Path 01 PDF and one-page brief.</w:t>
            </w:r>
          </w:p>
        </w:tc>
      </w:tr>
    </w:tbl>
    <w:p>
      <w:pPr>
        <w:jc w:val="center"/>
      </w:pPr>
      <w:r>
        <w:t>Reference Step 3 view: hazard overlays + ARCUS historical collapses</w:t>
      </w:r>
    </w:p>
    <w:p>
      <w:pPr>
        <w:jc w:val="center"/>
      </w:pPr>
      <w:r>
        <w:drawing>
          <wp:inline xmlns:a="http://schemas.openxmlformats.org/drawingml/2006/main" xmlns:pic="http://schemas.openxmlformats.org/drawingml/2006/picture">
            <wp:extent cx="6035040" cy="4854408"/>
            <wp:docPr id="1" name="Picture 1"/>
            <wp:cNvGraphicFramePr>
              <a:graphicFrameLocks noChangeAspect="1"/>
            </wp:cNvGraphicFramePr>
            <a:graphic>
              <a:graphicData uri="http://schemas.openxmlformats.org/drawingml/2006/picture">
                <pic:pic>
                  <pic:nvPicPr>
                    <pic:cNvPr id="0" name="561e0dc2-c216-41f8-aa98-6a308ef27b0e.png"/>
                    <pic:cNvPicPr/>
                  </pic:nvPicPr>
                  <pic:blipFill>
                    <a:blip r:embed="rId9"/>
                    <a:stretch>
                      <a:fillRect/>
                    </a:stretch>
                  </pic:blipFill>
                  <pic:spPr>
                    <a:xfrm>
                      <a:off x="0" y="0"/>
                      <a:ext cx="6035040" cy="4854408"/>
                    </a:xfrm>
                    <a:prstGeom prst="rect"/>
                  </pic:spPr>
                </pic:pic>
              </a:graphicData>
            </a:graphic>
          </wp:inline>
        </w:drawing>
      </w:r>
    </w:p>
    <w:p>
      <w:pPr>
        <w:pStyle w:val="Kicker"/>
      </w:pPr>
      <w:r>
        <w:t>STRATEGIC DECISION</w:t>
      </w:r>
    </w:p>
    <w:p>
      <w:pPr>
        <w:pStyle w:val="Heading2"/>
      </w:pPr>
      <w:r>
        <w:t>Keep four contexts, but clarify the scope of each one</w:t>
      </w:r>
    </w:p>
    <w:tbl>
      <w:tblPr>
        <w:tblStyle w:val="TableGrid"/>
        <w:tblW w:type="auto" w:w="0"/>
        <w:jc w:val="center"/>
        <w:tblLook w:firstColumn="1" w:firstRow="1" w:lastColumn="0" w:lastRow="0" w:noHBand="0" w:noVBand="1" w:val="04A0"/>
      </w:tblPr>
      <w:tblGrid>
        <w:gridCol w:w="5112"/>
        <w:gridCol w:w="5112"/>
      </w:tblGrid>
      <w:tr>
        <w:tc>
          <w:tcPr>
            <w:tcW w:type="dxa" w:w="2376"/>
            <w:vAlign w:val="top"/>
            <w:tcMar>
              <w:top w:w="70" w:type="dxa"/>
              <w:left w:w="70" w:type="dxa"/>
              <w:bottom w:w="70" w:type="dxa"/>
              <w:right w:w="70" w:type="dxa"/>
            </w:tcMar>
            <w:shd w:fill="C49040"/>
          </w:tcPr>
          <w:p>
            <w:r/>
            <w:r>
              <w:rPr>
                <w:b/>
                <w:color w:val="15110F"/>
                <w:sz w:val="16"/>
              </w:rPr>
              <w:t>Context</w:t>
            </w:r>
          </w:p>
        </w:tc>
        <w:tc>
          <w:tcPr>
            <w:tcW w:type="dxa" w:w="8208"/>
            <w:vAlign w:val="top"/>
            <w:tcMar>
              <w:top w:w="70" w:type="dxa"/>
              <w:left w:w="70" w:type="dxa"/>
              <w:bottom w:w="70" w:type="dxa"/>
              <w:right w:w="70" w:type="dxa"/>
            </w:tcMar>
            <w:shd w:fill="C49040"/>
          </w:tcPr>
          <w:p>
            <w:r/>
            <w:r>
              <w:rPr>
                <w:b/>
                <w:color w:val="15110F"/>
                <w:sz w:val="16"/>
              </w:rPr>
              <w:t>Definition to use in ARCUS</w:t>
            </w:r>
          </w:p>
        </w:tc>
      </w:tr>
      <w:tr>
        <w:tc>
          <w:tcPr>
            <w:tcW w:type="dxa" w:w="2376"/>
            <w:vAlign w:val="top"/>
            <w:tcMar>
              <w:top w:w="70" w:type="dxa"/>
              <w:left w:w="70" w:type="dxa"/>
              <w:bottom w:w="70" w:type="dxa"/>
              <w:right w:w="70" w:type="dxa"/>
            </w:tcMar>
          </w:tcPr>
          <w:p>
            <w:r/>
            <w:r>
              <w:rPr>
                <w:b/>
                <w:color w:val="1C1713"/>
                <w:sz w:val="16"/>
              </w:rPr>
              <w:t>Bridge</w:t>
            </w:r>
          </w:p>
        </w:tc>
        <w:tc>
          <w:tcPr>
            <w:tcW w:type="dxa" w:w="8208"/>
            <w:vAlign w:val="top"/>
            <w:tcMar>
              <w:top w:w="70" w:type="dxa"/>
              <w:left w:w="70" w:type="dxa"/>
              <w:bottom w:w="70" w:type="dxa"/>
              <w:right w:w="70" w:type="dxa"/>
            </w:tcMar>
          </w:tcPr>
          <w:p>
            <w:r/>
            <w:r>
              <w:rPr>
                <w:b w:val="0"/>
                <w:color w:val="1C1713"/>
                <w:sz w:val="16"/>
              </w:rPr>
              <w:t>Major bridge or bridge intervention. Focus on river crossing behaviour, hydraulic compatibility, scour, foundations, piers, abutments, structural concept and inspections.</w:t>
            </w:r>
          </w:p>
        </w:tc>
      </w:tr>
      <w:tr>
        <w:tc>
          <w:tcPr>
            <w:tcW w:type="dxa" w:w="2376"/>
            <w:vAlign w:val="top"/>
            <w:tcMar>
              <w:top w:w="70" w:type="dxa"/>
              <w:left w:w="70" w:type="dxa"/>
              <w:bottom w:w="70" w:type="dxa"/>
              <w:right w:w="70" w:type="dxa"/>
            </w:tcMar>
          </w:tcPr>
          <w:p>
            <w:r/>
            <w:r>
              <w:rPr>
                <w:b/>
                <w:color w:val="1C1713"/>
                <w:sz w:val="16"/>
              </w:rPr>
              <w:t>Road Crossing</w:t>
            </w:r>
          </w:p>
        </w:tc>
        <w:tc>
          <w:tcPr>
            <w:tcW w:type="dxa" w:w="8208"/>
            <w:vAlign w:val="top"/>
            <w:tcMar>
              <w:top w:w="70" w:type="dxa"/>
              <w:left w:w="70" w:type="dxa"/>
              <w:bottom w:w="70" w:type="dxa"/>
              <w:right w:w="70" w:type="dxa"/>
            </w:tcMar>
          </w:tcPr>
          <w:p>
            <w:r/>
            <w:r>
              <w:rPr>
                <w:b w:val="0"/>
                <w:color w:val="1C1713"/>
                <w:sz w:val="16"/>
              </w:rPr>
              <w:t>Road corridor, culvert, minor bridge, embankment, drainage crossing or road-continuity problem. It is not a duplicate of Bridge: it focuses on network interruption, drainage bottlenecks, embankments and access continuity.</w:t>
            </w:r>
          </w:p>
        </w:tc>
      </w:tr>
      <w:tr>
        <w:tc>
          <w:tcPr>
            <w:tcW w:type="dxa" w:w="2376"/>
            <w:vAlign w:val="top"/>
            <w:tcMar>
              <w:top w:w="70" w:type="dxa"/>
              <w:left w:w="70" w:type="dxa"/>
              <w:bottom w:w="70" w:type="dxa"/>
              <w:right w:w="70" w:type="dxa"/>
            </w:tcMar>
          </w:tcPr>
          <w:p>
            <w:r/>
            <w:r>
              <w:rPr>
                <w:b/>
                <w:color w:val="1C1713"/>
                <w:sz w:val="16"/>
              </w:rPr>
              <w:t>Railway Crossing</w:t>
            </w:r>
          </w:p>
        </w:tc>
        <w:tc>
          <w:tcPr>
            <w:tcW w:type="dxa" w:w="8208"/>
            <w:vAlign w:val="top"/>
            <w:tcMar>
              <w:top w:w="70" w:type="dxa"/>
              <w:left w:w="70" w:type="dxa"/>
              <w:bottom w:w="70" w:type="dxa"/>
              <w:right w:w="70" w:type="dxa"/>
            </w:tcMar>
          </w:tcPr>
          <w:p>
            <w:r/>
            <w:r>
              <w:rPr>
                <w:b w:val="0"/>
                <w:color w:val="1C1713"/>
                <w:sz w:val="16"/>
              </w:rPr>
              <w:t>Railway bridge, culvert, embankment or track crossing. Focus on service continuity, embankment stability, hydraulic openings, inspections and operational consequences.</w:t>
            </w:r>
          </w:p>
        </w:tc>
      </w:tr>
      <w:tr>
        <w:tc>
          <w:tcPr>
            <w:tcW w:type="dxa" w:w="2376"/>
            <w:vAlign w:val="top"/>
            <w:tcMar>
              <w:top w:w="70" w:type="dxa"/>
              <w:left w:w="70" w:type="dxa"/>
              <w:bottom w:w="70" w:type="dxa"/>
              <w:right w:w="70" w:type="dxa"/>
            </w:tcMar>
          </w:tcPr>
          <w:p>
            <w:r/>
            <w:r>
              <w:rPr>
                <w:b/>
                <w:color w:val="1C1713"/>
                <w:sz w:val="16"/>
              </w:rPr>
              <w:t>Urban Infrastructure</w:t>
            </w:r>
          </w:p>
        </w:tc>
        <w:tc>
          <w:tcPr>
            <w:tcW w:type="dxa" w:w="8208"/>
            <w:vAlign w:val="top"/>
            <w:tcMar>
              <w:top w:w="70" w:type="dxa"/>
              <w:left w:w="70" w:type="dxa"/>
              <w:bottom w:w="70" w:type="dxa"/>
              <w:right w:w="70" w:type="dxa"/>
            </w:tcMar>
          </w:tcPr>
          <w:p>
            <w:r/>
            <w:r>
              <w:rPr>
                <w:b w:val="0"/>
                <w:color w:val="1C1713"/>
                <w:sz w:val="16"/>
              </w:rPr>
              <w:t>Urban underpasses, local crossings, drainage corridors, dense built-up areas and local civil-protection/maintenance planning.</w:t>
            </w:r>
          </w:p>
        </w:tc>
      </w:tr>
    </w:tbl>
    <w:tbl>
      <w:tblPr>
        <w:tblStyle w:val="TableGrid"/>
        <w:tblW w:type="auto" w:w="0"/>
        <w:jc w:val="center"/>
        <w:tblLook w:firstColumn="1" w:firstRow="1" w:lastColumn="0" w:lastRow="0" w:noHBand="0" w:noVBand="1" w:val="04A0"/>
      </w:tblPr>
      <w:tblGrid>
        <w:gridCol w:w="10224"/>
      </w:tblGrid>
      <w:tr>
        <w:tc>
          <w:tcPr>
            <w:tcW w:type="dxa" w:w="10224"/>
            <w:vAlign w:val="top"/>
            <w:tcMar>
              <w:top w:w="70" w:type="dxa"/>
              <w:left w:w="70" w:type="dxa"/>
              <w:bottom w:w="70" w:type="dxa"/>
              <w:right w:w="70" w:type="dxa"/>
            </w:tcMar>
            <w:shd w:fill="F9F2E8"/>
          </w:tcPr>
          <w:p>
            <w:r/>
            <w:r>
              <w:rPr>
                <w:b w:val="0"/>
                <w:color w:val="1C1713"/>
                <w:sz w:val="18"/>
              </w:rPr>
              <w:t>Recommendation: keep all four contexts. The main correction is to define Road Crossing as a road-network/drainage/embankment use case rather than another bridge use case.</w:t>
            </w:r>
          </w:p>
        </w:tc>
      </w:tr>
    </w:tbl>
    <w:p>
      <w:pPr>
        <w:pStyle w:val="Kicker"/>
      </w:pPr>
      <w:r>
        <w:t>STEP 3 REPORT MAP</w:t>
      </w:r>
    </w:p>
    <w:p>
      <w:pPr>
        <w:pStyle w:val="Heading2"/>
      </w:pPr>
      <w:r>
        <w:t>Use the Step 3 hazard context as the official report map</w:t>
      </w:r>
    </w:p>
    <w:p>
      <w:pPr>
        <w:pStyle w:val="ListBullet"/>
        <w:spacing w:after="20"/>
      </w:pPr>
      <w:r>
        <w:t>The map inserted in the PDF should be a real capture of the Atlas/Professional Step 3 state.</w:t>
      </w:r>
    </w:p>
    <w:p>
      <w:pPr>
        <w:pStyle w:val="ListBullet"/>
        <w:spacing w:after="20"/>
      </w:pPr>
      <w:r>
        <w:t>Active context should include hydraulic WMS, landslide WMS, seismic context and ARCUS historical collapses.</w:t>
      </w:r>
    </w:p>
    <w:p>
      <w:pPr>
        <w:pStyle w:val="ListBullet"/>
        <w:spacing w:after="20"/>
      </w:pPr>
      <w:r>
        <w:t>For PDF readability, avoid excessive text labels on markers. Use marker categories, legend and optionally P1/P2/P3 references linked to Priority Events.</w:t>
      </w:r>
    </w:p>
    <w:p>
      <w:pPr>
        <w:pStyle w:val="ListBullet"/>
        <w:spacing w:after="20"/>
      </w:pPr>
      <w:r>
        <w:t>The map should show selected province boundary, visible public hazard overlays, ARCUS cases and a clear legend.</w:t>
      </w:r>
    </w:p>
    <w:p>
      <w:pPr>
        <w:pStyle w:val="ListBullet"/>
        <w:spacing w:after="20"/>
      </w:pPr>
      <w:r>
        <w:t>Add a map note: Territorial screening map, not design scale.</w:t>
      </w:r>
    </w:p>
    <w:p>
      <w:pPr>
        <w:pStyle w:val="Kicker"/>
      </w:pPr>
      <w:r>
        <w:t>HAZARD / EXPOSURE VOCABULARY</w:t>
      </w:r>
    </w:p>
    <w:p>
      <w:pPr>
        <w:pStyle w:val="Heading2"/>
      </w:pPr>
      <w:r>
        <w:t>Four exposure families used by the recommendation engine</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top"/>
            <w:tcMar>
              <w:top w:w="70" w:type="dxa"/>
              <w:left w:w="70" w:type="dxa"/>
              <w:bottom w:w="70" w:type="dxa"/>
              <w:right w:w="70" w:type="dxa"/>
            </w:tcMar>
            <w:shd w:fill="C49040"/>
          </w:tcPr>
          <w:p>
            <w:r/>
            <w:r>
              <w:rPr>
                <w:b/>
                <w:color w:val="15110F"/>
                <w:sz w:val="16"/>
              </w:rPr>
              <w:t>Indicator</w:t>
            </w:r>
          </w:p>
        </w:tc>
        <w:tc>
          <w:tcPr>
            <w:tcW w:type="dxa" w:w="4320"/>
            <w:vAlign w:val="top"/>
            <w:tcMar>
              <w:top w:w="70" w:type="dxa"/>
              <w:left w:w="70" w:type="dxa"/>
              <w:bottom w:w="70" w:type="dxa"/>
              <w:right w:w="70" w:type="dxa"/>
            </w:tcMar>
            <w:shd w:fill="C49040"/>
          </w:tcPr>
          <w:p>
            <w:r/>
            <w:r>
              <w:rPr>
                <w:b/>
                <w:color w:val="15110F"/>
                <w:sz w:val="16"/>
              </w:rPr>
              <w:t>Meaning</w:t>
            </w:r>
          </w:p>
        </w:tc>
        <w:tc>
          <w:tcPr>
            <w:tcW w:type="dxa" w:w="4320"/>
            <w:vAlign w:val="top"/>
            <w:tcMar>
              <w:top w:w="70" w:type="dxa"/>
              <w:left w:w="70" w:type="dxa"/>
              <w:bottom w:w="70" w:type="dxa"/>
              <w:right w:w="70" w:type="dxa"/>
            </w:tcMar>
            <w:shd w:fill="C49040"/>
          </w:tcPr>
          <w:p>
            <w:r/>
            <w:r>
              <w:rPr>
                <w:b/>
                <w:color w:val="15110F"/>
                <w:sz w:val="16"/>
              </w:rPr>
              <w:t>Influence on recommendations</w:t>
            </w:r>
          </w:p>
        </w:tc>
      </w:tr>
      <w:tr>
        <w:tc>
          <w:tcPr>
            <w:tcW w:type="dxa" w:w="2304"/>
            <w:vAlign w:val="top"/>
            <w:tcMar>
              <w:top w:w="70" w:type="dxa"/>
              <w:left w:w="70" w:type="dxa"/>
              <w:bottom w:w="70" w:type="dxa"/>
              <w:right w:w="70" w:type="dxa"/>
            </w:tcMar>
          </w:tcPr>
          <w:p>
            <w:r/>
            <w:r>
              <w:rPr>
                <w:b/>
                <w:color w:val="1C1713"/>
                <w:sz w:val="16"/>
              </w:rPr>
              <w:t>Hydraulic exposure</w:t>
            </w:r>
          </w:p>
        </w:tc>
        <w:tc>
          <w:tcPr>
            <w:tcW w:type="dxa" w:w="4320"/>
            <w:vAlign w:val="top"/>
            <w:tcMar>
              <w:top w:w="70" w:type="dxa"/>
              <w:left w:w="70" w:type="dxa"/>
              <w:bottom w:w="70" w:type="dxa"/>
              <w:right w:w="70" w:type="dxa"/>
            </w:tcMar>
          </w:tcPr>
          <w:p>
            <w:r/>
            <w:r>
              <w:rPr>
                <w:b w:val="0"/>
                <w:color w:val="1C1713"/>
                <w:sz w:val="16"/>
              </w:rPr>
              <w:t>Flood-prone context, watercourse interaction, hydraulic-triggered precedents, scour/debris/flow concentration relevance.</w:t>
            </w:r>
          </w:p>
        </w:tc>
        <w:tc>
          <w:tcPr>
            <w:tcW w:type="dxa" w:w="4320"/>
            <w:vAlign w:val="top"/>
            <w:tcMar>
              <w:top w:w="70" w:type="dxa"/>
              <w:left w:w="70" w:type="dxa"/>
              <w:bottom w:w="70" w:type="dxa"/>
              <w:right w:w="70" w:type="dxa"/>
            </w:tcMar>
          </w:tcPr>
          <w:p>
            <w:r/>
            <w:r>
              <w:rPr>
                <w:b w:val="0"/>
                <w:color w:val="1C1713"/>
                <w:sz w:val="16"/>
              </w:rPr>
              <w:t>Prioritise hydraulic compatibility, scour, drainage and water-related failure mechanisms.</w:t>
            </w:r>
          </w:p>
        </w:tc>
      </w:tr>
      <w:tr>
        <w:tc>
          <w:tcPr>
            <w:tcW w:type="dxa" w:w="2304"/>
            <w:vAlign w:val="top"/>
            <w:tcMar>
              <w:top w:w="70" w:type="dxa"/>
              <w:left w:w="70" w:type="dxa"/>
              <w:bottom w:w="70" w:type="dxa"/>
              <w:right w:w="70" w:type="dxa"/>
            </w:tcMar>
          </w:tcPr>
          <w:p>
            <w:r/>
            <w:r>
              <w:rPr>
                <w:b/>
                <w:color w:val="1C1713"/>
                <w:sz w:val="16"/>
              </w:rPr>
              <w:t>Landslide exposure</w:t>
            </w:r>
          </w:p>
        </w:tc>
        <w:tc>
          <w:tcPr>
            <w:tcW w:type="dxa" w:w="4320"/>
            <w:vAlign w:val="top"/>
            <w:tcMar>
              <w:top w:w="70" w:type="dxa"/>
              <w:left w:w="70" w:type="dxa"/>
              <w:bottom w:w="70" w:type="dxa"/>
              <w:right w:w="70" w:type="dxa"/>
            </w:tcMar>
          </w:tcPr>
          <w:p>
            <w:r/>
            <w:r>
              <w:rPr>
                <w:b w:val="0"/>
                <w:color w:val="1C1713"/>
                <w:sz w:val="16"/>
              </w:rPr>
              <w:t>Slope instability, landslide-prone areas, road/rail embankment exposure, valley-side or mountainous access conditions.</w:t>
            </w:r>
          </w:p>
        </w:tc>
        <w:tc>
          <w:tcPr>
            <w:tcW w:type="dxa" w:w="4320"/>
            <w:vAlign w:val="top"/>
            <w:tcMar>
              <w:top w:w="70" w:type="dxa"/>
              <w:left w:w="70" w:type="dxa"/>
              <w:bottom w:w="70" w:type="dxa"/>
              <w:right w:w="70" w:type="dxa"/>
            </w:tcMar>
          </w:tcPr>
          <w:p>
            <w:r/>
            <w:r>
              <w:rPr>
                <w:b w:val="0"/>
                <w:color w:val="1C1713"/>
                <w:sz w:val="16"/>
              </w:rPr>
              <w:t>Prioritise slope stability, drainage, retaining systems, geomorphology and access continuity.</w:t>
            </w:r>
          </w:p>
        </w:tc>
      </w:tr>
      <w:tr>
        <w:tc>
          <w:tcPr>
            <w:tcW w:type="dxa" w:w="2304"/>
            <w:vAlign w:val="top"/>
            <w:tcMar>
              <w:top w:w="70" w:type="dxa"/>
              <w:left w:w="70" w:type="dxa"/>
              <w:bottom w:w="70" w:type="dxa"/>
              <w:right w:w="70" w:type="dxa"/>
            </w:tcMar>
          </w:tcPr>
          <w:p>
            <w:r/>
            <w:r>
              <w:rPr>
                <w:b/>
                <w:color w:val="1C1713"/>
                <w:sz w:val="16"/>
              </w:rPr>
              <w:t>Seismic exposure</w:t>
            </w:r>
          </w:p>
        </w:tc>
        <w:tc>
          <w:tcPr>
            <w:tcW w:type="dxa" w:w="4320"/>
            <w:vAlign w:val="top"/>
            <w:tcMar>
              <w:top w:w="70" w:type="dxa"/>
              <w:left w:w="70" w:type="dxa"/>
              <w:bottom w:w="70" w:type="dxa"/>
              <w:right w:w="70" w:type="dxa"/>
            </w:tcMar>
          </w:tcPr>
          <w:p>
            <w:r/>
            <w:r>
              <w:rPr>
                <w:b w:val="0"/>
                <w:color w:val="1C1713"/>
                <w:sz w:val="16"/>
              </w:rPr>
              <w:t>Regional seismic context from public seismic layers and earthquake-related precedent context where available.</w:t>
            </w:r>
          </w:p>
        </w:tc>
        <w:tc>
          <w:tcPr>
            <w:tcW w:type="dxa" w:w="4320"/>
            <w:vAlign w:val="top"/>
            <w:tcMar>
              <w:top w:w="70" w:type="dxa"/>
              <w:left w:w="70" w:type="dxa"/>
              <w:bottom w:w="70" w:type="dxa"/>
              <w:right w:w="70" w:type="dxa"/>
            </w:tcMar>
          </w:tcPr>
          <w:p>
            <w:r/>
            <w:r>
              <w:rPr>
                <w:b w:val="0"/>
                <w:color w:val="1C1713"/>
                <w:sz w:val="16"/>
              </w:rPr>
              <w:t>Prioritise seismic classification, detailing, resilience, operational continuity and site response checks.</w:t>
            </w:r>
          </w:p>
        </w:tc>
      </w:tr>
      <w:tr>
        <w:tc>
          <w:tcPr>
            <w:tcW w:type="dxa" w:w="2304"/>
            <w:vAlign w:val="top"/>
            <w:tcMar>
              <w:top w:w="70" w:type="dxa"/>
              <w:left w:w="70" w:type="dxa"/>
              <w:bottom w:w="70" w:type="dxa"/>
              <w:right w:w="70" w:type="dxa"/>
            </w:tcMar>
          </w:tcPr>
          <w:p>
            <w:r/>
            <w:r>
              <w:rPr>
                <w:b/>
                <w:color w:val="1C1713"/>
                <w:sz w:val="16"/>
              </w:rPr>
              <w:t>Structural / failure precedent exposure</w:t>
            </w:r>
          </w:p>
        </w:tc>
        <w:tc>
          <w:tcPr>
            <w:tcW w:type="dxa" w:w="4320"/>
            <w:vAlign w:val="top"/>
            <w:tcMar>
              <w:top w:w="70" w:type="dxa"/>
              <w:left w:w="70" w:type="dxa"/>
              <w:bottom w:w="70" w:type="dxa"/>
              <w:right w:w="70" w:type="dxa"/>
            </w:tcMar>
          </w:tcPr>
          <w:p>
            <w:r/>
            <w:r>
              <w:rPr>
                <w:b w:val="0"/>
                <w:color w:val="1C1713"/>
                <w:sz w:val="16"/>
              </w:rPr>
              <w:t>Historical structural failure context, design/construction-related precedents, material/age/severity evidence.</w:t>
            </w:r>
          </w:p>
        </w:tc>
        <w:tc>
          <w:tcPr>
            <w:tcW w:type="dxa" w:w="4320"/>
            <w:vAlign w:val="top"/>
            <w:tcMar>
              <w:top w:w="70" w:type="dxa"/>
              <w:left w:w="70" w:type="dxa"/>
              <w:bottom w:w="70" w:type="dxa"/>
              <w:right w:w="70" w:type="dxa"/>
            </w:tcMar>
          </w:tcPr>
          <w:p>
            <w:r/>
            <w:r>
              <w:rPr>
                <w:b w:val="0"/>
                <w:color w:val="1C1713"/>
                <w:sz w:val="16"/>
              </w:rPr>
              <w:t>Prioritise document review, inspection history, structural concept checks and data-gap closure. Avoid calling this certified vulnerability.</w:t>
            </w:r>
          </w:p>
        </w:tc>
      </w:tr>
    </w:tbl>
    <w:tbl>
      <w:tblPr>
        <w:tblStyle w:val="TableGrid"/>
        <w:tblW w:type="auto" w:w="0"/>
        <w:jc w:val="center"/>
        <w:tblLook w:firstColumn="1" w:firstRow="1" w:lastColumn="0" w:lastRow="0" w:noHBand="0" w:noVBand="1" w:val="04A0"/>
      </w:tblPr>
      <w:tblGrid>
        <w:gridCol w:w="10224"/>
      </w:tblGrid>
      <w:tr>
        <w:tc>
          <w:tcPr>
            <w:tcW w:type="dxa" w:w="10224"/>
            <w:vAlign w:val="top"/>
            <w:tcMar>
              <w:top w:w="70" w:type="dxa"/>
              <w:left w:w="70" w:type="dxa"/>
              <w:bottom w:w="70" w:type="dxa"/>
              <w:right w:w="70" w:type="dxa"/>
            </w:tcMar>
            <w:shd w:fill="F9F2E8"/>
          </w:tcPr>
          <w:p>
            <w:r/>
            <w:r>
              <w:rPr>
                <w:b w:val="0"/>
                <w:color w:val="1C1713"/>
                <w:sz w:val="18"/>
              </w:rPr>
              <w:t>In the PDF, prefer “Failure precedent exposure” or “Structural / failure precedent context” unless asset-level structural data are available. This reduces liability and avoids implying a structural safety verdict.</w:t>
            </w:r>
          </w:p>
        </w:tc>
      </w:tr>
    </w:tbl>
    <w:p>
      <w:r>
        <w:br w:type="page"/>
      </w:r>
    </w:p>
    <w:p>
      <w:pPr>
        <w:pStyle w:val="Kicker"/>
      </w:pPr>
      <w:r>
        <w:t>DOCUMENT 1</w:t>
      </w:r>
    </w:p>
    <w:p>
      <w:pPr>
        <w:pStyle w:val="Heading1"/>
      </w:pPr>
      <w:r>
        <w:t>Bridge - context-specific report content</w:t>
      </w:r>
    </w:p>
    <w:p>
      <w:r>
        <w:t>Use when the user is evaluating a major bridge, replacement bridge, new bridge or river-crossing intervention.</w:t>
      </w:r>
    </w:p>
    <w:tbl>
      <w:tblPr>
        <w:tblStyle w:val="TableGrid"/>
        <w:tblW w:type="auto" w:w="0"/>
        <w:jc w:val="center"/>
        <w:tblLook w:firstColumn="1" w:firstRow="1" w:lastColumn="0" w:lastRow="0" w:noHBand="0" w:noVBand="1" w:val="04A0"/>
      </w:tblPr>
      <w:tblGrid>
        <w:gridCol w:w="10224"/>
      </w:tblGrid>
      <w:tr>
        <w:tc>
          <w:tcPr>
            <w:tcW w:type="dxa" w:w="10224"/>
            <w:vAlign w:val="top"/>
            <w:tcMar>
              <w:top w:w="70" w:type="dxa"/>
              <w:left w:w="70" w:type="dxa"/>
              <w:bottom w:w="70" w:type="dxa"/>
              <w:right w:w="70" w:type="dxa"/>
            </w:tcMar>
            <w:shd w:fill="F9F2E8"/>
          </w:tcPr>
          <w:p>
            <w:r/>
            <w:r>
              <w:rPr>
                <w:b w:val="0"/>
                <w:color w:val="1C1713"/>
                <w:sz w:val="18"/>
              </w:rPr>
              <w:t>Use this block when the user selects this project context in Step 2. The territorial data remain province-based; the operational interpretation changes according to the selected context and dominant exposure indicator.</w:t>
            </w:r>
          </w:p>
        </w:tc>
      </w:tr>
    </w:tbl>
    <w:p>
      <w:pPr>
        <w:pStyle w:val="Heading2"/>
      </w:pPr>
      <w:r>
        <w:t>Summary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top"/>
            <w:tcMar>
              <w:top w:w="70" w:type="dxa"/>
              <w:left w:w="70" w:type="dxa"/>
              <w:bottom w:w="70" w:type="dxa"/>
              <w:right w:w="70" w:type="dxa"/>
            </w:tcMar>
            <w:shd w:fill="C49040"/>
          </w:tcPr>
          <w:p>
            <w:r/>
            <w:r>
              <w:rPr>
                <w:b/>
                <w:color w:val="15110F"/>
                <w:sz w:val="16"/>
              </w:rPr>
              <w:t>Dominant exposure</w:t>
            </w:r>
          </w:p>
        </w:tc>
        <w:tc>
          <w:tcPr>
            <w:tcW w:type="dxa" w:w="2880"/>
            <w:vAlign w:val="top"/>
            <w:tcMar>
              <w:top w:w="70" w:type="dxa"/>
              <w:left w:w="70" w:type="dxa"/>
              <w:bottom w:w="70" w:type="dxa"/>
              <w:right w:w="70" w:type="dxa"/>
            </w:tcMar>
            <w:shd w:fill="C49040"/>
          </w:tcPr>
          <w:p>
            <w:r/>
            <w:r>
              <w:rPr>
                <w:b/>
                <w:color w:val="15110F"/>
                <w:sz w:val="16"/>
              </w:rPr>
              <w:t>Primary focus</w:t>
            </w:r>
          </w:p>
        </w:tc>
        <w:tc>
          <w:tcPr>
            <w:tcW w:type="dxa" w:w="3096"/>
            <w:vAlign w:val="top"/>
            <w:tcMar>
              <w:top w:w="70" w:type="dxa"/>
              <w:left w:w="70" w:type="dxa"/>
              <w:bottom w:w="70" w:type="dxa"/>
              <w:right w:w="70" w:type="dxa"/>
            </w:tcMar>
            <w:shd w:fill="C49040"/>
          </w:tcPr>
          <w:p>
            <w:r/>
            <w:r>
              <w:rPr>
                <w:b/>
                <w:color w:val="15110F"/>
                <w:sz w:val="16"/>
              </w:rPr>
              <w:t>Immediate screening</w:t>
            </w:r>
          </w:p>
        </w:tc>
        <w:tc>
          <w:tcPr>
            <w:tcW w:type="dxa" w:w="3096"/>
            <w:vAlign w:val="top"/>
            <w:tcMar>
              <w:top w:w="70" w:type="dxa"/>
              <w:left w:w="70" w:type="dxa"/>
              <w:bottom w:w="70" w:type="dxa"/>
              <w:right w:w="70" w:type="dxa"/>
            </w:tcMar>
            <w:shd w:fill="C49040"/>
          </w:tcPr>
          <w:p>
            <w:r/>
            <w:r>
              <w:rPr>
                <w:b/>
                <w:color w:val="15110F"/>
                <w:sz w:val="16"/>
              </w:rPr>
              <w:t>Data to request</w:t>
            </w:r>
          </w:p>
        </w:tc>
      </w:tr>
      <w:tr>
        <w:tc>
          <w:tcPr>
            <w:tcW w:type="dxa" w:w="2160"/>
            <w:vAlign w:val="top"/>
            <w:tcMar>
              <w:top w:w="70" w:type="dxa"/>
              <w:left w:w="70" w:type="dxa"/>
              <w:bottom w:w="70" w:type="dxa"/>
              <w:right w:w="70" w:type="dxa"/>
            </w:tcMar>
          </w:tcPr>
          <w:p>
            <w:r/>
            <w:r>
              <w:rPr>
                <w:b/>
                <w:color w:val="1C1713"/>
                <w:sz w:val="16"/>
              </w:rPr>
              <w:t>Hydraulic exposure</w:t>
            </w:r>
          </w:p>
        </w:tc>
        <w:tc>
          <w:tcPr>
            <w:tcW w:type="dxa" w:w="2880"/>
            <w:vAlign w:val="top"/>
            <w:tcMar>
              <w:top w:w="70" w:type="dxa"/>
              <w:left w:w="70" w:type="dxa"/>
              <w:bottom w:w="70" w:type="dxa"/>
              <w:right w:w="70" w:type="dxa"/>
            </w:tcMar>
          </w:tcPr>
          <w:p>
            <w:r/>
            <w:r>
              <w:rPr>
                <w:b w:val="0"/>
                <w:color w:val="1C1713"/>
                <w:sz w:val="16"/>
              </w:rPr>
              <w:t>Hydraulic compatibility; Scour susceptibility; Foundation, pier and abutment exposure</w:t>
            </w:r>
          </w:p>
        </w:tc>
        <w:tc>
          <w:tcPr>
            <w:tcW w:type="dxa" w:w="3096"/>
            <w:vAlign w:val="top"/>
            <w:tcMar>
              <w:top w:w="70" w:type="dxa"/>
              <w:left w:w="70" w:type="dxa"/>
              <w:bottom w:w="70" w:type="dxa"/>
              <w:right w:w="70" w:type="dxa"/>
            </w:tcMar>
          </w:tcPr>
          <w:p>
            <w:r/>
            <w:r>
              <w:rPr>
                <w:b w:val="0"/>
                <w:color w:val="1C1713"/>
                <w:sz w:val="16"/>
              </w:rPr>
              <w:t>Verify whether the planned crossing interacts with active riverbeds or flood-prone corridors.</w:t>
            </w:r>
          </w:p>
        </w:tc>
        <w:tc>
          <w:tcPr>
            <w:tcW w:type="dxa" w:w="3096"/>
            <w:vAlign w:val="top"/>
            <w:tcMar>
              <w:top w:w="70" w:type="dxa"/>
              <w:left w:w="70" w:type="dxa"/>
              <w:bottom w:w="70" w:type="dxa"/>
              <w:right w:w="70" w:type="dxa"/>
            </w:tcMar>
          </w:tcPr>
          <w:p>
            <w:r/>
            <w:r>
              <w:rPr>
                <w:b w:val="0"/>
                <w:color w:val="1C1713"/>
                <w:sz w:val="16"/>
              </w:rPr>
              <w:t>Hydraulic model or preliminary hydraulic study; Riverbed survey / bathymetry where relevant; Historical flood levels</w:t>
            </w:r>
          </w:p>
        </w:tc>
      </w:tr>
      <w:tr>
        <w:tc>
          <w:tcPr>
            <w:tcW w:type="dxa" w:w="2160"/>
            <w:vAlign w:val="top"/>
            <w:tcMar>
              <w:top w:w="70" w:type="dxa"/>
              <w:left w:w="70" w:type="dxa"/>
              <w:bottom w:w="70" w:type="dxa"/>
              <w:right w:w="70" w:type="dxa"/>
            </w:tcMar>
          </w:tcPr>
          <w:p>
            <w:r/>
            <w:r>
              <w:rPr>
                <w:b/>
                <w:color w:val="1C1713"/>
                <w:sz w:val="16"/>
              </w:rPr>
              <w:t>Landslide exposure</w:t>
            </w:r>
          </w:p>
        </w:tc>
        <w:tc>
          <w:tcPr>
            <w:tcW w:type="dxa" w:w="2880"/>
            <w:vAlign w:val="top"/>
            <w:tcMar>
              <w:top w:w="70" w:type="dxa"/>
              <w:left w:w="70" w:type="dxa"/>
              <w:bottom w:w="70" w:type="dxa"/>
              <w:right w:w="70" w:type="dxa"/>
            </w:tcMar>
          </w:tcPr>
          <w:p>
            <w:r/>
            <w:r>
              <w:rPr>
                <w:b w:val="0"/>
                <w:color w:val="1C1713"/>
                <w:sz w:val="16"/>
              </w:rPr>
              <w:t>Slope stability near abutments and approach roads; Debris-flow or landslide interaction with bridge approaches; Retaining structures and drainage</w:t>
            </w:r>
          </w:p>
        </w:tc>
        <w:tc>
          <w:tcPr>
            <w:tcW w:type="dxa" w:w="3096"/>
            <w:vAlign w:val="top"/>
            <w:tcMar>
              <w:top w:w="70" w:type="dxa"/>
              <w:left w:w="70" w:type="dxa"/>
              <w:bottom w:w="70" w:type="dxa"/>
              <w:right w:w="70" w:type="dxa"/>
            </w:tcMar>
          </w:tcPr>
          <w:p>
            <w:r/>
            <w:r>
              <w:rPr>
                <w:b w:val="0"/>
                <w:color w:val="1C1713"/>
                <w:sz w:val="16"/>
              </w:rPr>
              <w:t>Screen bridge approaches, abutments and access roads for landslide-prone slopes.</w:t>
            </w:r>
          </w:p>
        </w:tc>
        <w:tc>
          <w:tcPr>
            <w:tcW w:type="dxa" w:w="3096"/>
            <w:vAlign w:val="top"/>
            <w:tcMar>
              <w:top w:w="70" w:type="dxa"/>
              <w:left w:w="70" w:type="dxa"/>
              <w:bottom w:w="70" w:type="dxa"/>
              <w:right w:w="70" w:type="dxa"/>
            </w:tcMar>
          </w:tcPr>
          <w:p>
            <w:r/>
            <w:r>
              <w:rPr>
                <w:b w:val="0"/>
                <w:color w:val="1C1713"/>
                <w:sz w:val="16"/>
              </w:rPr>
              <w:t>Landslide inventory and susceptibility map; Slope stability assessment; Geotechnical boreholes</w:t>
            </w:r>
          </w:p>
        </w:tc>
      </w:tr>
      <w:tr>
        <w:tc>
          <w:tcPr>
            <w:tcW w:type="dxa" w:w="2160"/>
            <w:vAlign w:val="top"/>
            <w:tcMar>
              <w:top w:w="70" w:type="dxa"/>
              <w:left w:w="70" w:type="dxa"/>
              <w:bottom w:w="70" w:type="dxa"/>
              <w:right w:w="70" w:type="dxa"/>
            </w:tcMar>
          </w:tcPr>
          <w:p>
            <w:r/>
            <w:r>
              <w:rPr>
                <w:b/>
                <w:color w:val="1C1713"/>
                <w:sz w:val="16"/>
              </w:rPr>
              <w:t>Seismic exposure</w:t>
            </w:r>
          </w:p>
        </w:tc>
        <w:tc>
          <w:tcPr>
            <w:tcW w:type="dxa" w:w="2880"/>
            <w:vAlign w:val="top"/>
            <w:tcMar>
              <w:top w:w="70" w:type="dxa"/>
              <w:left w:w="70" w:type="dxa"/>
              <w:bottom w:w="70" w:type="dxa"/>
              <w:right w:w="70" w:type="dxa"/>
            </w:tcMar>
          </w:tcPr>
          <w:p>
            <w:r/>
            <w:r>
              <w:rPr>
                <w:b w:val="0"/>
                <w:color w:val="1C1713"/>
                <w:sz w:val="16"/>
              </w:rPr>
              <w:t>Seismic classification; Ductility and detailing requirements; Foundation-soil interaction</w:t>
            </w:r>
          </w:p>
        </w:tc>
        <w:tc>
          <w:tcPr>
            <w:tcW w:type="dxa" w:w="3096"/>
            <w:vAlign w:val="top"/>
            <w:tcMar>
              <w:top w:w="70" w:type="dxa"/>
              <w:left w:w="70" w:type="dxa"/>
              <w:bottom w:w="70" w:type="dxa"/>
              <w:right w:w="70" w:type="dxa"/>
            </w:tcMar>
          </w:tcPr>
          <w:p>
            <w:r/>
            <w:r>
              <w:rPr>
                <w:b w:val="0"/>
                <w:color w:val="1C1713"/>
                <w:sz w:val="16"/>
              </w:rPr>
              <w:t>Use seismic context to frame early structural and geotechnical design requests.</w:t>
            </w:r>
          </w:p>
        </w:tc>
        <w:tc>
          <w:tcPr>
            <w:tcW w:type="dxa" w:w="3096"/>
            <w:vAlign w:val="top"/>
            <w:tcMar>
              <w:top w:w="70" w:type="dxa"/>
              <w:left w:w="70" w:type="dxa"/>
              <w:bottom w:w="70" w:type="dxa"/>
              <w:right w:w="70" w:type="dxa"/>
            </w:tcMar>
          </w:tcPr>
          <w:p>
            <w:r/>
            <w:r>
              <w:rPr>
                <w:b w:val="0"/>
                <w:color w:val="1C1713"/>
                <w:sz w:val="16"/>
              </w:rPr>
              <w:t>Seismic classification / MPS04 context; Site response or microzonation where available; Geotechnical investigation</w:t>
            </w:r>
          </w:p>
        </w:tc>
      </w:tr>
      <w:tr>
        <w:tc>
          <w:tcPr>
            <w:tcW w:type="dxa" w:w="2160"/>
            <w:vAlign w:val="top"/>
            <w:tcMar>
              <w:top w:w="70" w:type="dxa"/>
              <w:left w:w="70" w:type="dxa"/>
              <w:bottom w:w="70" w:type="dxa"/>
              <w:right w:w="70" w:type="dxa"/>
            </w:tcMar>
          </w:tcPr>
          <w:p>
            <w:r/>
            <w:r>
              <w:rPr>
                <w:b/>
                <w:color w:val="1C1713"/>
                <w:sz w:val="16"/>
              </w:rPr>
              <w:t>Structural / failure precedent exposure</w:t>
            </w:r>
          </w:p>
        </w:tc>
        <w:tc>
          <w:tcPr>
            <w:tcW w:type="dxa" w:w="2880"/>
            <w:vAlign w:val="top"/>
            <w:tcMar>
              <w:top w:w="70" w:type="dxa"/>
              <w:left w:w="70" w:type="dxa"/>
              <w:bottom w:w="70" w:type="dxa"/>
              <w:right w:w="70" w:type="dxa"/>
            </w:tcMar>
          </w:tcPr>
          <w:p>
            <w:r/>
            <w:r>
              <w:rPr>
                <w:b w:val="0"/>
                <w:color w:val="1C1713"/>
                <w:sz w:val="16"/>
              </w:rPr>
              <w:t>Documented structural/design-construction precedents; Material and age data gaps; Inspection and maintenance history</w:t>
            </w:r>
          </w:p>
        </w:tc>
        <w:tc>
          <w:tcPr>
            <w:tcW w:type="dxa" w:w="3096"/>
            <w:vAlign w:val="top"/>
            <w:tcMar>
              <w:top w:w="70" w:type="dxa"/>
              <w:left w:w="70" w:type="dxa"/>
              <w:bottom w:w="70" w:type="dxa"/>
              <w:right w:w="70" w:type="dxa"/>
            </w:tcMar>
          </w:tcPr>
          <w:p>
            <w:r/>
            <w:r>
              <w:rPr>
                <w:b w:val="0"/>
                <w:color w:val="1C1713"/>
                <w:sz w:val="16"/>
              </w:rPr>
              <w:t>Review historical structural or design/construction precedents before selecting bridge concept.</w:t>
            </w:r>
          </w:p>
        </w:tc>
        <w:tc>
          <w:tcPr>
            <w:tcW w:type="dxa" w:w="3096"/>
            <w:vAlign w:val="top"/>
            <w:tcMar>
              <w:top w:w="70" w:type="dxa"/>
              <w:left w:w="70" w:type="dxa"/>
              <w:bottom w:w="70" w:type="dxa"/>
              <w:right w:w="70" w:type="dxa"/>
            </w:tcMar>
          </w:tcPr>
          <w:p>
            <w:r/>
            <w:r>
              <w:rPr>
                <w:b w:val="0"/>
                <w:color w:val="1C1713"/>
                <w:sz w:val="16"/>
              </w:rPr>
              <w:t>Bridge type and material; Construction year; Inspection reports</w:t>
            </w:r>
          </w:p>
        </w:tc>
      </w:tr>
    </w:tbl>
    <w:p>
      <w:pPr>
        <w:pStyle w:val="Heading2"/>
      </w:pPr>
      <w:r>
        <w:t>Bridge + Hydraulic exposure</w:t>
      </w:r>
    </w:p>
    <w:p>
      <w:pPr>
        <w:pStyle w:val="Kicker"/>
      </w:pPr>
      <w:r>
        <w:t>PRIMARY ATTENTION POINTS</w:t>
      </w:r>
    </w:p>
    <w:p>
      <w:pPr>
        <w:pStyle w:val="ListBullet"/>
        <w:spacing w:after="20"/>
      </w:pPr>
      <w:r>
        <w:t>Hydraulic compatibility</w:t>
      </w:r>
    </w:p>
    <w:p>
      <w:pPr>
        <w:pStyle w:val="ListBullet"/>
        <w:spacing w:after="20"/>
      </w:pPr>
      <w:r>
        <w:t>Scour susceptibility</w:t>
      </w:r>
    </w:p>
    <w:p>
      <w:pPr>
        <w:pStyle w:val="ListBullet"/>
        <w:spacing w:after="20"/>
      </w:pPr>
      <w:r>
        <w:t>Foundation, pier and abutment exposure</w:t>
      </w:r>
    </w:p>
    <w:p>
      <w:pPr>
        <w:pStyle w:val="ListBullet"/>
        <w:spacing w:after="20"/>
      </w:pPr>
      <w:r>
        <w:t>Riverbed dynamics and sediment/debris transport</w:t>
      </w:r>
    </w:p>
    <w:p>
      <w:pPr>
        <w:pStyle w:val="ListBullet"/>
        <w:spacing w:after="20"/>
      </w:pPr>
      <w:r>
        <w:t>Flood/debris scenarios</w:t>
      </w:r>
    </w:p>
    <w:p>
      <w:pPr>
        <w:pStyle w:val="ListBullet"/>
        <w:spacing w:after="20"/>
      </w:pPr>
      <w:r>
        <w:t>Inspection and monitoring accessibility</w:t>
      </w:r>
    </w:p>
    <w:p>
      <w:pPr>
        <w:pStyle w:val="Kicker"/>
      </w:pPr>
      <w:r>
        <w:t>IMMEDIATE SCREENING ACTIONS</w:t>
      </w:r>
    </w:p>
    <w:p>
      <w:pPr>
        <w:pStyle w:val="ListNumber"/>
        <w:spacing w:after="20"/>
      </w:pPr>
      <w:r>
        <w:t>Verify whether the planned crossing interacts with active riverbeds or flood-prone corridors.</w:t>
      </w:r>
    </w:p>
    <w:p>
      <w:pPr>
        <w:pStyle w:val="ListNumber"/>
        <w:spacing w:after="20"/>
      </w:pPr>
      <w:r>
        <w:t>Review hydraulic-triggered total-collapse precedents in the selected province.</w:t>
      </w:r>
    </w:p>
    <w:p>
      <w:pPr>
        <w:pStyle w:val="ListNumber"/>
        <w:spacing w:after="20"/>
      </w:pPr>
      <w:r>
        <w:t>Prioritise hydraulic modelling and scour screening before preliminary design consolidation.</w:t>
      </w:r>
    </w:p>
    <w:p>
      <w:pPr>
        <w:pStyle w:val="ListNumber"/>
        <w:spacing w:after="20"/>
      </w:pPr>
      <w:r>
        <w:t>Check foundation, pier and abutment exposure to riverbed evolution and debris accumulation.</w:t>
      </w:r>
    </w:p>
    <w:p>
      <w:pPr>
        <w:pStyle w:val="Kicker"/>
      </w:pPr>
      <w:r>
        <w:t>DATA TO REQUEST BEFORE DESIGN DECISIONS</w:t>
      </w:r>
    </w:p>
    <w:p>
      <w:pPr>
        <w:pStyle w:val="ListBullet"/>
        <w:spacing w:after="20"/>
      </w:pPr>
      <w:r>
        <w:t>Hydraulic model or preliminary hydraulic study</w:t>
      </w:r>
    </w:p>
    <w:p>
      <w:pPr>
        <w:pStyle w:val="ListBullet"/>
        <w:spacing w:after="20"/>
      </w:pPr>
      <w:r>
        <w:t>Riverbed survey / bathymetry where relevant</w:t>
      </w:r>
    </w:p>
    <w:p>
      <w:pPr>
        <w:pStyle w:val="ListBullet"/>
        <w:spacing w:after="20"/>
      </w:pPr>
      <w:r>
        <w:t>Historical flood levels</w:t>
      </w:r>
    </w:p>
    <w:p>
      <w:pPr>
        <w:pStyle w:val="ListBullet"/>
        <w:spacing w:after="20"/>
      </w:pPr>
      <w:r>
        <w:t>Geotechnical investigation</w:t>
      </w:r>
    </w:p>
    <w:p>
      <w:pPr>
        <w:pStyle w:val="ListBullet"/>
        <w:spacing w:after="20"/>
      </w:pPr>
      <w:r>
        <w:t>Foundation concept or available foundation records</w:t>
      </w:r>
    </w:p>
    <w:p>
      <w:pPr>
        <w:pStyle w:val="ListBullet"/>
        <w:spacing w:after="20"/>
      </w:pPr>
      <w:r>
        <w:t>Inspection accessibility constraints</w:t>
      </w:r>
    </w:p>
    <w:p>
      <w:pPr>
        <w:pStyle w:val="Kicker"/>
      </w:pPr>
      <w:r>
        <w:t>SUGGESTED REPORT WORDING</w:t>
      </w:r>
    </w:p>
    <w:p>
      <w:r>
        <w:t>For bridge interventions in the selected province, ARCUS indicates that preliminary attention should focus on hydraulic compatibility and related checks because the dominant indicator is hydraulic exposure. This is a province-level screening signal and must be translated into site-specific checks by qualified professionals.</w:t>
      </w:r>
    </w:p>
    <w:p>
      <w:pPr>
        <w:pStyle w:val="Heading2"/>
      </w:pPr>
      <w:r>
        <w:t>Bridge + Landslide exposure</w:t>
      </w:r>
    </w:p>
    <w:p>
      <w:pPr>
        <w:pStyle w:val="Kicker"/>
      </w:pPr>
      <w:r>
        <w:t>PRIMARY ATTENTION POINTS</w:t>
      </w:r>
    </w:p>
    <w:p>
      <w:pPr>
        <w:pStyle w:val="ListBullet"/>
        <w:spacing w:after="20"/>
      </w:pPr>
      <w:r>
        <w:t>Slope stability near abutments and approach roads</w:t>
      </w:r>
    </w:p>
    <w:p>
      <w:pPr>
        <w:pStyle w:val="ListBullet"/>
        <w:spacing w:after="20"/>
      </w:pPr>
      <w:r>
        <w:t>Debris-flow or landslide interaction with bridge approaches</w:t>
      </w:r>
    </w:p>
    <w:p>
      <w:pPr>
        <w:pStyle w:val="ListBullet"/>
        <w:spacing w:after="20"/>
      </w:pPr>
      <w:r>
        <w:t>Retaining structures and drainage</w:t>
      </w:r>
    </w:p>
    <w:p>
      <w:pPr>
        <w:pStyle w:val="ListBullet"/>
        <w:spacing w:after="20"/>
      </w:pPr>
      <w:r>
        <w:t>Foundation interaction with unstable slopes</w:t>
      </w:r>
    </w:p>
    <w:p>
      <w:pPr>
        <w:pStyle w:val="ListBullet"/>
        <w:spacing w:after="20"/>
      </w:pPr>
      <w:r>
        <w:t>Access and inspection continuity</w:t>
      </w:r>
    </w:p>
    <w:p>
      <w:pPr>
        <w:pStyle w:val="Kicker"/>
      </w:pPr>
      <w:r>
        <w:t>IMMEDIATE SCREENING ACTIONS</w:t>
      </w:r>
    </w:p>
    <w:p>
      <w:pPr>
        <w:pStyle w:val="ListNumber"/>
        <w:spacing w:after="20"/>
      </w:pPr>
      <w:r>
        <w:t>Screen bridge approaches, abutments and access roads for landslide-prone slopes.</w:t>
      </w:r>
    </w:p>
    <w:p>
      <w:pPr>
        <w:pStyle w:val="ListNumber"/>
        <w:spacing w:after="20"/>
      </w:pPr>
      <w:r>
        <w:t>Compare planned bridge location with landslide-related precedents and public landslide layers.</w:t>
      </w:r>
    </w:p>
    <w:p>
      <w:pPr>
        <w:pStyle w:val="ListNumber"/>
        <w:spacing w:after="20"/>
      </w:pPr>
      <w:r>
        <w:t>Request geomorphological and geotechnical checks before fixing alignment or foundation strategy.</w:t>
      </w:r>
    </w:p>
    <w:p>
      <w:pPr>
        <w:pStyle w:val="Kicker"/>
      </w:pPr>
      <w:r>
        <w:t>DATA TO REQUEST BEFORE DESIGN DECISIONS</w:t>
      </w:r>
    </w:p>
    <w:p>
      <w:pPr>
        <w:pStyle w:val="ListBullet"/>
        <w:spacing w:after="20"/>
      </w:pPr>
      <w:r>
        <w:t>Landslide inventory and susceptibility map</w:t>
      </w:r>
    </w:p>
    <w:p>
      <w:pPr>
        <w:pStyle w:val="ListBullet"/>
        <w:spacing w:after="20"/>
      </w:pPr>
      <w:r>
        <w:t>Slope stability assessment</w:t>
      </w:r>
    </w:p>
    <w:p>
      <w:pPr>
        <w:pStyle w:val="ListBullet"/>
        <w:spacing w:after="20"/>
      </w:pPr>
      <w:r>
        <w:t>Geotechnical boreholes</w:t>
      </w:r>
    </w:p>
    <w:p>
      <w:pPr>
        <w:pStyle w:val="ListBullet"/>
        <w:spacing w:after="20"/>
      </w:pPr>
      <w:r>
        <w:t>Drainage layout</w:t>
      </w:r>
    </w:p>
    <w:p>
      <w:pPr>
        <w:pStyle w:val="ListBullet"/>
        <w:spacing w:after="20"/>
      </w:pPr>
      <w:r>
        <w:t>Retaining structure information</w:t>
      </w:r>
    </w:p>
    <w:p>
      <w:pPr>
        <w:pStyle w:val="ListBullet"/>
        <w:spacing w:after="20"/>
      </w:pPr>
      <w:r>
        <w:t>Historical slope movement records</w:t>
      </w:r>
    </w:p>
    <w:p>
      <w:pPr>
        <w:pStyle w:val="Kicker"/>
      </w:pPr>
      <w:r>
        <w:t>SUGGESTED REPORT WORDING</w:t>
      </w:r>
    </w:p>
    <w:p>
      <w:r>
        <w:t>For bridge interventions in the selected province, ARCUS indicates that preliminary attention should focus on slope stability near abutments and approach roads and related checks because the dominant indicator is landslide exposure. This is a province-level screening signal and must be translated into site-specific checks by qualified professionals.</w:t>
      </w:r>
    </w:p>
    <w:p>
      <w:pPr>
        <w:pStyle w:val="Heading2"/>
      </w:pPr>
      <w:r>
        <w:t>Bridge + Seismic exposure</w:t>
      </w:r>
    </w:p>
    <w:p>
      <w:pPr>
        <w:pStyle w:val="Kicker"/>
      </w:pPr>
      <w:r>
        <w:t>PRIMARY ATTENTION POINTS</w:t>
      </w:r>
    </w:p>
    <w:p>
      <w:pPr>
        <w:pStyle w:val="ListBullet"/>
        <w:spacing w:after="20"/>
      </w:pPr>
      <w:r>
        <w:t>Seismic classification</w:t>
      </w:r>
    </w:p>
    <w:p>
      <w:pPr>
        <w:pStyle w:val="ListBullet"/>
        <w:spacing w:after="20"/>
      </w:pPr>
      <w:r>
        <w:t>Ductility and detailing requirements</w:t>
      </w:r>
    </w:p>
    <w:p>
      <w:pPr>
        <w:pStyle w:val="ListBullet"/>
        <w:spacing w:after="20"/>
      </w:pPr>
      <w:r>
        <w:t>Foundation-soil interaction</w:t>
      </w:r>
    </w:p>
    <w:p>
      <w:pPr>
        <w:pStyle w:val="ListBullet"/>
        <w:spacing w:after="20"/>
      </w:pPr>
      <w:r>
        <w:t>Expansion joints and bearings</w:t>
      </w:r>
    </w:p>
    <w:p>
      <w:pPr>
        <w:pStyle w:val="ListBullet"/>
        <w:spacing w:after="20"/>
      </w:pPr>
      <w:r>
        <w:t>Post-event inspectability and service restoration</w:t>
      </w:r>
    </w:p>
    <w:p>
      <w:pPr>
        <w:pStyle w:val="Kicker"/>
      </w:pPr>
      <w:r>
        <w:t>IMMEDIATE SCREENING ACTIONS</w:t>
      </w:r>
    </w:p>
    <w:p>
      <w:pPr>
        <w:pStyle w:val="ListNumber"/>
        <w:spacing w:after="20"/>
      </w:pPr>
      <w:r>
        <w:t>Use seismic context to frame early structural and geotechnical design requests.</w:t>
      </w:r>
    </w:p>
    <w:p>
      <w:pPr>
        <w:pStyle w:val="ListNumber"/>
        <w:spacing w:after="20"/>
      </w:pPr>
      <w:r>
        <w:t>Check whether comparable earthquake-related precedents exist in ARCUS.</w:t>
      </w:r>
    </w:p>
    <w:p>
      <w:pPr>
        <w:pStyle w:val="ListNumber"/>
        <w:spacing w:after="20"/>
      </w:pPr>
      <w:r>
        <w:t>Ensure seismic design category and site response are treated as design inputs, not inferred from ARCUS alone.</w:t>
      </w:r>
    </w:p>
    <w:p>
      <w:pPr>
        <w:pStyle w:val="Kicker"/>
      </w:pPr>
      <w:r>
        <w:t>DATA TO REQUEST BEFORE DESIGN DECISIONS</w:t>
      </w:r>
    </w:p>
    <w:p>
      <w:pPr>
        <w:pStyle w:val="ListBullet"/>
        <w:spacing w:after="20"/>
      </w:pPr>
      <w:r>
        <w:t>Seismic classification / MPS04 context</w:t>
      </w:r>
    </w:p>
    <w:p>
      <w:pPr>
        <w:pStyle w:val="ListBullet"/>
        <w:spacing w:after="20"/>
      </w:pPr>
      <w:r>
        <w:t>Site response or microzonation where available</w:t>
      </w:r>
    </w:p>
    <w:p>
      <w:pPr>
        <w:pStyle w:val="ListBullet"/>
        <w:spacing w:after="20"/>
      </w:pPr>
      <w:r>
        <w:t>Geotechnical investigation</w:t>
      </w:r>
    </w:p>
    <w:p>
      <w:pPr>
        <w:pStyle w:val="ListBullet"/>
        <w:spacing w:after="20"/>
      </w:pPr>
      <w:r>
        <w:t>Preliminary structural scheme</w:t>
      </w:r>
    </w:p>
    <w:p>
      <w:pPr>
        <w:pStyle w:val="ListBullet"/>
        <w:spacing w:after="20"/>
      </w:pPr>
      <w:r>
        <w:t>Bearing/joint concept</w:t>
      </w:r>
    </w:p>
    <w:p>
      <w:pPr>
        <w:pStyle w:val="ListBullet"/>
        <w:spacing w:after="20"/>
      </w:pPr>
      <w:r>
        <w:t>Emergency accessibility requirements</w:t>
      </w:r>
    </w:p>
    <w:p>
      <w:pPr>
        <w:pStyle w:val="Kicker"/>
      </w:pPr>
      <w:r>
        <w:t>SUGGESTED REPORT WORDING</w:t>
      </w:r>
    </w:p>
    <w:p>
      <w:r>
        <w:t>For bridge interventions in the selected province, ARCUS indicates that preliminary attention should focus on seismic classification and related checks because the dominant indicator is seismic exposure. This is a province-level screening signal and must be translated into site-specific checks by qualified professionals.</w:t>
      </w:r>
    </w:p>
    <w:p>
      <w:pPr>
        <w:pStyle w:val="Heading2"/>
      </w:pPr>
      <w:r>
        <w:t>Bridge + Structural / failure precedent exposure</w:t>
      </w:r>
    </w:p>
    <w:p>
      <w:pPr>
        <w:pStyle w:val="Kicker"/>
      </w:pPr>
      <w:r>
        <w:t>PRIMARY ATTENTION POINTS</w:t>
      </w:r>
    </w:p>
    <w:p>
      <w:pPr>
        <w:pStyle w:val="ListBullet"/>
        <w:spacing w:after="20"/>
      </w:pPr>
      <w:r>
        <w:t>Documented structural/design-construction precedents</w:t>
      </w:r>
    </w:p>
    <w:p>
      <w:pPr>
        <w:pStyle w:val="ListBullet"/>
        <w:spacing w:after="20"/>
      </w:pPr>
      <w:r>
        <w:t>Material and age data gaps</w:t>
      </w:r>
    </w:p>
    <w:p>
      <w:pPr>
        <w:pStyle w:val="ListBullet"/>
        <w:spacing w:after="20"/>
      </w:pPr>
      <w:r>
        <w:t>Inspection and maintenance history</w:t>
      </w:r>
    </w:p>
    <w:p>
      <w:pPr>
        <w:pStyle w:val="ListBullet"/>
        <w:spacing w:after="20"/>
      </w:pPr>
      <w:r>
        <w:t>Structural concept review</w:t>
      </w:r>
    </w:p>
    <w:p>
      <w:pPr>
        <w:pStyle w:val="ListBullet"/>
        <w:spacing w:after="20"/>
      </w:pPr>
      <w:r>
        <w:t>Evidence reliability</w:t>
      </w:r>
    </w:p>
    <w:p>
      <w:pPr>
        <w:pStyle w:val="Kicker"/>
      </w:pPr>
      <w:r>
        <w:t>IMMEDIATE SCREENING ACTIONS</w:t>
      </w:r>
    </w:p>
    <w:p>
      <w:pPr>
        <w:pStyle w:val="ListNumber"/>
        <w:spacing w:after="20"/>
      </w:pPr>
      <w:r>
        <w:t>Review historical structural or design/construction precedents before selecting bridge concept.</w:t>
      </w:r>
    </w:p>
    <w:p>
      <w:pPr>
        <w:pStyle w:val="ListNumber"/>
        <w:spacing w:after="20"/>
      </w:pPr>
      <w:r>
        <w:t>Request asset/documentation data where structural information is missing.</w:t>
      </w:r>
    </w:p>
    <w:p>
      <w:pPr>
        <w:pStyle w:val="ListNumber"/>
        <w:spacing w:after="20"/>
      </w:pPr>
      <w:r>
        <w:t>Use ARCUS to frame follow-up checks, not to certify structural safety.</w:t>
      </w:r>
    </w:p>
    <w:p>
      <w:pPr>
        <w:pStyle w:val="Kicker"/>
      </w:pPr>
      <w:r>
        <w:t>DATA TO REQUEST BEFORE DESIGN DECISIONS</w:t>
      </w:r>
    </w:p>
    <w:p>
      <w:pPr>
        <w:pStyle w:val="ListBullet"/>
        <w:spacing w:after="20"/>
      </w:pPr>
      <w:r>
        <w:t>Bridge type and material</w:t>
      </w:r>
    </w:p>
    <w:p>
      <w:pPr>
        <w:pStyle w:val="ListBullet"/>
        <w:spacing w:after="20"/>
      </w:pPr>
      <w:r>
        <w:t>Construction year</w:t>
      </w:r>
    </w:p>
    <w:p>
      <w:pPr>
        <w:pStyle w:val="ListBullet"/>
        <w:spacing w:after="20"/>
      </w:pPr>
      <w:r>
        <w:t>Inspection reports</w:t>
      </w:r>
    </w:p>
    <w:p>
      <w:pPr>
        <w:pStyle w:val="ListBullet"/>
        <w:spacing w:after="20"/>
      </w:pPr>
      <w:r>
        <w:t>Maintenance history</w:t>
      </w:r>
    </w:p>
    <w:p>
      <w:pPr>
        <w:pStyle w:val="ListBullet"/>
        <w:spacing w:after="20"/>
      </w:pPr>
      <w:r>
        <w:t>Load restrictions</w:t>
      </w:r>
    </w:p>
    <w:p>
      <w:pPr>
        <w:pStyle w:val="ListBullet"/>
        <w:spacing w:after="20"/>
      </w:pPr>
      <w:r>
        <w:t>As-built drawings or design documentation</w:t>
      </w:r>
    </w:p>
    <w:p>
      <w:pPr>
        <w:pStyle w:val="Kicker"/>
      </w:pPr>
      <w:r>
        <w:t>SUGGESTED REPORT WORDING</w:t>
      </w:r>
    </w:p>
    <w:p>
      <w:r>
        <w:t>For bridge interventions in the selected province, ARCUS indicates that preliminary attention should focus on documented structural/design-construction precedents and related checks because the dominant indicator is structural / failure precedent exposure. This is a province-level screening signal and must be translated into site-specific checks by qualified professionals.</w:t>
      </w:r>
    </w:p>
    <w:p>
      <w:r>
        <w:br w:type="page"/>
      </w:r>
    </w:p>
    <w:p>
      <w:pPr>
        <w:pStyle w:val="Kicker"/>
      </w:pPr>
      <w:r>
        <w:t>DOCUMENT 2</w:t>
      </w:r>
    </w:p>
    <w:p>
      <w:pPr>
        <w:pStyle w:val="Heading1"/>
      </w:pPr>
      <w:r>
        <w:t>Road Crossing - context-specific report content</w:t>
      </w:r>
    </w:p>
    <w:p>
      <w:r>
        <w:t>Use for road crossings, culverts, minor bridges, drainage crossings, road embankments and road-continuity screening.</w:t>
      </w:r>
    </w:p>
    <w:tbl>
      <w:tblPr>
        <w:tblStyle w:val="TableGrid"/>
        <w:tblW w:type="auto" w:w="0"/>
        <w:jc w:val="center"/>
        <w:tblLook w:firstColumn="1" w:firstRow="1" w:lastColumn="0" w:lastRow="0" w:noHBand="0" w:noVBand="1" w:val="04A0"/>
      </w:tblPr>
      <w:tblGrid>
        <w:gridCol w:w="10224"/>
      </w:tblGrid>
      <w:tr>
        <w:tc>
          <w:tcPr>
            <w:tcW w:type="dxa" w:w="10224"/>
            <w:vAlign w:val="top"/>
            <w:tcMar>
              <w:top w:w="70" w:type="dxa"/>
              <w:left w:w="70" w:type="dxa"/>
              <w:bottom w:w="70" w:type="dxa"/>
              <w:right w:w="70" w:type="dxa"/>
            </w:tcMar>
            <w:shd w:fill="F9F2E8"/>
          </w:tcPr>
          <w:p>
            <w:r/>
            <w:r>
              <w:rPr>
                <w:b w:val="0"/>
                <w:color w:val="1C1713"/>
                <w:sz w:val="18"/>
              </w:rPr>
              <w:t>Use this block when the user selects this project context in Step 2. The territorial data remain province-based; the operational interpretation changes according to the selected context and dominant exposure indicator.</w:t>
            </w:r>
          </w:p>
        </w:tc>
      </w:tr>
    </w:tbl>
    <w:p>
      <w:pPr>
        <w:pStyle w:val="Heading2"/>
      </w:pPr>
      <w:r>
        <w:t>Summary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top"/>
            <w:tcMar>
              <w:top w:w="70" w:type="dxa"/>
              <w:left w:w="70" w:type="dxa"/>
              <w:bottom w:w="70" w:type="dxa"/>
              <w:right w:w="70" w:type="dxa"/>
            </w:tcMar>
            <w:shd w:fill="C49040"/>
          </w:tcPr>
          <w:p>
            <w:r/>
            <w:r>
              <w:rPr>
                <w:b/>
                <w:color w:val="15110F"/>
                <w:sz w:val="16"/>
              </w:rPr>
              <w:t>Dominant exposure</w:t>
            </w:r>
          </w:p>
        </w:tc>
        <w:tc>
          <w:tcPr>
            <w:tcW w:type="dxa" w:w="2880"/>
            <w:vAlign w:val="top"/>
            <w:tcMar>
              <w:top w:w="70" w:type="dxa"/>
              <w:left w:w="70" w:type="dxa"/>
              <w:bottom w:w="70" w:type="dxa"/>
              <w:right w:w="70" w:type="dxa"/>
            </w:tcMar>
            <w:shd w:fill="C49040"/>
          </w:tcPr>
          <w:p>
            <w:r/>
            <w:r>
              <w:rPr>
                <w:b/>
                <w:color w:val="15110F"/>
                <w:sz w:val="16"/>
              </w:rPr>
              <w:t>Primary focus</w:t>
            </w:r>
          </w:p>
        </w:tc>
        <w:tc>
          <w:tcPr>
            <w:tcW w:type="dxa" w:w="3096"/>
            <w:vAlign w:val="top"/>
            <w:tcMar>
              <w:top w:w="70" w:type="dxa"/>
              <w:left w:w="70" w:type="dxa"/>
              <w:bottom w:w="70" w:type="dxa"/>
              <w:right w:w="70" w:type="dxa"/>
            </w:tcMar>
            <w:shd w:fill="C49040"/>
          </w:tcPr>
          <w:p>
            <w:r/>
            <w:r>
              <w:rPr>
                <w:b/>
                <w:color w:val="15110F"/>
                <w:sz w:val="16"/>
              </w:rPr>
              <w:t>Immediate screening</w:t>
            </w:r>
          </w:p>
        </w:tc>
        <w:tc>
          <w:tcPr>
            <w:tcW w:type="dxa" w:w="3096"/>
            <w:vAlign w:val="top"/>
            <w:tcMar>
              <w:top w:w="70" w:type="dxa"/>
              <w:left w:w="70" w:type="dxa"/>
              <w:bottom w:w="70" w:type="dxa"/>
              <w:right w:w="70" w:type="dxa"/>
            </w:tcMar>
            <w:shd w:fill="C49040"/>
          </w:tcPr>
          <w:p>
            <w:r/>
            <w:r>
              <w:rPr>
                <w:b/>
                <w:color w:val="15110F"/>
                <w:sz w:val="16"/>
              </w:rPr>
              <w:t>Data to request</w:t>
            </w:r>
          </w:p>
        </w:tc>
      </w:tr>
      <w:tr>
        <w:tc>
          <w:tcPr>
            <w:tcW w:type="dxa" w:w="2160"/>
            <w:vAlign w:val="top"/>
            <w:tcMar>
              <w:top w:w="70" w:type="dxa"/>
              <w:left w:w="70" w:type="dxa"/>
              <w:bottom w:w="70" w:type="dxa"/>
              <w:right w:w="70" w:type="dxa"/>
            </w:tcMar>
          </w:tcPr>
          <w:p>
            <w:r/>
            <w:r>
              <w:rPr>
                <w:b/>
                <w:color w:val="1C1713"/>
                <w:sz w:val="16"/>
              </w:rPr>
              <w:t>Hydraulic exposure</w:t>
            </w:r>
          </w:p>
        </w:tc>
        <w:tc>
          <w:tcPr>
            <w:tcW w:type="dxa" w:w="2880"/>
            <w:vAlign w:val="top"/>
            <w:tcMar>
              <w:top w:w="70" w:type="dxa"/>
              <w:left w:w="70" w:type="dxa"/>
              <w:bottom w:w="70" w:type="dxa"/>
              <w:right w:w="70" w:type="dxa"/>
            </w:tcMar>
          </w:tcPr>
          <w:p>
            <w:r/>
            <w:r>
              <w:rPr>
                <w:b w:val="0"/>
                <w:color w:val="1C1713"/>
                <w:sz w:val="16"/>
              </w:rPr>
              <w:t>Road continuity under flood scenarios; Culvert and minor crossing capacity; Drainage bottlenecks</w:t>
            </w:r>
          </w:p>
        </w:tc>
        <w:tc>
          <w:tcPr>
            <w:tcW w:type="dxa" w:w="3096"/>
            <w:vAlign w:val="top"/>
            <w:tcMar>
              <w:top w:w="70" w:type="dxa"/>
              <w:left w:w="70" w:type="dxa"/>
              <w:bottom w:w="70" w:type="dxa"/>
              <w:right w:w="70" w:type="dxa"/>
            </w:tcMar>
          </w:tcPr>
          <w:p>
            <w:r/>
            <w:r>
              <w:rPr>
                <w:b w:val="0"/>
                <w:color w:val="1C1713"/>
                <w:sz w:val="16"/>
              </w:rPr>
              <w:t>Identify road segments intersecting flood-prone corridors or hydraulic concentration areas.</w:t>
            </w:r>
          </w:p>
        </w:tc>
        <w:tc>
          <w:tcPr>
            <w:tcW w:type="dxa" w:w="3096"/>
            <w:vAlign w:val="top"/>
            <w:tcMar>
              <w:top w:w="70" w:type="dxa"/>
              <w:left w:w="70" w:type="dxa"/>
              <w:bottom w:w="70" w:type="dxa"/>
              <w:right w:w="70" w:type="dxa"/>
            </w:tcMar>
          </w:tcPr>
          <w:p>
            <w:r/>
            <w:r>
              <w:rPr>
                <w:b w:val="0"/>
                <w:color w:val="1C1713"/>
                <w:sz w:val="16"/>
              </w:rPr>
              <w:t>Road drainage layout; Culvert inventory; Road embankment geometry</w:t>
            </w:r>
          </w:p>
        </w:tc>
      </w:tr>
      <w:tr>
        <w:tc>
          <w:tcPr>
            <w:tcW w:type="dxa" w:w="2160"/>
            <w:vAlign w:val="top"/>
            <w:tcMar>
              <w:top w:w="70" w:type="dxa"/>
              <w:left w:w="70" w:type="dxa"/>
              <w:bottom w:w="70" w:type="dxa"/>
              <w:right w:w="70" w:type="dxa"/>
            </w:tcMar>
          </w:tcPr>
          <w:p>
            <w:r/>
            <w:r>
              <w:rPr>
                <w:b/>
                <w:color w:val="1C1713"/>
                <w:sz w:val="16"/>
              </w:rPr>
              <w:t>Landslide exposure</w:t>
            </w:r>
          </w:p>
        </w:tc>
        <w:tc>
          <w:tcPr>
            <w:tcW w:type="dxa" w:w="2880"/>
            <w:vAlign w:val="top"/>
            <w:tcMar>
              <w:top w:w="70" w:type="dxa"/>
              <w:left w:w="70" w:type="dxa"/>
              <w:bottom w:w="70" w:type="dxa"/>
              <w:right w:w="70" w:type="dxa"/>
            </w:tcMar>
          </w:tcPr>
          <w:p>
            <w:r/>
            <w:r>
              <w:rPr>
                <w:b w:val="0"/>
                <w:color w:val="1C1713"/>
                <w:sz w:val="16"/>
              </w:rPr>
              <w:t>Slope instability along road corridors; Cut/fill slope exposure; Retaining wall and drainage performance</w:t>
            </w:r>
          </w:p>
        </w:tc>
        <w:tc>
          <w:tcPr>
            <w:tcW w:type="dxa" w:w="3096"/>
            <w:vAlign w:val="top"/>
            <w:tcMar>
              <w:top w:w="70" w:type="dxa"/>
              <w:left w:w="70" w:type="dxa"/>
              <w:bottom w:w="70" w:type="dxa"/>
              <w:right w:w="70" w:type="dxa"/>
            </w:tcMar>
          </w:tcPr>
          <w:p>
            <w:r/>
            <w:r>
              <w:rPr>
                <w:b w:val="0"/>
                <w:color w:val="1C1713"/>
                <w:sz w:val="16"/>
              </w:rPr>
              <w:t>Screen road segments crossing landslide-prone slopes or valley-side alignments.</w:t>
            </w:r>
          </w:p>
        </w:tc>
        <w:tc>
          <w:tcPr>
            <w:tcW w:type="dxa" w:w="3096"/>
            <w:vAlign w:val="top"/>
            <w:tcMar>
              <w:top w:w="70" w:type="dxa"/>
              <w:left w:w="70" w:type="dxa"/>
              <w:bottom w:w="70" w:type="dxa"/>
              <w:right w:w="70" w:type="dxa"/>
            </w:tcMar>
          </w:tcPr>
          <w:p>
            <w:r/>
            <w:r>
              <w:rPr>
                <w:b w:val="0"/>
                <w:color w:val="1C1713"/>
                <w:sz w:val="16"/>
              </w:rPr>
              <w:t>Landslide susceptibility map; Road alignment and cut/fill sections; Retaining wall inventory</w:t>
            </w:r>
          </w:p>
        </w:tc>
      </w:tr>
      <w:tr>
        <w:tc>
          <w:tcPr>
            <w:tcW w:type="dxa" w:w="2160"/>
            <w:vAlign w:val="top"/>
            <w:tcMar>
              <w:top w:w="70" w:type="dxa"/>
              <w:left w:w="70" w:type="dxa"/>
              <w:bottom w:w="70" w:type="dxa"/>
              <w:right w:w="70" w:type="dxa"/>
            </w:tcMar>
          </w:tcPr>
          <w:p>
            <w:r/>
            <w:r>
              <w:rPr>
                <w:b/>
                <w:color w:val="1C1713"/>
                <w:sz w:val="16"/>
              </w:rPr>
              <w:t>Seismic exposure</w:t>
            </w:r>
          </w:p>
        </w:tc>
        <w:tc>
          <w:tcPr>
            <w:tcW w:type="dxa" w:w="2880"/>
            <w:vAlign w:val="top"/>
            <w:tcMar>
              <w:top w:w="70" w:type="dxa"/>
              <w:left w:w="70" w:type="dxa"/>
              <w:bottom w:w="70" w:type="dxa"/>
              <w:right w:w="70" w:type="dxa"/>
            </w:tcMar>
          </w:tcPr>
          <w:p>
            <w:r/>
            <w:r>
              <w:rPr>
                <w:b w:val="0"/>
                <w:color w:val="1C1713"/>
                <w:sz w:val="16"/>
              </w:rPr>
              <w:t>Road network redundancy; Embankment and retaining structure performance; Culvert/overpass seismic vulnerability</w:t>
            </w:r>
          </w:p>
        </w:tc>
        <w:tc>
          <w:tcPr>
            <w:tcW w:type="dxa" w:w="3096"/>
            <w:vAlign w:val="top"/>
            <w:tcMar>
              <w:top w:w="70" w:type="dxa"/>
              <w:left w:w="70" w:type="dxa"/>
              <w:bottom w:w="70" w:type="dxa"/>
              <w:right w:w="70" w:type="dxa"/>
            </w:tcMar>
          </w:tcPr>
          <w:p>
            <w:r/>
            <w:r>
              <w:rPr>
                <w:b w:val="0"/>
                <w:color w:val="1C1713"/>
                <w:sz w:val="16"/>
              </w:rPr>
              <w:t>Use seismic context to identify critical road crossings or access routes requiring follow-up review.</w:t>
            </w:r>
          </w:p>
        </w:tc>
        <w:tc>
          <w:tcPr>
            <w:tcW w:type="dxa" w:w="3096"/>
            <w:vAlign w:val="top"/>
            <w:tcMar>
              <w:top w:w="70" w:type="dxa"/>
              <w:left w:w="70" w:type="dxa"/>
              <w:bottom w:w="70" w:type="dxa"/>
              <w:right w:w="70" w:type="dxa"/>
            </w:tcMar>
          </w:tcPr>
          <w:p>
            <w:r/>
            <w:r>
              <w:rPr>
                <w:b w:val="0"/>
                <w:color w:val="1C1713"/>
                <w:sz w:val="16"/>
              </w:rPr>
              <w:t>Road network hierarchy; Critical route map; Bridge/culvert/retaining wall inventory</w:t>
            </w:r>
          </w:p>
        </w:tc>
      </w:tr>
      <w:tr>
        <w:tc>
          <w:tcPr>
            <w:tcW w:type="dxa" w:w="2160"/>
            <w:vAlign w:val="top"/>
            <w:tcMar>
              <w:top w:w="70" w:type="dxa"/>
              <w:left w:w="70" w:type="dxa"/>
              <w:bottom w:w="70" w:type="dxa"/>
              <w:right w:w="70" w:type="dxa"/>
            </w:tcMar>
          </w:tcPr>
          <w:p>
            <w:r/>
            <w:r>
              <w:rPr>
                <w:b/>
                <w:color w:val="1C1713"/>
                <w:sz w:val="16"/>
              </w:rPr>
              <w:t>Structural / failure precedent exposure</w:t>
            </w:r>
          </w:p>
        </w:tc>
        <w:tc>
          <w:tcPr>
            <w:tcW w:type="dxa" w:w="2880"/>
            <w:vAlign w:val="top"/>
            <w:tcMar>
              <w:top w:w="70" w:type="dxa"/>
              <w:left w:w="70" w:type="dxa"/>
              <w:bottom w:w="70" w:type="dxa"/>
              <w:right w:w="70" w:type="dxa"/>
            </w:tcMar>
          </w:tcPr>
          <w:p>
            <w:r/>
            <w:r>
              <w:rPr>
                <w:b w:val="0"/>
                <w:color w:val="1C1713"/>
                <w:sz w:val="16"/>
              </w:rPr>
              <w:t>Minor bridge/culvert condition data; Design-construction precedents; Age/material data gaps</w:t>
            </w:r>
          </w:p>
        </w:tc>
        <w:tc>
          <w:tcPr>
            <w:tcW w:type="dxa" w:w="3096"/>
            <w:vAlign w:val="top"/>
            <w:tcMar>
              <w:top w:w="70" w:type="dxa"/>
              <w:left w:w="70" w:type="dxa"/>
              <w:bottom w:w="70" w:type="dxa"/>
              <w:right w:w="70" w:type="dxa"/>
            </w:tcMar>
          </w:tcPr>
          <w:p>
            <w:r/>
            <w:r>
              <w:rPr>
                <w:b w:val="0"/>
                <w:color w:val="1C1713"/>
                <w:sz w:val="16"/>
              </w:rPr>
              <w:t>Review structural/failure precedents for minor crossings and culverts.</w:t>
            </w:r>
          </w:p>
        </w:tc>
        <w:tc>
          <w:tcPr>
            <w:tcW w:type="dxa" w:w="3096"/>
            <w:vAlign w:val="top"/>
            <w:tcMar>
              <w:top w:w="70" w:type="dxa"/>
              <w:left w:w="70" w:type="dxa"/>
              <w:bottom w:w="70" w:type="dxa"/>
              <w:right w:w="70" w:type="dxa"/>
            </w:tcMar>
          </w:tcPr>
          <w:p>
            <w:r/>
            <w:r>
              <w:rPr>
                <w:b w:val="0"/>
                <w:color w:val="1C1713"/>
                <w:sz w:val="16"/>
              </w:rPr>
              <w:t>Culvert/minor bridge inventory; Materials and construction year; Inspection reports</w:t>
            </w:r>
          </w:p>
        </w:tc>
      </w:tr>
    </w:tbl>
    <w:p>
      <w:pPr>
        <w:pStyle w:val="Heading2"/>
      </w:pPr>
      <w:r>
        <w:t>Road Crossing + Hydraulic exposure</w:t>
      </w:r>
    </w:p>
    <w:p>
      <w:pPr>
        <w:pStyle w:val="Kicker"/>
      </w:pPr>
      <w:r>
        <w:t>PRIMARY ATTENTION POINTS</w:t>
      </w:r>
    </w:p>
    <w:p>
      <w:pPr>
        <w:pStyle w:val="ListBullet"/>
        <w:spacing w:after="20"/>
      </w:pPr>
      <w:r>
        <w:t>Road continuity under flood scenarios</w:t>
      </w:r>
    </w:p>
    <w:p>
      <w:pPr>
        <w:pStyle w:val="ListBullet"/>
        <w:spacing w:after="20"/>
      </w:pPr>
      <w:r>
        <w:t>Culvert and minor crossing capacity</w:t>
      </w:r>
    </w:p>
    <w:p>
      <w:pPr>
        <w:pStyle w:val="ListBullet"/>
        <w:spacing w:after="20"/>
      </w:pPr>
      <w:r>
        <w:t>Drainage bottlenecks</w:t>
      </w:r>
    </w:p>
    <w:p>
      <w:pPr>
        <w:pStyle w:val="ListBullet"/>
        <w:spacing w:after="20"/>
      </w:pPr>
      <w:r>
        <w:t>Embankment erosion and local washout</w:t>
      </w:r>
    </w:p>
    <w:p>
      <w:pPr>
        <w:pStyle w:val="ListBullet"/>
        <w:spacing w:after="20"/>
      </w:pPr>
      <w:r>
        <w:t>Debris blockage</w:t>
      </w:r>
    </w:p>
    <w:p>
      <w:pPr>
        <w:pStyle w:val="ListBullet"/>
        <w:spacing w:after="20"/>
      </w:pPr>
      <w:r>
        <w:t>Alternative access routes</w:t>
      </w:r>
    </w:p>
    <w:p>
      <w:pPr>
        <w:pStyle w:val="Kicker"/>
      </w:pPr>
      <w:r>
        <w:t>IMMEDIATE SCREENING ACTIONS</w:t>
      </w:r>
    </w:p>
    <w:p>
      <w:pPr>
        <w:pStyle w:val="ListNumber"/>
        <w:spacing w:after="20"/>
      </w:pPr>
      <w:r>
        <w:t>Identify road segments intersecting flood-prone corridors or hydraulic concentration areas.</w:t>
      </w:r>
    </w:p>
    <w:p>
      <w:pPr>
        <w:pStyle w:val="ListNumber"/>
        <w:spacing w:after="20"/>
      </w:pPr>
      <w:r>
        <w:t>Review culverts, minor bridges and drainage bottlenecks that may concentrate flow or debris.</w:t>
      </w:r>
    </w:p>
    <w:p>
      <w:pPr>
        <w:pStyle w:val="ListNumber"/>
        <w:spacing w:after="20"/>
      </w:pPr>
      <w:r>
        <w:t>Assess potential network interruption and alternative access during extreme rainfall or flood events.</w:t>
      </w:r>
    </w:p>
    <w:p>
      <w:pPr>
        <w:pStyle w:val="Kicker"/>
      </w:pPr>
      <w:r>
        <w:t>DATA TO REQUEST BEFORE DESIGN DECISIONS</w:t>
      </w:r>
    </w:p>
    <w:p>
      <w:pPr>
        <w:pStyle w:val="ListBullet"/>
        <w:spacing w:after="20"/>
      </w:pPr>
      <w:r>
        <w:t>Road drainage layout</w:t>
      </w:r>
    </w:p>
    <w:p>
      <w:pPr>
        <w:pStyle w:val="ListBullet"/>
        <w:spacing w:after="20"/>
      </w:pPr>
      <w:r>
        <w:t>Culvert inventory</w:t>
      </w:r>
    </w:p>
    <w:p>
      <w:pPr>
        <w:pStyle w:val="ListBullet"/>
        <w:spacing w:after="20"/>
      </w:pPr>
      <w:r>
        <w:t>Road embankment geometry</w:t>
      </w:r>
    </w:p>
    <w:p>
      <w:pPr>
        <w:pStyle w:val="ListBullet"/>
        <w:spacing w:after="20"/>
      </w:pPr>
      <w:r>
        <w:t>Flood-prone area mapping</w:t>
      </w:r>
    </w:p>
    <w:p>
      <w:pPr>
        <w:pStyle w:val="ListBullet"/>
        <w:spacing w:after="20"/>
      </w:pPr>
      <w:r>
        <w:t>Historical interruption records</w:t>
      </w:r>
    </w:p>
    <w:p>
      <w:pPr>
        <w:pStyle w:val="ListBullet"/>
        <w:spacing w:after="20"/>
      </w:pPr>
      <w:r>
        <w:t>Local maintenance records</w:t>
      </w:r>
    </w:p>
    <w:p>
      <w:pPr>
        <w:pStyle w:val="Kicker"/>
      </w:pPr>
      <w:r>
        <w:t>SUGGESTED REPORT WORDING</w:t>
      </w:r>
    </w:p>
    <w:p>
      <w:r>
        <w:t>For road crossing interventions in the selected province, ARCUS indicates that preliminary attention should focus on road continuity under flood scenarios and related checks because the dominant indicator is hydraulic exposure. This is a province-level screening signal and must be translated into site-specific checks by qualified professionals.</w:t>
      </w:r>
    </w:p>
    <w:p>
      <w:pPr>
        <w:pStyle w:val="Heading2"/>
      </w:pPr>
      <w:r>
        <w:t>Road Crossing + Landslide exposure</w:t>
      </w:r>
    </w:p>
    <w:p>
      <w:pPr>
        <w:pStyle w:val="Kicker"/>
      </w:pPr>
      <w:r>
        <w:t>PRIMARY ATTENTION POINTS</w:t>
      </w:r>
    </w:p>
    <w:p>
      <w:pPr>
        <w:pStyle w:val="ListBullet"/>
        <w:spacing w:after="20"/>
      </w:pPr>
      <w:r>
        <w:t>Slope instability along road corridors</w:t>
      </w:r>
    </w:p>
    <w:p>
      <w:pPr>
        <w:pStyle w:val="ListBullet"/>
        <w:spacing w:after="20"/>
      </w:pPr>
      <w:r>
        <w:t>Cut/fill slope exposure</w:t>
      </w:r>
    </w:p>
    <w:p>
      <w:pPr>
        <w:pStyle w:val="ListBullet"/>
        <w:spacing w:after="20"/>
      </w:pPr>
      <w:r>
        <w:t>Retaining wall and drainage performance</w:t>
      </w:r>
    </w:p>
    <w:p>
      <w:pPr>
        <w:pStyle w:val="ListBullet"/>
        <w:spacing w:after="20"/>
      </w:pPr>
      <w:r>
        <w:t>Road blockage and emergency access</w:t>
      </w:r>
    </w:p>
    <w:p>
      <w:pPr>
        <w:pStyle w:val="ListBullet"/>
        <w:spacing w:after="20"/>
      </w:pPr>
      <w:r>
        <w:t>Maintenance prioritisation</w:t>
      </w:r>
    </w:p>
    <w:p>
      <w:pPr>
        <w:pStyle w:val="Kicker"/>
      </w:pPr>
      <w:r>
        <w:t>IMMEDIATE SCREENING ACTIONS</w:t>
      </w:r>
    </w:p>
    <w:p>
      <w:pPr>
        <w:pStyle w:val="ListNumber"/>
        <w:spacing w:after="20"/>
      </w:pPr>
      <w:r>
        <w:t>Screen road segments crossing landslide-prone slopes or valley-side alignments.</w:t>
      </w:r>
    </w:p>
    <w:p>
      <w:pPr>
        <w:pStyle w:val="ListNumber"/>
        <w:spacing w:after="20"/>
      </w:pPr>
      <w:r>
        <w:t>Identify locations where slope instability could interrupt road continuity.</w:t>
      </w:r>
    </w:p>
    <w:p>
      <w:pPr>
        <w:pStyle w:val="ListNumber"/>
        <w:spacing w:after="20"/>
      </w:pPr>
      <w:r>
        <w:t>Request geotechnical and drainage review for exposed cut/fill sections.</w:t>
      </w:r>
    </w:p>
    <w:p>
      <w:pPr>
        <w:pStyle w:val="Kicker"/>
      </w:pPr>
      <w:r>
        <w:t>DATA TO REQUEST BEFORE DESIGN DECISIONS</w:t>
      </w:r>
    </w:p>
    <w:p>
      <w:pPr>
        <w:pStyle w:val="ListBullet"/>
        <w:spacing w:after="20"/>
      </w:pPr>
      <w:r>
        <w:t>Landslide susceptibility map</w:t>
      </w:r>
    </w:p>
    <w:p>
      <w:pPr>
        <w:pStyle w:val="ListBullet"/>
        <w:spacing w:after="20"/>
      </w:pPr>
      <w:r>
        <w:t>Road alignment and cut/fill sections</w:t>
      </w:r>
    </w:p>
    <w:p>
      <w:pPr>
        <w:pStyle w:val="ListBullet"/>
        <w:spacing w:after="20"/>
      </w:pPr>
      <w:r>
        <w:t>Retaining wall inventory</w:t>
      </w:r>
    </w:p>
    <w:p>
      <w:pPr>
        <w:pStyle w:val="ListBullet"/>
        <w:spacing w:after="20"/>
      </w:pPr>
      <w:r>
        <w:t>Drainage works</w:t>
      </w:r>
    </w:p>
    <w:p>
      <w:pPr>
        <w:pStyle w:val="ListBullet"/>
        <w:spacing w:after="20"/>
      </w:pPr>
      <w:r>
        <w:t>Maintenance/interruption history</w:t>
      </w:r>
    </w:p>
    <w:p>
      <w:pPr>
        <w:pStyle w:val="ListBullet"/>
        <w:spacing w:after="20"/>
      </w:pPr>
      <w:r>
        <w:t>Geotechnical surveys</w:t>
      </w:r>
    </w:p>
    <w:p>
      <w:pPr>
        <w:pStyle w:val="Kicker"/>
      </w:pPr>
      <w:r>
        <w:t>SUGGESTED REPORT WORDING</w:t>
      </w:r>
    </w:p>
    <w:p>
      <w:r>
        <w:t>For road crossing interventions in the selected province, ARCUS indicates that preliminary attention should focus on slope instability along road corridors and related checks because the dominant indicator is landslide exposure. This is a province-level screening signal and must be translated into site-specific checks by qualified professionals.</w:t>
      </w:r>
    </w:p>
    <w:p>
      <w:pPr>
        <w:pStyle w:val="Heading2"/>
      </w:pPr>
      <w:r>
        <w:t>Road Crossing + Seismic exposure</w:t>
      </w:r>
    </w:p>
    <w:p>
      <w:pPr>
        <w:pStyle w:val="Kicker"/>
      </w:pPr>
      <w:r>
        <w:t>PRIMARY ATTENTION POINTS</w:t>
      </w:r>
    </w:p>
    <w:p>
      <w:pPr>
        <w:pStyle w:val="ListBullet"/>
        <w:spacing w:after="20"/>
      </w:pPr>
      <w:r>
        <w:t>Road network redundancy</w:t>
      </w:r>
    </w:p>
    <w:p>
      <w:pPr>
        <w:pStyle w:val="ListBullet"/>
        <w:spacing w:after="20"/>
      </w:pPr>
      <w:r>
        <w:t>Embankment and retaining structure performance</w:t>
      </w:r>
    </w:p>
    <w:p>
      <w:pPr>
        <w:pStyle w:val="ListBullet"/>
        <w:spacing w:after="20"/>
      </w:pPr>
      <w:r>
        <w:t>Culvert/overpass seismic vulnerability</w:t>
      </w:r>
    </w:p>
    <w:p>
      <w:pPr>
        <w:pStyle w:val="ListBullet"/>
        <w:spacing w:after="20"/>
      </w:pPr>
      <w:r>
        <w:t>Emergency access after earthquake</w:t>
      </w:r>
    </w:p>
    <w:p>
      <w:pPr>
        <w:pStyle w:val="ListBullet"/>
        <w:spacing w:after="20"/>
      </w:pPr>
      <w:r>
        <w:t>Critical route continuity</w:t>
      </w:r>
    </w:p>
    <w:p>
      <w:pPr>
        <w:pStyle w:val="Kicker"/>
      </w:pPr>
      <w:r>
        <w:t>IMMEDIATE SCREENING ACTIONS</w:t>
      </w:r>
    </w:p>
    <w:p>
      <w:pPr>
        <w:pStyle w:val="ListNumber"/>
        <w:spacing w:after="20"/>
      </w:pPr>
      <w:r>
        <w:t>Use seismic context to identify critical road crossings or access routes requiring follow-up review.</w:t>
      </w:r>
    </w:p>
    <w:p>
      <w:pPr>
        <w:pStyle w:val="ListNumber"/>
        <w:spacing w:after="20"/>
      </w:pPr>
      <w:r>
        <w:t>Check whether critical corridors have redundancy or alternative routes.</w:t>
      </w:r>
    </w:p>
    <w:p>
      <w:pPr>
        <w:pStyle w:val="ListNumber"/>
        <w:spacing w:after="20"/>
      </w:pPr>
      <w:r>
        <w:t>Request structure-specific seismic checks for overpasses, retaining walls and culverts where relevant.</w:t>
      </w:r>
    </w:p>
    <w:p>
      <w:pPr>
        <w:pStyle w:val="Kicker"/>
      </w:pPr>
      <w:r>
        <w:t>DATA TO REQUEST BEFORE DESIGN DECISIONS</w:t>
      </w:r>
    </w:p>
    <w:p>
      <w:pPr>
        <w:pStyle w:val="ListBullet"/>
        <w:spacing w:after="20"/>
      </w:pPr>
      <w:r>
        <w:t>Road network hierarchy</w:t>
      </w:r>
    </w:p>
    <w:p>
      <w:pPr>
        <w:pStyle w:val="ListBullet"/>
        <w:spacing w:after="20"/>
      </w:pPr>
      <w:r>
        <w:t>Critical route map</w:t>
      </w:r>
    </w:p>
    <w:p>
      <w:pPr>
        <w:pStyle w:val="ListBullet"/>
        <w:spacing w:after="20"/>
      </w:pPr>
      <w:r>
        <w:t>Bridge/culvert/retaining wall inventory</w:t>
      </w:r>
    </w:p>
    <w:p>
      <w:pPr>
        <w:pStyle w:val="ListBullet"/>
        <w:spacing w:after="20"/>
      </w:pPr>
      <w:r>
        <w:t>Seismic classification</w:t>
      </w:r>
    </w:p>
    <w:p>
      <w:pPr>
        <w:pStyle w:val="ListBullet"/>
        <w:spacing w:after="20"/>
      </w:pPr>
      <w:r>
        <w:t>Inspection records</w:t>
      </w:r>
    </w:p>
    <w:p>
      <w:pPr>
        <w:pStyle w:val="ListBullet"/>
        <w:spacing w:after="20"/>
      </w:pPr>
      <w:r>
        <w:t>Emergency access plans</w:t>
      </w:r>
    </w:p>
    <w:p>
      <w:pPr>
        <w:pStyle w:val="Kicker"/>
      </w:pPr>
      <w:r>
        <w:t>SUGGESTED REPORT WORDING</w:t>
      </w:r>
    </w:p>
    <w:p>
      <w:r>
        <w:t>For road crossing interventions in the selected province, ARCUS indicates that preliminary attention should focus on road network redundancy and related checks because the dominant indicator is seismic exposure. This is a province-level screening signal and must be translated into site-specific checks by qualified professionals.</w:t>
      </w:r>
    </w:p>
    <w:p>
      <w:pPr>
        <w:pStyle w:val="Heading2"/>
      </w:pPr>
      <w:r>
        <w:t>Road Crossing + Structural / failure precedent exposure</w:t>
      </w:r>
    </w:p>
    <w:p>
      <w:pPr>
        <w:pStyle w:val="Kicker"/>
      </w:pPr>
      <w:r>
        <w:t>PRIMARY ATTENTION POINTS</w:t>
      </w:r>
    </w:p>
    <w:p>
      <w:pPr>
        <w:pStyle w:val="ListBullet"/>
        <w:spacing w:after="20"/>
      </w:pPr>
      <w:r>
        <w:t>Minor bridge/culvert condition data</w:t>
      </w:r>
    </w:p>
    <w:p>
      <w:pPr>
        <w:pStyle w:val="ListBullet"/>
        <w:spacing w:after="20"/>
      </w:pPr>
      <w:r>
        <w:t>Design-construction precedents</w:t>
      </w:r>
    </w:p>
    <w:p>
      <w:pPr>
        <w:pStyle w:val="ListBullet"/>
        <w:spacing w:after="20"/>
      </w:pPr>
      <w:r>
        <w:t>Age/material data gaps</w:t>
      </w:r>
    </w:p>
    <w:p>
      <w:pPr>
        <w:pStyle w:val="ListBullet"/>
        <w:spacing w:after="20"/>
      </w:pPr>
      <w:r>
        <w:t>Maintenance records</w:t>
      </w:r>
    </w:p>
    <w:p>
      <w:pPr>
        <w:pStyle w:val="ListBullet"/>
        <w:spacing w:after="20"/>
      </w:pPr>
      <w:r>
        <w:t>Load restrictions</w:t>
      </w:r>
    </w:p>
    <w:p>
      <w:pPr>
        <w:pStyle w:val="Kicker"/>
      </w:pPr>
      <w:r>
        <w:t>IMMEDIATE SCREENING ACTIONS</w:t>
      </w:r>
    </w:p>
    <w:p>
      <w:pPr>
        <w:pStyle w:val="ListNumber"/>
        <w:spacing w:after="20"/>
      </w:pPr>
      <w:r>
        <w:t>Review structural/failure precedents for minor crossings and culverts.</w:t>
      </w:r>
    </w:p>
    <w:p>
      <w:pPr>
        <w:pStyle w:val="ListNumber"/>
        <w:spacing w:after="20"/>
      </w:pPr>
      <w:r>
        <w:t>Identify assets with insufficient technical fields before defining priorities.</w:t>
      </w:r>
    </w:p>
    <w:p>
      <w:pPr>
        <w:pStyle w:val="ListNumber"/>
        <w:spacing w:after="20"/>
      </w:pPr>
      <w:r>
        <w:t>Use ARCUS outputs to request targeted inspections, not to certify safety.</w:t>
      </w:r>
    </w:p>
    <w:p>
      <w:pPr>
        <w:pStyle w:val="Kicker"/>
      </w:pPr>
      <w:r>
        <w:t>DATA TO REQUEST BEFORE DESIGN DECISIONS</w:t>
      </w:r>
    </w:p>
    <w:p>
      <w:pPr>
        <w:pStyle w:val="ListBullet"/>
        <w:spacing w:after="20"/>
      </w:pPr>
      <w:r>
        <w:t>Culvert/minor bridge inventory</w:t>
      </w:r>
    </w:p>
    <w:p>
      <w:pPr>
        <w:pStyle w:val="ListBullet"/>
        <w:spacing w:after="20"/>
      </w:pPr>
      <w:r>
        <w:t>Materials and construction year</w:t>
      </w:r>
    </w:p>
    <w:p>
      <w:pPr>
        <w:pStyle w:val="ListBullet"/>
        <w:spacing w:after="20"/>
      </w:pPr>
      <w:r>
        <w:t>Inspection reports</w:t>
      </w:r>
    </w:p>
    <w:p>
      <w:pPr>
        <w:pStyle w:val="ListBullet"/>
        <w:spacing w:after="20"/>
      </w:pPr>
      <w:r>
        <w:t>Maintenance records</w:t>
      </w:r>
    </w:p>
    <w:p>
      <w:pPr>
        <w:pStyle w:val="ListBullet"/>
        <w:spacing w:after="20"/>
      </w:pPr>
      <w:r>
        <w:t>Load or traffic restrictions</w:t>
      </w:r>
    </w:p>
    <w:p>
      <w:pPr>
        <w:pStyle w:val="ListBullet"/>
        <w:spacing w:after="20"/>
      </w:pPr>
      <w:r>
        <w:t>Photos or condition notes</w:t>
      </w:r>
    </w:p>
    <w:p>
      <w:pPr>
        <w:pStyle w:val="Kicker"/>
      </w:pPr>
      <w:r>
        <w:t>SUGGESTED REPORT WORDING</w:t>
      </w:r>
    </w:p>
    <w:p>
      <w:r>
        <w:t>For road crossing interventions in the selected province, ARCUS indicates that preliminary attention should focus on minor bridge/culvert condition data and related checks because the dominant indicator is structural / failure precedent exposure. This is a province-level screening signal and must be translated into site-specific checks by qualified professionals.</w:t>
      </w:r>
    </w:p>
    <w:p>
      <w:r>
        <w:br w:type="page"/>
      </w:r>
    </w:p>
    <w:p>
      <w:pPr>
        <w:pStyle w:val="Kicker"/>
      </w:pPr>
      <w:r>
        <w:t>DOCUMENT 3</w:t>
      </w:r>
    </w:p>
    <w:p>
      <w:pPr>
        <w:pStyle w:val="Heading1"/>
      </w:pPr>
      <w:r>
        <w:t>Railway Crossing - context-specific report content</w:t>
      </w:r>
    </w:p>
    <w:p>
      <w:r>
        <w:t>Use for railway bridge, culvert, embankment or track crossing. Focus on safety, inspection and service continuity.</w:t>
      </w:r>
    </w:p>
    <w:tbl>
      <w:tblPr>
        <w:tblStyle w:val="TableGrid"/>
        <w:tblW w:type="auto" w:w="0"/>
        <w:jc w:val="center"/>
        <w:tblLook w:firstColumn="1" w:firstRow="1" w:lastColumn="0" w:lastRow="0" w:noHBand="0" w:noVBand="1" w:val="04A0"/>
      </w:tblPr>
      <w:tblGrid>
        <w:gridCol w:w="10224"/>
      </w:tblGrid>
      <w:tr>
        <w:tc>
          <w:tcPr>
            <w:tcW w:type="dxa" w:w="10224"/>
            <w:vAlign w:val="top"/>
            <w:tcMar>
              <w:top w:w="70" w:type="dxa"/>
              <w:left w:w="70" w:type="dxa"/>
              <w:bottom w:w="70" w:type="dxa"/>
              <w:right w:w="70" w:type="dxa"/>
            </w:tcMar>
            <w:shd w:fill="F9F2E8"/>
          </w:tcPr>
          <w:p>
            <w:r/>
            <w:r>
              <w:rPr>
                <w:b w:val="0"/>
                <w:color w:val="1C1713"/>
                <w:sz w:val="18"/>
              </w:rPr>
              <w:t>Use this block when the user selects this project context in Step 2. The territorial data remain province-based; the operational interpretation changes according to the selected context and dominant exposure indicator.</w:t>
            </w:r>
          </w:p>
        </w:tc>
      </w:tr>
    </w:tbl>
    <w:p>
      <w:pPr>
        <w:pStyle w:val="Heading2"/>
      </w:pPr>
      <w:r>
        <w:t>Summary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top"/>
            <w:tcMar>
              <w:top w:w="70" w:type="dxa"/>
              <w:left w:w="70" w:type="dxa"/>
              <w:bottom w:w="70" w:type="dxa"/>
              <w:right w:w="70" w:type="dxa"/>
            </w:tcMar>
            <w:shd w:fill="C49040"/>
          </w:tcPr>
          <w:p>
            <w:r/>
            <w:r>
              <w:rPr>
                <w:b/>
                <w:color w:val="15110F"/>
                <w:sz w:val="16"/>
              </w:rPr>
              <w:t>Dominant exposure</w:t>
            </w:r>
          </w:p>
        </w:tc>
        <w:tc>
          <w:tcPr>
            <w:tcW w:type="dxa" w:w="2880"/>
            <w:vAlign w:val="top"/>
            <w:tcMar>
              <w:top w:w="70" w:type="dxa"/>
              <w:left w:w="70" w:type="dxa"/>
              <w:bottom w:w="70" w:type="dxa"/>
              <w:right w:w="70" w:type="dxa"/>
            </w:tcMar>
            <w:shd w:fill="C49040"/>
          </w:tcPr>
          <w:p>
            <w:r/>
            <w:r>
              <w:rPr>
                <w:b/>
                <w:color w:val="15110F"/>
                <w:sz w:val="16"/>
              </w:rPr>
              <w:t>Primary focus</w:t>
            </w:r>
          </w:p>
        </w:tc>
        <w:tc>
          <w:tcPr>
            <w:tcW w:type="dxa" w:w="3096"/>
            <w:vAlign w:val="top"/>
            <w:tcMar>
              <w:top w:w="70" w:type="dxa"/>
              <w:left w:w="70" w:type="dxa"/>
              <w:bottom w:w="70" w:type="dxa"/>
              <w:right w:w="70" w:type="dxa"/>
            </w:tcMar>
            <w:shd w:fill="C49040"/>
          </w:tcPr>
          <w:p>
            <w:r/>
            <w:r>
              <w:rPr>
                <w:b/>
                <w:color w:val="15110F"/>
                <w:sz w:val="16"/>
              </w:rPr>
              <w:t>Immediate screening</w:t>
            </w:r>
          </w:p>
        </w:tc>
        <w:tc>
          <w:tcPr>
            <w:tcW w:type="dxa" w:w="3096"/>
            <w:vAlign w:val="top"/>
            <w:tcMar>
              <w:top w:w="70" w:type="dxa"/>
              <w:left w:w="70" w:type="dxa"/>
              <w:bottom w:w="70" w:type="dxa"/>
              <w:right w:w="70" w:type="dxa"/>
            </w:tcMar>
            <w:shd w:fill="C49040"/>
          </w:tcPr>
          <w:p>
            <w:r/>
            <w:r>
              <w:rPr>
                <w:b/>
                <w:color w:val="15110F"/>
                <w:sz w:val="16"/>
              </w:rPr>
              <w:t>Data to request</w:t>
            </w:r>
          </w:p>
        </w:tc>
      </w:tr>
      <w:tr>
        <w:tc>
          <w:tcPr>
            <w:tcW w:type="dxa" w:w="2160"/>
            <w:vAlign w:val="top"/>
            <w:tcMar>
              <w:top w:w="70" w:type="dxa"/>
              <w:left w:w="70" w:type="dxa"/>
              <w:bottom w:w="70" w:type="dxa"/>
              <w:right w:w="70" w:type="dxa"/>
            </w:tcMar>
          </w:tcPr>
          <w:p>
            <w:r/>
            <w:r>
              <w:rPr>
                <w:b/>
                <w:color w:val="1C1713"/>
                <w:sz w:val="16"/>
              </w:rPr>
              <w:t>Hydraulic exposure</w:t>
            </w:r>
          </w:p>
        </w:tc>
        <w:tc>
          <w:tcPr>
            <w:tcW w:type="dxa" w:w="2880"/>
            <w:vAlign w:val="top"/>
            <w:tcMar>
              <w:top w:w="70" w:type="dxa"/>
              <w:left w:w="70" w:type="dxa"/>
              <w:bottom w:w="70" w:type="dxa"/>
              <w:right w:w="70" w:type="dxa"/>
            </w:tcMar>
          </w:tcPr>
          <w:p>
            <w:r/>
            <w:r>
              <w:rPr>
                <w:b w:val="0"/>
                <w:color w:val="1C1713"/>
                <w:sz w:val="16"/>
              </w:rPr>
              <w:t>Track continuity; Railway embankment stability; Hydraulic openings</w:t>
            </w:r>
          </w:p>
        </w:tc>
        <w:tc>
          <w:tcPr>
            <w:tcW w:type="dxa" w:w="3096"/>
            <w:vAlign w:val="top"/>
            <w:tcMar>
              <w:top w:w="70" w:type="dxa"/>
              <w:left w:w="70" w:type="dxa"/>
              <w:bottom w:w="70" w:type="dxa"/>
              <w:right w:w="70" w:type="dxa"/>
            </w:tcMar>
          </w:tcPr>
          <w:p>
            <w:r/>
            <w:r>
              <w:rPr>
                <w:b w:val="0"/>
                <w:color w:val="1C1713"/>
                <w:sz w:val="16"/>
              </w:rPr>
              <w:t>Identify railway sections intersecting flood-prone or hydraulic-sensitive corridors.</w:t>
            </w:r>
          </w:p>
        </w:tc>
        <w:tc>
          <w:tcPr>
            <w:tcW w:type="dxa" w:w="3096"/>
            <w:vAlign w:val="top"/>
            <w:tcMar>
              <w:top w:w="70" w:type="dxa"/>
              <w:left w:w="70" w:type="dxa"/>
              <w:bottom w:w="70" w:type="dxa"/>
              <w:right w:w="70" w:type="dxa"/>
            </w:tcMar>
          </w:tcPr>
          <w:p>
            <w:r/>
            <w:r>
              <w:rPr>
                <w:b w:val="0"/>
                <w:color w:val="1C1713"/>
                <w:sz w:val="16"/>
              </w:rPr>
              <w:t>Railway alignment; Embankment geometry; Hydraulic opening data</w:t>
            </w:r>
          </w:p>
        </w:tc>
      </w:tr>
      <w:tr>
        <w:tc>
          <w:tcPr>
            <w:tcW w:type="dxa" w:w="2160"/>
            <w:vAlign w:val="top"/>
            <w:tcMar>
              <w:top w:w="70" w:type="dxa"/>
              <w:left w:w="70" w:type="dxa"/>
              <w:bottom w:w="70" w:type="dxa"/>
              <w:right w:w="70" w:type="dxa"/>
            </w:tcMar>
          </w:tcPr>
          <w:p>
            <w:r/>
            <w:r>
              <w:rPr>
                <w:b/>
                <w:color w:val="1C1713"/>
                <w:sz w:val="16"/>
              </w:rPr>
              <w:t>Landslide exposure</w:t>
            </w:r>
          </w:p>
        </w:tc>
        <w:tc>
          <w:tcPr>
            <w:tcW w:type="dxa" w:w="2880"/>
            <w:vAlign w:val="top"/>
            <w:tcMar>
              <w:top w:w="70" w:type="dxa"/>
              <w:left w:w="70" w:type="dxa"/>
              <w:bottom w:w="70" w:type="dxa"/>
              <w:right w:w="70" w:type="dxa"/>
            </w:tcMar>
          </w:tcPr>
          <w:p>
            <w:r/>
            <w:r>
              <w:rPr>
                <w:b w:val="0"/>
                <w:color w:val="1C1713"/>
                <w:sz w:val="16"/>
              </w:rPr>
              <w:t>Slope instability near track alignments; Embankment/cut stability; Rockfall or debris-flow exposure</w:t>
            </w:r>
          </w:p>
        </w:tc>
        <w:tc>
          <w:tcPr>
            <w:tcW w:type="dxa" w:w="3096"/>
            <w:vAlign w:val="top"/>
            <w:tcMar>
              <w:top w:w="70" w:type="dxa"/>
              <w:left w:w="70" w:type="dxa"/>
              <w:bottom w:w="70" w:type="dxa"/>
              <w:right w:w="70" w:type="dxa"/>
            </w:tcMar>
          </w:tcPr>
          <w:p>
            <w:r/>
            <w:r>
              <w:rPr>
                <w:b w:val="0"/>
                <w:color w:val="1C1713"/>
                <w:sz w:val="16"/>
              </w:rPr>
              <w:t>Screen railway segments on landslide-prone or mountainous alignments.</w:t>
            </w:r>
          </w:p>
        </w:tc>
        <w:tc>
          <w:tcPr>
            <w:tcW w:type="dxa" w:w="3096"/>
            <w:vAlign w:val="top"/>
            <w:tcMar>
              <w:top w:w="70" w:type="dxa"/>
              <w:left w:w="70" w:type="dxa"/>
              <w:bottom w:w="70" w:type="dxa"/>
              <w:right w:w="70" w:type="dxa"/>
            </w:tcMar>
          </w:tcPr>
          <w:p>
            <w:r/>
            <w:r>
              <w:rPr>
                <w:b w:val="0"/>
                <w:color w:val="1C1713"/>
                <w:sz w:val="16"/>
              </w:rPr>
              <w:t>Railway alignment; Slope/landslide inventory; Cut/fill/embankment data</w:t>
            </w:r>
          </w:p>
        </w:tc>
      </w:tr>
      <w:tr>
        <w:tc>
          <w:tcPr>
            <w:tcW w:type="dxa" w:w="2160"/>
            <w:vAlign w:val="top"/>
            <w:tcMar>
              <w:top w:w="70" w:type="dxa"/>
              <w:left w:w="70" w:type="dxa"/>
              <w:bottom w:w="70" w:type="dxa"/>
              <w:right w:w="70" w:type="dxa"/>
            </w:tcMar>
          </w:tcPr>
          <w:p>
            <w:r/>
            <w:r>
              <w:rPr>
                <w:b/>
                <w:color w:val="1C1713"/>
                <w:sz w:val="16"/>
              </w:rPr>
              <w:t>Seismic exposure</w:t>
            </w:r>
          </w:p>
        </w:tc>
        <w:tc>
          <w:tcPr>
            <w:tcW w:type="dxa" w:w="2880"/>
            <w:vAlign w:val="top"/>
            <w:tcMar>
              <w:top w:w="70" w:type="dxa"/>
              <w:left w:w="70" w:type="dxa"/>
              <w:bottom w:w="70" w:type="dxa"/>
              <w:right w:w="70" w:type="dxa"/>
            </w:tcMar>
          </w:tcPr>
          <w:p>
            <w:r/>
            <w:r>
              <w:rPr>
                <w:b w:val="0"/>
                <w:color w:val="1C1713"/>
                <w:sz w:val="16"/>
              </w:rPr>
              <w:t>Track and bridge seismic performance; Embankment and retaining structures; Operational continuity after earthquake</w:t>
            </w:r>
          </w:p>
        </w:tc>
        <w:tc>
          <w:tcPr>
            <w:tcW w:type="dxa" w:w="3096"/>
            <w:vAlign w:val="top"/>
            <w:tcMar>
              <w:top w:w="70" w:type="dxa"/>
              <w:left w:w="70" w:type="dxa"/>
              <w:bottom w:w="70" w:type="dxa"/>
              <w:right w:w="70" w:type="dxa"/>
            </w:tcMar>
          </w:tcPr>
          <w:p>
            <w:r/>
            <w:r>
              <w:rPr>
                <w:b w:val="0"/>
                <w:color w:val="1C1713"/>
                <w:sz w:val="16"/>
              </w:rPr>
              <w:t>Frame seismic follow-up checks for railway bridges, embankments and retaining structures.</w:t>
            </w:r>
          </w:p>
        </w:tc>
        <w:tc>
          <w:tcPr>
            <w:tcW w:type="dxa" w:w="3096"/>
            <w:vAlign w:val="top"/>
            <w:tcMar>
              <w:top w:w="70" w:type="dxa"/>
              <w:left w:w="70" w:type="dxa"/>
              <w:bottom w:w="70" w:type="dxa"/>
              <w:right w:w="70" w:type="dxa"/>
            </w:tcMar>
          </w:tcPr>
          <w:p>
            <w:r/>
            <w:r>
              <w:rPr>
                <w:b w:val="0"/>
                <w:color w:val="1C1713"/>
                <w:sz w:val="16"/>
              </w:rPr>
              <w:t>Seismic classification; Railway asset inventory; Bridge/culvert/retaining wall data</w:t>
            </w:r>
          </w:p>
        </w:tc>
      </w:tr>
      <w:tr>
        <w:tc>
          <w:tcPr>
            <w:tcW w:type="dxa" w:w="2160"/>
            <w:vAlign w:val="top"/>
            <w:tcMar>
              <w:top w:w="70" w:type="dxa"/>
              <w:left w:w="70" w:type="dxa"/>
              <w:bottom w:w="70" w:type="dxa"/>
              <w:right w:w="70" w:type="dxa"/>
            </w:tcMar>
          </w:tcPr>
          <w:p>
            <w:r/>
            <w:r>
              <w:rPr>
                <w:b/>
                <w:color w:val="1C1713"/>
                <w:sz w:val="16"/>
              </w:rPr>
              <w:t>Structural / failure precedent exposure</w:t>
            </w:r>
          </w:p>
        </w:tc>
        <w:tc>
          <w:tcPr>
            <w:tcW w:type="dxa" w:w="2880"/>
            <w:vAlign w:val="top"/>
            <w:tcMar>
              <w:top w:w="70" w:type="dxa"/>
              <w:left w:w="70" w:type="dxa"/>
              <w:bottom w:w="70" w:type="dxa"/>
              <w:right w:w="70" w:type="dxa"/>
            </w:tcMar>
          </w:tcPr>
          <w:p>
            <w:r/>
            <w:r>
              <w:rPr>
                <w:b w:val="0"/>
                <w:color w:val="1C1713"/>
                <w:sz w:val="16"/>
              </w:rPr>
              <w:t>Structural records of rail crossings; Bridge/culvert age and material; Inspection and maintenance evidence</w:t>
            </w:r>
          </w:p>
        </w:tc>
        <w:tc>
          <w:tcPr>
            <w:tcW w:type="dxa" w:w="3096"/>
            <w:vAlign w:val="top"/>
            <w:tcMar>
              <w:top w:w="70" w:type="dxa"/>
              <w:left w:w="70" w:type="dxa"/>
              <w:bottom w:w="70" w:type="dxa"/>
              <w:right w:w="70" w:type="dxa"/>
            </w:tcMar>
          </w:tcPr>
          <w:p>
            <w:r/>
            <w:r>
              <w:rPr>
                <w:b w:val="0"/>
                <w:color w:val="1C1713"/>
                <w:sz w:val="16"/>
              </w:rPr>
              <w:t>Identify rail assets requiring documentation or inspection due to structural/failure precedent context.</w:t>
            </w:r>
          </w:p>
        </w:tc>
        <w:tc>
          <w:tcPr>
            <w:tcW w:type="dxa" w:w="3096"/>
            <w:vAlign w:val="top"/>
            <w:tcMar>
              <w:top w:w="70" w:type="dxa"/>
              <w:left w:w="70" w:type="dxa"/>
              <w:bottom w:w="70" w:type="dxa"/>
              <w:right w:w="70" w:type="dxa"/>
            </w:tcMar>
          </w:tcPr>
          <w:p>
            <w:r/>
            <w:r>
              <w:rPr>
                <w:b w:val="0"/>
                <w:color w:val="1C1713"/>
                <w:sz w:val="16"/>
              </w:rPr>
              <w:t>Railway bridge/culvert inventory; As-built drawings; Material and age data</w:t>
            </w:r>
          </w:p>
        </w:tc>
      </w:tr>
    </w:tbl>
    <w:p>
      <w:pPr>
        <w:pStyle w:val="Heading2"/>
      </w:pPr>
      <w:r>
        <w:t>Railway Crossing + Hydraulic exposure</w:t>
      </w:r>
    </w:p>
    <w:p>
      <w:pPr>
        <w:pStyle w:val="Kicker"/>
      </w:pPr>
      <w:r>
        <w:t>PRIMARY ATTENTION POINTS</w:t>
      </w:r>
    </w:p>
    <w:p>
      <w:pPr>
        <w:pStyle w:val="ListBullet"/>
        <w:spacing w:after="20"/>
      </w:pPr>
      <w:r>
        <w:t>Track continuity</w:t>
      </w:r>
    </w:p>
    <w:p>
      <w:pPr>
        <w:pStyle w:val="ListBullet"/>
        <w:spacing w:after="20"/>
      </w:pPr>
      <w:r>
        <w:t>Railway embankment stability</w:t>
      </w:r>
    </w:p>
    <w:p>
      <w:pPr>
        <w:pStyle w:val="ListBullet"/>
        <w:spacing w:after="20"/>
      </w:pPr>
      <w:r>
        <w:t>Hydraulic openings</w:t>
      </w:r>
    </w:p>
    <w:p>
      <w:pPr>
        <w:pStyle w:val="ListBullet"/>
        <w:spacing w:after="20"/>
      </w:pPr>
      <w:r>
        <w:t>Scour near supports</w:t>
      </w:r>
    </w:p>
    <w:p>
      <w:pPr>
        <w:pStyle w:val="ListBullet"/>
        <w:spacing w:after="20"/>
      </w:pPr>
      <w:r>
        <w:t>Service interruption consequences</w:t>
      </w:r>
    </w:p>
    <w:p>
      <w:pPr>
        <w:pStyle w:val="ListBullet"/>
        <w:spacing w:after="20"/>
      </w:pPr>
      <w:r>
        <w:t>Access for inspection and emergency response</w:t>
      </w:r>
    </w:p>
    <w:p>
      <w:pPr>
        <w:pStyle w:val="Kicker"/>
      </w:pPr>
      <w:r>
        <w:t>IMMEDIATE SCREENING ACTIONS</w:t>
      </w:r>
    </w:p>
    <w:p>
      <w:pPr>
        <w:pStyle w:val="ListNumber"/>
        <w:spacing w:after="20"/>
      </w:pPr>
      <w:r>
        <w:t>Identify railway sections intersecting flood-prone or hydraulic-sensitive corridors.</w:t>
      </w:r>
    </w:p>
    <w:p>
      <w:pPr>
        <w:pStyle w:val="ListNumber"/>
        <w:spacing w:after="20"/>
      </w:pPr>
      <w:r>
        <w:t>Review hydraulic openings, culverts and bridge supports for preliminary exposure.</w:t>
      </w:r>
    </w:p>
    <w:p>
      <w:pPr>
        <w:pStyle w:val="ListNumber"/>
        <w:spacing w:after="20"/>
      </w:pPr>
      <w:r>
        <w:t>Consider operational continuity and inspection access during hydraulic events.</w:t>
      </w:r>
    </w:p>
    <w:p>
      <w:pPr>
        <w:pStyle w:val="Kicker"/>
      </w:pPr>
      <w:r>
        <w:t>DATA TO REQUEST BEFORE DESIGN DECISIONS</w:t>
      </w:r>
    </w:p>
    <w:p>
      <w:pPr>
        <w:pStyle w:val="ListBullet"/>
        <w:spacing w:after="20"/>
      </w:pPr>
      <w:r>
        <w:t>Railway alignment</w:t>
      </w:r>
    </w:p>
    <w:p>
      <w:pPr>
        <w:pStyle w:val="ListBullet"/>
        <w:spacing w:after="20"/>
      </w:pPr>
      <w:r>
        <w:t>Embankment geometry</w:t>
      </w:r>
    </w:p>
    <w:p>
      <w:pPr>
        <w:pStyle w:val="ListBullet"/>
        <w:spacing w:after="20"/>
      </w:pPr>
      <w:r>
        <w:t>Hydraulic opening data</w:t>
      </w:r>
    </w:p>
    <w:p>
      <w:pPr>
        <w:pStyle w:val="ListBullet"/>
        <w:spacing w:after="20"/>
      </w:pPr>
      <w:r>
        <w:t>Bridge/culvert inventory</w:t>
      </w:r>
    </w:p>
    <w:p>
      <w:pPr>
        <w:pStyle w:val="ListBullet"/>
        <w:spacing w:after="20"/>
      </w:pPr>
      <w:r>
        <w:t>Historical service interruption records</w:t>
      </w:r>
    </w:p>
    <w:p>
      <w:pPr>
        <w:pStyle w:val="ListBullet"/>
        <w:spacing w:after="20"/>
      </w:pPr>
      <w:r>
        <w:t>Inspection records</w:t>
      </w:r>
    </w:p>
    <w:p>
      <w:pPr>
        <w:pStyle w:val="Kicker"/>
      </w:pPr>
      <w:r>
        <w:t>SUGGESTED REPORT WORDING</w:t>
      </w:r>
    </w:p>
    <w:p>
      <w:r>
        <w:t>For railway crossing interventions in the selected province, ARCUS indicates that preliminary attention should focus on track continuity and related checks because the dominant indicator is hydraulic exposure. This is a province-level screening signal and must be translated into site-specific checks by qualified professionals.</w:t>
      </w:r>
    </w:p>
    <w:p>
      <w:pPr>
        <w:pStyle w:val="Heading2"/>
      </w:pPr>
      <w:r>
        <w:t>Railway Crossing + Landslide exposure</w:t>
      </w:r>
    </w:p>
    <w:p>
      <w:pPr>
        <w:pStyle w:val="Kicker"/>
      </w:pPr>
      <w:r>
        <w:t>PRIMARY ATTENTION POINTS</w:t>
      </w:r>
    </w:p>
    <w:p>
      <w:pPr>
        <w:pStyle w:val="ListBullet"/>
        <w:spacing w:after="20"/>
      </w:pPr>
      <w:r>
        <w:t>Slope instability near track alignments</w:t>
      </w:r>
    </w:p>
    <w:p>
      <w:pPr>
        <w:pStyle w:val="ListBullet"/>
        <w:spacing w:after="20"/>
      </w:pPr>
      <w:r>
        <w:t>Embankment/cut stability</w:t>
      </w:r>
    </w:p>
    <w:p>
      <w:pPr>
        <w:pStyle w:val="ListBullet"/>
        <w:spacing w:after="20"/>
      </w:pPr>
      <w:r>
        <w:t>Rockfall or debris-flow exposure</w:t>
      </w:r>
    </w:p>
    <w:p>
      <w:pPr>
        <w:pStyle w:val="ListBullet"/>
        <w:spacing w:after="20"/>
      </w:pPr>
      <w:r>
        <w:t>Service interruption and safety management</w:t>
      </w:r>
    </w:p>
    <w:p>
      <w:pPr>
        <w:pStyle w:val="ListBullet"/>
        <w:spacing w:after="20"/>
      </w:pPr>
      <w:r>
        <w:t>Monitoring feasibility</w:t>
      </w:r>
    </w:p>
    <w:p>
      <w:pPr>
        <w:pStyle w:val="Kicker"/>
      </w:pPr>
      <w:r>
        <w:t>IMMEDIATE SCREENING ACTIONS</w:t>
      </w:r>
    </w:p>
    <w:p>
      <w:pPr>
        <w:pStyle w:val="ListNumber"/>
        <w:spacing w:after="20"/>
      </w:pPr>
      <w:r>
        <w:t>Screen railway segments on landslide-prone or mountainous alignments.</w:t>
      </w:r>
    </w:p>
    <w:p>
      <w:pPr>
        <w:pStyle w:val="ListNumber"/>
        <w:spacing w:after="20"/>
      </w:pPr>
      <w:r>
        <w:t>Identify potential slope-driven service interruption points.</w:t>
      </w:r>
    </w:p>
    <w:p>
      <w:pPr>
        <w:pStyle w:val="ListNumber"/>
        <w:spacing w:after="20"/>
      </w:pPr>
      <w:r>
        <w:t>Request geotechnical and monitoring review where exposure and historical precedents overlap.</w:t>
      </w:r>
    </w:p>
    <w:p>
      <w:pPr>
        <w:pStyle w:val="Kicker"/>
      </w:pPr>
      <w:r>
        <w:t>DATA TO REQUEST BEFORE DESIGN DECISIONS</w:t>
      </w:r>
    </w:p>
    <w:p>
      <w:pPr>
        <w:pStyle w:val="ListBullet"/>
        <w:spacing w:after="20"/>
      </w:pPr>
      <w:r>
        <w:t>Railway alignment</w:t>
      </w:r>
    </w:p>
    <w:p>
      <w:pPr>
        <w:pStyle w:val="ListBullet"/>
        <w:spacing w:after="20"/>
      </w:pPr>
      <w:r>
        <w:t>Slope/landslide inventory</w:t>
      </w:r>
    </w:p>
    <w:p>
      <w:pPr>
        <w:pStyle w:val="ListBullet"/>
        <w:spacing w:after="20"/>
      </w:pPr>
      <w:r>
        <w:t>Cut/fill/embankment data</w:t>
      </w:r>
    </w:p>
    <w:p>
      <w:pPr>
        <w:pStyle w:val="ListBullet"/>
        <w:spacing w:after="20"/>
      </w:pPr>
      <w:r>
        <w:t>Monitoring records</w:t>
      </w:r>
    </w:p>
    <w:p>
      <w:pPr>
        <w:pStyle w:val="ListBullet"/>
        <w:spacing w:after="20"/>
      </w:pPr>
      <w:r>
        <w:t>Geotechnical investigations</w:t>
      </w:r>
    </w:p>
    <w:p>
      <w:pPr>
        <w:pStyle w:val="ListBullet"/>
        <w:spacing w:after="20"/>
      </w:pPr>
      <w:r>
        <w:t>Service interruption history</w:t>
      </w:r>
    </w:p>
    <w:p>
      <w:pPr>
        <w:pStyle w:val="Kicker"/>
      </w:pPr>
      <w:r>
        <w:t>SUGGESTED REPORT WORDING</w:t>
      </w:r>
    </w:p>
    <w:p>
      <w:r>
        <w:t>For railway crossing interventions in the selected province, ARCUS indicates that preliminary attention should focus on slope instability near track alignments and related checks because the dominant indicator is landslide exposure. This is a province-level screening signal and must be translated into site-specific checks by qualified professionals.</w:t>
      </w:r>
    </w:p>
    <w:p>
      <w:pPr>
        <w:pStyle w:val="Heading2"/>
      </w:pPr>
      <w:r>
        <w:t>Railway Crossing + Seismic exposure</w:t>
      </w:r>
    </w:p>
    <w:p>
      <w:pPr>
        <w:pStyle w:val="Kicker"/>
      </w:pPr>
      <w:r>
        <w:t>PRIMARY ATTENTION POINTS</w:t>
      </w:r>
    </w:p>
    <w:p>
      <w:pPr>
        <w:pStyle w:val="ListBullet"/>
        <w:spacing w:after="20"/>
      </w:pPr>
      <w:r>
        <w:t>Track and bridge seismic performance</w:t>
      </w:r>
    </w:p>
    <w:p>
      <w:pPr>
        <w:pStyle w:val="ListBullet"/>
        <w:spacing w:after="20"/>
      </w:pPr>
      <w:r>
        <w:t>Embankment and retaining structures</w:t>
      </w:r>
    </w:p>
    <w:p>
      <w:pPr>
        <w:pStyle w:val="ListBullet"/>
        <w:spacing w:after="20"/>
      </w:pPr>
      <w:r>
        <w:t>Operational continuity after earthquake</w:t>
      </w:r>
    </w:p>
    <w:p>
      <w:pPr>
        <w:pStyle w:val="ListBullet"/>
        <w:spacing w:after="20"/>
      </w:pPr>
      <w:r>
        <w:t>Inspection priorities after seismic events</w:t>
      </w:r>
    </w:p>
    <w:p>
      <w:pPr>
        <w:pStyle w:val="ListBullet"/>
        <w:spacing w:after="20"/>
      </w:pPr>
      <w:r>
        <w:t>Critical corridor redundancy</w:t>
      </w:r>
    </w:p>
    <w:p>
      <w:pPr>
        <w:pStyle w:val="Kicker"/>
      </w:pPr>
      <w:r>
        <w:t>IMMEDIATE SCREENING ACTIONS</w:t>
      </w:r>
    </w:p>
    <w:p>
      <w:pPr>
        <w:pStyle w:val="ListNumber"/>
        <w:spacing w:after="20"/>
      </w:pPr>
      <w:r>
        <w:t>Frame seismic follow-up checks for railway bridges, embankments and retaining structures.</w:t>
      </w:r>
    </w:p>
    <w:p>
      <w:pPr>
        <w:pStyle w:val="ListNumber"/>
        <w:spacing w:after="20"/>
      </w:pPr>
      <w:r>
        <w:t>Review criticality of service interruption and emergency restoration.</w:t>
      </w:r>
    </w:p>
    <w:p>
      <w:pPr>
        <w:pStyle w:val="ListNumber"/>
        <w:spacing w:after="20"/>
      </w:pPr>
      <w:r>
        <w:t>Use seismic layers as context, not a railway safety verdict.</w:t>
      </w:r>
    </w:p>
    <w:p>
      <w:pPr>
        <w:pStyle w:val="Kicker"/>
      </w:pPr>
      <w:r>
        <w:t>DATA TO REQUEST BEFORE DESIGN DECISIONS</w:t>
      </w:r>
    </w:p>
    <w:p>
      <w:pPr>
        <w:pStyle w:val="ListBullet"/>
        <w:spacing w:after="20"/>
      </w:pPr>
      <w:r>
        <w:t>Seismic classification</w:t>
      </w:r>
    </w:p>
    <w:p>
      <w:pPr>
        <w:pStyle w:val="ListBullet"/>
        <w:spacing w:after="20"/>
      </w:pPr>
      <w:r>
        <w:t>Railway asset inventory</w:t>
      </w:r>
    </w:p>
    <w:p>
      <w:pPr>
        <w:pStyle w:val="ListBullet"/>
        <w:spacing w:after="20"/>
      </w:pPr>
      <w:r>
        <w:t>Bridge/culvert/retaining wall data</w:t>
      </w:r>
    </w:p>
    <w:p>
      <w:pPr>
        <w:pStyle w:val="ListBullet"/>
        <w:spacing w:after="20"/>
      </w:pPr>
      <w:r>
        <w:t>Geotechnical information</w:t>
      </w:r>
    </w:p>
    <w:p>
      <w:pPr>
        <w:pStyle w:val="ListBullet"/>
        <w:spacing w:after="20"/>
      </w:pPr>
      <w:r>
        <w:t>Emergency response plans</w:t>
      </w:r>
    </w:p>
    <w:p>
      <w:pPr>
        <w:pStyle w:val="ListBullet"/>
        <w:spacing w:after="20"/>
      </w:pPr>
      <w:r>
        <w:t>Inspection protocols</w:t>
      </w:r>
    </w:p>
    <w:p>
      <w:pPr>
        <w:pStyle w:val="Kicker"/>
      </w:pPr>
      <w:r>
        <w:t>SUGGESTED REPORT WORDING</w:t>
      </w:r>
    </w:p>
    <w:p>
      <w:r>
        <w:t>For railway crossing interventions in the selected province, ARCUS indicates that preliminary attention should focus on track and bridge seismic performance and related checks because the dominant indicator is seismic exposure. This is a province-level screening signal and must be translated into site-specific checks by qualified professionals.</w:t>
      </w:r>
    </w:p>
    <w:p>
      <w:pPr>
        <w:pStyle w:val="Heading2"/>
      </w:pPr>
      <w:r>
        <w:t>Railway Crossing + Structural / failure precedent exposure</w:t>
      </w:r>
    </w:p>
    <w:p>
      <w:pPr>
        <w:pStyle w:val="Kicker"/>
      </w:pPr>
      <w:r>
        <w:t>PRIMARY ATTENTION POINTS</w:t>
      </w:r>
    </w:p>
    <w:p>
      <w:pPr>
        <w:pStyle w:val="ListBullet"/>
        <w:spacing w:after="20"/>
      </w:pPr>
      <w:r>
        <w:t>Structural records of rail crossings</w:t>
      </w:r>
    </w:p>
    <w:p>
      <w:pPr>
        <w:pStyle w:val="ListBullet"/>
        <w:spacing w:after="20"/>
      </w:pPr>
      <w:r>
        <w:t>Bridge/culvert age and material</w:t>
      </w:r>
    </w:p>
    <w:p>
      <w:pPr>
        <w:pStyle w:val="ListBullet"/>
        <w:spacing w:after="20"/>
      </w:pPr>
      <w:r>
        <w:t>Inspection and maintenance evidence</w:t>
      </w:r>
    </w:p>
    <w:p>
      <w:pPr>
        <w:pStyle w:val="ListBullet"/>
        <w:spacing w:after="20"/>
      </w:pPr>
      <w:r>
        <w:t>Design-construction precedents</w:t>
      </w:r>
    </w:p>
    <w:p>
      <w:pPr>
        <w:pStyle w:val="ListBullet"/>
        <w:spacing w:after="20"/>
      </w:pPr>
      <w:r>
        <w:t>Data gaps</w:t>
      </w:r>
    </w:p>
    <w:p>
      <w:pPr>
        <w:pStyle w:val="Kicker"/>
      </w:pPr>
      <w:r>
        <w:t>IMMEDIATE SCREENING ACTIONS</w:t>
      </w:r>
    </w:p>
    <w:p>
      <w:pPr>
        <w:pStyle w:val="ListNumber"/>
        <w:spacing w:after="20"/>
      </w:pPr>
      <w:r>
        <w:t>Identify rail assets requiring documentation or inspection due to structural/failure precedent context.</w:t>
      </w:r>
    </w:p>
    <w:p>
      <w:pPr>
        <w:pStyle w:val="ListNumber"/>
        <w:spacing w:after="20"/>
      </w:pPr>
      <w:r>
        <w:t>Check whether similar failure mechanisms appear in ARCUS precedents.</w:t>
      </w:r>
    </w:p>
    <w:p>
      <w:pPr>
        <w:pStyle w:val="ListNumber"/>
        <w:spacing w:after="20"/>
      </w:pPr>
      <w:r>
        <w:t>Escalate to asset-level review where technical data are incomplete.</w:t>
      </w:r>
    </w:p>
    <w:p>
      <w:pPr>
        <w:pStyle w:val="Kicker"/>
      </w:pPr>
      <w:r>
        <w:t>DATA TO REQUEST BEFORE DESIGN DECISIONS</w:t>
      </w:r>
    </w:p>
    <w:p>
      <w:pPr>
        <w:pStyle w:val="ListBullet"/>
        <w:spacing w:after="20"/>
      </w:pPr>
      <w:r>
        <w:t>Railway bridge/culvert inventory</w:t>
      </w:r>
    </w:p>
    <w:p>
      <w:pPr>
        <w:pStyle w:val="ListBullet"/>
        <w:spacing w:after="20"/>
      </w:pPr>
      <w:r>
        <w:t>As-built drawings</w:t>
      </w:r>
    </w:p>
    <w:p>
      <w:pPr>
        <w:pStyle w:val="ListBullet"/>
        <w:spacing w:after="20"/>
      </w:pPr>
      <w:r>
        <w:t>Material and age data</w:t>
      </w:r>
    </w:p>
    <w:p>
      <w:pPr>
        <w:pStyle w:val="ListBullet"/>
        <w:spacing w:after="20"/>
      </w:pPr>
      <w:r>
        <w:t>Inspection reports</w:t>
      </w:r>
    </w:p>
    <w:p>
      <w:pPr>
        <w:pStyle w:val="ListBullet"/>
        <w:spacing w:after="20"/>
      </w:pPr>
      <w:r>
        <w:t>Maintenance history</w:t>
      </w:r>
    </w:p>
    <w:p>
      <w:pPr>
        <w:pStyle w:val="ListBullet"/>
        <w:spacing w:after="20"/>
      </w:pPr>
      <w:r>
        <w:t>Operational restrictions</w:t>
      </w:r>
    </w:p>
    <w:p>
      <w:pPr>
        <w:pStyle w:val="Kicker"/>
      </w:pPr>
      <w:r>
        <w:t>SUGGESTED REPORT WORDING</w:t>
      </w:r>
    </w:p>
    <w:p>
      <w:r>
        <w:t>For railway crossing interventions in the selected province, ARCUS indicates that preliminary attention should focus on structural records of rail crossings and related checks because the dominant indicator is structural / failure precedent exposure. This is a province-level screening signal and must be translated into site-specific checks by qualified professionals.</w:t>
      </w:r>
    </w:p>
    <w:p>
      <w:r>
        <w:br w:type="page"/>
      </w:r>
    </w:p>
    <w:p>
      <w:pPr>
        <w:pStyle w:val="Kicker"/>
      </w:pPr>
      <w:r>
        <w:t>DOCUMENT 4</w:t>
      </w:r>
    </w:p>
    <w:p>
      <w:pPr>
        <w:pStyle w:val="Heading1"/>
      </w:pPr>
      <w:r>
        <w:t>Urban Infrastructure - context-specific report content</w:t>
      </w:r>
    </w:p>
    <w:p>
      <w:r>
        <w:t>Use for urban underpasses, local crossings, minor bridges, drainage corridors and dense built-up contexts.</w:t>
      </w:r>
    </w:p>
    <w:tbl>
      <w:tblPr>
        <w:tblStyle w:val="TableGrid"/>
        <w:tblW w:type="auto" w:w="0"/>
        <w:jc w:val="center"/>
        <w:tblLook w:firstColumn="1" w:firstRow="1" w:lastColumn="0" w:lastRow="0" w:noHBand="0" w:noVBand="1" w:val="04A0"/>
      </w:tblPr>
      <w:tblGrid>
        <w:gridCol w:w="10224"/>
      </w:tblGrid>
      <w:tr>
        <w:tc>
          <w:tcPr>
            <w:tcW w:type="dxa" w:w="10224"/>
            <w:vAlign w:val="top"/>
            <w:tcMar>
              <w:top w:w="70" w:type="dxa"/>
              <w:left w:w="70" w:type="dxa"/>
              <w:bottom w:w="70" w:type="dxa"/>
              <w:right w:w="70" w:type="dxa"/>
            </w:tcMar>
            <w:shd w:fill="F9F2E8"/>
          </w:tcPr>
          <w:p>
            <w:r/>
            <w:r>
              <w:rPr>
                <w:b w:val="0"/>
                <w:color w:val="1C1713"/>
                <w:sz w:val="18"/>
              </w:rPr>
              <w:t>Use this block when the user selects this project context in Step 2. The territorial data remain province-based; the operational interpretation changes according to the selected context and dominant exposure indicator.</w:t>
            </w:r>
          </w:p>
        </w:tc>
      </w:tr>
    </w:tbl>
    <w:p>
      <w:pPr>
        <w:pStyle w:val="Heading2"/>
      </w:pPr>
      <w:r>
        <w:t>Summary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top"/>
            <w:tcMar>
              <w:top w:w="70" w:type="dxa"/>
              <w:left w:w="70" w:type="dxa"/>
              <w:bottom w:w="70" w:type="dxa"/>
              <w:right w:w="70" w:type="dxa"/>
            </w:tcMar>
            <w:shd w:fill="C49040"/>
          </w:tcPr>
          <w:p>
            <w:r/>
            <w:r>
              <w:rPr>
                <w:b/>
                <w:color w:val="15110F"/>
                <w:sz w:val="16"/>
              </w:rPr>
              <w:t>Dominant exposure</w:t>
            </w:r>
          </w:p>
        </w:tc>
        <w:tc>
          <w:tcPr>
            <w:tcW w:type="dxa" w:w="2880"/>
            <w:vAlign w:val="top"/>
            <w:tcMar>
              <w:top w:w="70" w:type="dxa"/>
              <w:left w:w="70" w:type="dxa"/>
              <w:bottom w:w="70" w:type="dxa"/>
              <w:right w:w="70" w:type="dxa"/>
            </w:tcMar>
            <w:shd w:fill="C49040"/>
          </w:tcPr>
          <w:p>
            <w:r/>
            <w:r>
              <w:rPr>
                <w:b/>
                <w:color w:val="15110F"/>
                <w:sz w:val="16"/>
              </w:rPr>
              <w:t>Primary focus</w:t>
            </w:r>
          </w:p>
        </w:tc>
        <w:tc>
          <w:tcPr>
            <w:tcW w:type="dxa" w:w="3096"/>
            <w:vAlign w:val="top"/>
            <w:tcMar>
              <w:top w:w="70" w:type="dxa"/>
              <w:left w:w="70" w:type="dxa"/>
              <w:bottom w:w="70" w:type="dxa"/>
              <w:right w:w="70" w:type="dxa"/>
            </w:tcMar>
            <w:shd w:fill="C49040"/>
          </w:tcPr>
          <w:p>
            <w:r/>
            <w:r>
              <w:rPr>
                <w:b/>
                <w:color w:val="15110F"/>
                <w:sz w:val="16"/>
              </w:rPr>
              <w:t>Immediate screening</w:t>
            </w:r>
          </w:p>
        </w:tc>
        <w:tc>
          <w:tcPr>
            <w:tcW w:type="dxa" w:w="3096"/>
            <w:vAlign w:val="top"/>
            <w:tcMar>
              <w:top w:w="70" w:type="dxa"/>
              <w:left w:w="70" w:type="dxa"/>
              <w:bottom w:w="70" w:type="dxa"/>
              <w:right w:w="70" w:type="dxa"/>
            </w:tcMar>
            <w:shd w:fill="C49040"/>
          </w:tcPr>
          <w:p>
            <w:r/>
            <w:r>
              <w:rPr>
                <w:b/>
                <w:color w:val="15110F"/>
                <w:sz w:val="16"/>
              </w:rPr>
              <w:t>Data to request</w:t>
            </w:r>
          </w:p>
        </w:tc>
      </w:tr>
      <w:tr>
        <w:tc>
          <w:tcPr>
            <w:tcW w:type="dxa" w:w="2160"/>
            <w:vAlign w:val="top"/>
            <w:tcMar>
              <w:top w:w="70" w:type="dxa"/>
              <w:left w:w="70" w:type="dxa"/>
              <w:bottom w:w="70" w:type="dxa"/>
              <w:right w:w="70" w:type="dxa"/>
            </w:tcMar>
          </w:tcPr>
          <w:p>
            <w:r/>
            <w:r>
              <w:rPr>
                <w:b/>
                <w:color w:val="1C1713"/>
                <w:sz w:val="16"/>
              </w:rPr>
              <w:t>Hydraulic exposure</w:t>
            </w:r>
          </w:p>
        </w:tc>
        <w:tc>
          <w:tcPr>
            <w:tcW w:type="dxa" w:w="2880"/>
            <w:vAlign w:val="top"/>
            <w:tcMar>
              <w:top w:w="70" w:type="dxa"/>
              <w:left w:w="70" w:type="dxa"/>
              <w:bottom w:w="70" w:type="dxa"/>
              <w:right w:w="70" w:type="dxa"/>
            </w:tcMar>
          </w:tcPr>
          <w:p>
            <w:r/>
            <w:r>
              <w:rPr>
                <w:b w:val="0"/>
                <w:color w:val="1C1713"/>
                <w:sz w:val="16"/>
              </w:rPr>
              <w:t>Urban drainage capacity; Underpasses and low points; Minor bridges and culverts</w:t>
            </w:r>
          </w:p>
        </w:tc>
        <w:tc>
          <w:tcPr>
            <w:tcW w:type="dxa" w:w="3096"/>
            <w:vAlign w:val="top"/>
            <w:tcMar>
              <w:top w:w="70" w:type="dxa"/>
              <w:left w:w="70" w:type="dxa"/>
              <w:bottom w:w="70" w:type="dxa"/>
              <w:right w:w="70" w:type="dxa"/>
            </w:tcMar>
          </w:tcPr>
          <w:p>
            <w:r/>
            <w:r>
              <w:rPr>
                <w:b w:val="0"/>
                <w:color w:val="1C1713"/>
                <w:sz w:val="16"/>
              </w:rPr>
              <w:t>Identify urban low points, underpasses and drainage bottlenecks.</w:t>
            </w:r>
          </w:p>
        </w:tc>
        <w:tc>
          <w:tcPr>
            <w:tcW w:type="dxa" w:w="3096"/>
            <w:vAlign w:val="top"/>
            <w:tcMar>
              <w:top w:w="70" w:type="dxa"/>
              <w:left w:w="70" w:type="dxa"/>
              <w:bottom w:w="70" w:type="dxa"/>
              <w:right w:w="70" w:type="dxa"/>
            </w:tcMar>
          </w:tcPr>
          <w:p>
            <w:r/>
            <w:r>
              <w:rPr>
                <w:b w:val="0"/>
                <w:color w:val="1C1713"/>
                <w:sz w:val="16"/>
              </w:rPr>
              <w:t>Urban drainage network; Underpass inventory; Minor crossing inventory</w:t>
            </w:r>
          </w:p>
        </w:tc>
      </w:tr>
      <w:tr>
        <w:tc>
          <w:tcPr>
            <w:tcW w:type="dxa" w:w="2160"/>
            <w:vAlign w:val="top"/>
            <w:tcMar>
              <w:top w:w="70" w:type="dxa"/>
              <w:left w:w="70" w:type="dxa"/>
              <w:bottom w:w="70" w:type="dxa"/>
              <w:right w:w="70" w:type="dxa"/>
            </w:tcMar>
          </w:tcPr>
          <w:p>
            <w:r/>
            <w:r>
              <w:rPr>
                <w:b/>
                <w:color w:val="1C1713"/>
                <w:sz w:val="16"/>
              </w:rPr>
              <w:t>Landslide exposure</w:t>
            </w:r>
          </w:p>
        </w:tc>
        <w:tc>
          <w:tcPr>
            <w:tcW w:type="dxa" w:w="2880"/>
            <w:vAlign w:val="top"/>
            <w:tcMar>
              <w:top w:w="70" w:type="dxa"/>
              <w:left w:w="70" w:type="dxa"/>
              <w:bottom w:w="70" w:type="dxa"/>
              <w:right w:w="70" w:type="dxa"/>
            </w:tcMar>
          </w:tcPr>
          <w:p>
            <w:r/>
            <w:r>
              <w:rPr>
                <w:b w:val="0"/>
                <w:color w:val="1C1713"/>
                <w:sz w:val="16"/>
              </w:rPr>
              <w:t>Urban slope instability; Retaining walls and hillside roads; Drainage-induced instability</w:t>
            </w:r>
          </w:p>
        </w:tc>
        <w:tc>
          <w:tcPr>
            <w:tcW w:type="dxa" w:w="3096"/>
            <w:vAlign w:val="top"/>
            <w:tcMar>
              <w:top w:w="70" w:type="dxa"/>
              <w:left w:w="70" w:type="dxa"/>
              <w:bottom w:w="70" w:type="dxa"/>
              <w:right w:w="70" w:type="dxa"/>
            </w:tcMar>
          </w:tcPr>
          <w:p>
            <w:r/>
            <w:r>
              <w:rPr>
                <w:b w:val="0"/>
                <w:color w:val="1C1713"/>
                <w:sz w:val="16"/>
              </w:rPr>
              <w:t>Screen urban infrastructure near slopes, retaining structures or landslide-prone areas.</w:t>
            </w:r>
          </w:p>
        </w:tc>
        <w:tc>
          <w:tcPr>
            <w:tcW w:type="dxa" w:w="3096"/>
            <w:vAlign w:val="top"/>
            <w:tcMar>
              <w:top w:w="70" w:type="dxa"/>
              <w:left w:w="70" w:type="dxa"/>
              <w:bottom w:w="70" w:type="dxa"/>
              <w:right w:w="70" w:type="dxa"/>
            </w:tcMar>
          </w:tcPr>
          <w:p>
            <w:r/>
            <w:r>
              <w:rPr>
                <w:b w:val="0"/>
                <w:color w:val="1C1713"/>
                <w:sz w:val="16"/>
              </w:rPr>
              <w:t>Urban landslide/slope maps; Retaining wall inventory; Drainage network</w:t>
            </w:r>
          </w:p>
        </w:tc>
      </w:tr>
      <w:tr>
        <w:tc>
          <w:tcPr>
            <w:tcW w:type="dxa" w:w="2160"/>
            <w:vAlign w:val="top"/>
            <w:tcMar>
              <w:top w:w="70" w:type="dxa"/>
              <w:left w:w="70" w:type="dxa"/>
              <w:bottom w:w="70" w:type="dxa"/>
              <w:right w:w="70" w:type="dxa"/>
            </w:tcMar>
          </w:tcPr>
          <w:p>
            <w:r/>
            <w:r>
              <w:rPr>
                <w:b/>
                <w:color w:val="1C1713"/>
                <w:sz w:val="16"/>
              </w:rPr>
              <w:t>Seismic exposure</w:t>
            </w:r>
          </w:p>
        </w:tc>
        <w:tc>
          <w:tcPr>
            <w:tcW w:type="dxa" w:w="2880"/>
            <w:vAlign w:val="top"/>
            <w:tcMar>
              <w:top w:w="70" w:type="dxa"/>
              <w:left w:w="70" w:type="dxa"/>
              <w:bottom w:w="70" w:type="dxa"/>
              <w:right w:w="70" w:type="dxa"/>
            </w:tcMar>
          </w:tcPr>
          <w:p>
            <w:r/>
            <w:r>
              <w:rPr>
                <w:b w:val="0"/>
                <w:color w:val="1C1713"/>
                <w:sz w:val="16"/>
              </w:rPr>
              <w:t>Critical urban routes; Underpasses/overpasses and retaining walls; Emergency access after earthquake</w:t>
            </w:r>
          </w:p>
        </w:tc>
        <w:tc>
          <w:tcPr>
            <w:tcW w:type="dxa" w:w="3096"/>
            <w:vAlign w:val="top"/>
            <w:tcMar>
              <w:top w:w="70" w:type="dxa"/>
              <w:left w:w="70" w:type="dxa"/>
              <w:bottom w:w="70" w:type="dxa"/>
              <w:right w:w="70" w:type="dxa"/>
            </w:tcMar>
          </w:tcPr>
          <w:p>
            <w:r/>
            <w:r>
              <w:rPr>
                <w:b w:val="0"/>
                <w:color w:val="1C1713"/>
                <w:sz w:val="16"/>
              </w:rPr>
              <w:t>Use seismic context to identify urban infrastructure that may affect emergency access.</w:t>
            </w:r>
          </w:p>
        </w:tc>
        <w:tc>
          <w:tcPr>
            <w:tcW w:type="dxa" w:w="3096"/>
            <w:vAlign w:val="top"/>
            <w:tcMar>
              <w:top w:w="70" w:type="dxa"/>
              <w:left w:w="70" w:type="dxa"/>
              <w:bottom w:w="70" w:type="dxa"/>
              <w:right w:w="70" w:type="dxa"/>
            </w:tcMar>
          </w:tcPr>
          <w:p>
            <w:r/>
            <w:r>
              <w:rPr>
                <w:b w:val="0"/>
                <w:color w:val="1C1713"/>
                <w:sz w:val="16"/>
              </w:rPr>
              <w:t>Urban critical route map; Bridge/underpass/overpass inventory; Seismic classification or microzonation</w:t>
            </w:r>
          </w:p>
        </w:tc>
      </w:tr>
      <w:tr>
        <w:tc>
          <w:tcPr>
            <w:tcW w:type="dxa" w:w="2160"/>
            <w:vAlign w:val="top"/>
            <w:tcMar>
              <w:top w:w="70" w:type="dxa"/>
              <w:left w:w="70" w:type="dxa"/>
              <w:bottom w:w="70" w:type="dxa"/>
              <w:right w:w="70" w:type="dxa"/>
            </w:tcMar>
          </w:tcPr>
          <w:p>
            <w:r/>
            <w:r>
              <w:rPr>
                <w:b/>
                <w:color w:val="1C1713"/>
                <w:sz w:val="16"/>
              </w:rPr>
              <w:t>Structural / failure precedent exposure</w:t>
            </w:r>
          </w:p>
        </w:tc>
        <w:tc>
          <w:tcPr>
            <w:tcW w:type="dxa" w:w="2880"/>
            <w:vAlign w:val="top"/>
            <w:tcMar>
              <w:top w:w="70" w:type="dxa"/>
              <w:left w:w="70" w:type="dxa"/>
              <w:bottom w:w="70" w:type="dxa"/>
              <w:right w:w="70" w:type="dxa"/>
            </w:tcMar>
          </w:tcPr>
          <w:p>
            <w:r/>
            <w:r>
              <w:rPr>
                <w:b w:val="0"/>
                <w:color w:val="1C1713"/>
                <w:sz w:val="16"/>
              </w:rPr>
              <w:t>Urban minor structures and underpasses; Age/material data gaps; Inspection and maintenance history</w:t>
            </w:r>
          </w:p>
        </w:tc>
        <w:tc>
          <w:tcPr>
            <w:tcW w:type="dxa" w:w="3096"/>
            <w:vAlign w:val="top"/>
            <w:tcMar>
              <w:top w:w="70" w:type="dxa"/>
              <w:left w:w="70" w:type="dxa"/>
              <w:bottom w:w="70" w:type="dxa"/>
              <w:right w:w="70" w:type="dxa"/>
            </w:tcMar>
          </w:tcPr>
          <w:p>
            <w:r/>
            <w:r>
              <w:rPr>
                <w:b w:val="0"/>
                <w:color w:val="1C1713"/>
                <w:sz w:val="16"/>
              </w:rPr>
              <w:t>Identify minor urban structures with missing age/material/condition data.</w:t>
            </w:r>
          </w:p>
        </w:tc>
        <w:tc>
          <w:tcPr>
            <w:tcW w:type="dxa" w:w="3096"/>
            <w:vAlign w:val="top"/>
            <w:tcMar>
              <w:top w:w="70" w:type="dxa"/>
              <w:left w:w="70" w:type="dxa"/>
              <w:bottom w:w="70" w:type="dxa"/>
              <w:right w:w="70" w:type="dxa"/>
            </w:tcMar>
          </w:tcPr>
          <w:p>
            <w:r/>
            <w:r>
              <w:rPr>
                <w:b w:val="0"/>
                <w:color w:val="1C1713"/>
                <w:sz w:val="16"/>
              </w:rPr>
              <w:t>Minor structure inventory; Material/age information; Inspection reports</w:t>
            </w:r>
          </w:p>
        </w:tc>
      </w:tr>
    </w:tbl>
    <w:p>
      <w:pPr>
        <w:pStyle w:val="Heading2"/>
      </w:pPr>
      <w:r>
        <w:t>Urban Infrastructure + Hydraulic exposure</w:t>
      </w:r>
    </w:p>
    <w:p>
      <w:pPr>
        <w:pStyle w:val="Kicker"/>
      </w:pPr>
      <w:r>
        <w:t>PRIMARY ATTENTION POINTS</w:t>
      </w:r>
    </w:p>
    <w:p>
      <w:pPr>
        <w:pStyle w:val="ListBullet"/>
        <w:spacing w:after="20"/>
      </w:pPr>
      <w:r>
        <w:t>Urban drainage capacity</w:t>
      </w:r>
    </w:p>
    <w:p>
      <w:pPr>
        <w:pStyle w:val="ListBullet"/>
        <w:spacing w:after="20"/>
      </w:pPr>
      <w:r>
        <w:t>Underpasses and low points</w:t>
      </w:r>
    </w:p>
    <w:p>
      <w:pPr>
        <w:pStyle w:val="ListBullet"/>
        <w:spacing w:after="20"/>
      </w:pPr>
      <w:r>
        <w:t>Minor bridges and culverts</w:t>
      </w:r>
    </w:p>
    <w:p>
      <w:pPr>
        <w:pStyle w:val="ListBullet"/>
        <w:spacing w:after="20"/>
      </w:pPr>
      <w:r>
        <w:t>Flood-routing corridors</w:t>
      </w:r>
    </w:p>
    <w:p>
      <w:pPr>
        <w:pStyle w:val="ListBullet"/>
        <w:spacing w:after="20"/>
      </w:pPr>
      <w:r>
        <w:t>Interaction with dense built-up areas</w:t>
      </w:r>
    </w:p>
    <w:p>
      <w:pPr>
        <w:pStyle w:val="ListBullet"/>
        <w:spacing w:after="20"/>
      </w:pPr>
      <w:r>
        <w:t>Civil protection and maintenance coordination</w:t>
      </w:r>
    </w:p>
    <w:p>
      <w:pPr>
        <w:pStyle w:val="Kicker"/>
      </w:pPr>
      <w:r>
        <w:t>IMMEDIATE SCREENING ACTIONS</w:t>
      </w:r>
    </w:p>
    <w:p>
      <w:pPr>
        <w:pStyle w:val="ListNumber"/>
        <w:spacing w:after="20"/>
      </w:pPr>
      <w:r>
        <w:t>Identify urban low points, underpasses and drainage bottlenecks.</w:t>
      </w:r>
    </w:p>
    <w:p>
      <w:pPr>
        <w:pStyle w:val="ListNumber"/>
        <w:spacing w:after="20"/>
      </w:pPr>
      <w:r>
        <w:t>Review historical hydraulic precedents near dense built-up contexts.</w:t>
      </w:r>
    </w:p>
    <w:p>
      <w:pPr>
        <w:pStyle w:val="ListNumber"/>
        <w:spacing w:after="20"/>
      </w:pPr>
      <w:r>
        <w:t>Check minor crossings and culverts that may concentrate flow during extreme rainfall.</w:t>
      </w:r>
    </w:p>
    <w:p>
      <w:pPr>
        <w:pStyle w:val="Kicker"/>
      </w:pPr>
      <w:r>
        <w:t>DATA TO REQUEST BEFORE DESIGN DECISIONS</w:t>
      </w:r>
    </w:p>
    <w:p>
      <w:pPr>
        <w:pStyle w:val="ListBullet"/>
        <w:spacing w:after="20"/>
      </w:pPr>
      <w:r>
        <w:t>Urban drainage network</w:t>
      </w:r>
    </w:p>
    <w:p>
      <w:pPr>
        <w:pStyle w:val="ListBullet"/>
        <w:spacing w:after="20"/>
      </w:pPr>
      <w:r>
        <w:t>Underpass inventory</w:t>
      </w:r>
    </w:p>
    <w:p>
      <w:pPr>
        <w:pStyle w:val="ListBullet"/>
        <w:spacing w:after="20"/>
      </w:pPr>
      <w:r>
        <w:t>Minor crossing inventory</w:t>
      </w:r>
    </w:p>
    <w:p>
      <w:pPr>
        <w:pStyle w:val="ListBullet"/>
        <w:spacing w:after="20"/>
      </w:pPr>
      <w:r>
        <w:t>Local flood records</w:t>
      </w:r>
    </w:p>
    <w:p>
      <w:pPr>
        <w:pStyle w:val="ListBullet"/>
        <w:spacing w:after="20"/>
      </w:pPr>
      <w:r>
        <w:t>Civil protection plans</w:t>
      </w:r>
    </w:p>
    <w:p>
      <w:pPr>
        <w:pStyle w:val="ListBullet"/>
        <w:spacing w:after="20"/>
      </w:pPr>
      <w:r>
        <w:t>Maintenance records</w:t>
      </w:r>
    </w:p>
    <w:p>
      <w:pPr>
        <w:pStyle w:val="Kicker"/>
      </w:pPr>
      <w:r>
        <w:t>SUGGESTED REPORT WORDING</w:t>
      </w:r>
    </w:p>
    <w:p>
      <w:r>
        <w:t>For urban infrastructure interventions in the selected province, ARCUS indicates that preliminary attention should focus on urban drainage capacity and related checks because the dominant indicator is hydraulic exposure. This is a province-level screening signal and must be translated into site-specific checks by qualified professionals.</w:t>
      </w:r>
    </w:p>
    <w:p>
      <w:pPr>
        <w:pStyle w:val="Heading2"/>
      </w:pPr>
      <w:r>
        <w:t>Urban Infrastructure + Landslide exposure</w:t>
      </w:r>
    </w:p>
    <w:p>
      <w:pPr>
        <w:pStyle w:val="Kicker"/>
      </w:pPr>
      <w:r>
        <w:t>PRIMARY ATTENTION POINTS</w:t>
      </w:r>
    </w:p>
    <w:p>
      <w:pPr>
        <w:pStyle w:val="ListBullet"/>
        <w:spacing w:after="20"/>
      </w:pPr>
      <w:r>
        <w:t>Urban slope instability</w:t>
      </w:r>
    </w:p>
    <w:p>
      <w:pPr>
        <w:pStyle w:val="ListBullet"/>
        <w:spacing w:after="20"/>
      </w:pPr>
      <w:r>
        <w:t>Retaining walls and hillside roads</w:t>
      </w:r>
    </w:p>
    <w:p>
      <w:pPr>
        <w:pStyle w:val="ListBullet"/>
        <w:spacing w:after="20"/>
      </w:pPr>
      <w:r>
        <w:t>Drainage-induced instability</w:t>
      </w:r>
    </w:p>
    <w:p>
      <w:pPr>
        <w:pStyle w:val="ListBullet"/>
        <w:spacing w:after="20"/>
      </w:pPr>
      <w:r>
        <w:t>Buildings/infrastructure interaction</w:t>
      </w:r>
    </w:p>
    <w:p>
      <w:pPr>
        <w:pStyle w:val="ListBullet"/>
        <w:spacing w:after="20"/>
      </w:pPr>
      <w:r>
        <w:t>Emergency access continuity</w:t>
      </w:r>
    </w:p>
    <w:p>
      <w:pPr>
        <w:pStyle w:val="Kicker"/>
      </w:pPr>
      <w:r>
        <w:t>IMMEDIATE SCREENING ACTIONS</w:t>
      </w:r>
    </w:p>
    <w:p>
      <w:pPr>
        <w:pStyle w:val="ListNumber"/>
        <w:spacing w:after="20"/>
      </w:pPr>
      <w:r>
        <w:t>Screen urban infrastructure near slopes, retaining structures or landslide-prone areas.</w:t>
      </w:r>
    </w:p>
    <w:p>
      <w:pPr>
        <w:pStyle w:val="ListNumber"/>
        <w:spacing w:after="20"/>
      </w:pPr>
      <w:r>
        <w:t>Identify potential blockage points affecting access to dense urban areas.</w:t>
      </w:r>
    </w:p>
    <w:p>
      <w:pPr>
        <w:pStyle w:val="ListNumber"/>
        <w:spacing w:after="20"/>
      </w:pPr>
      <w:r>
        <w:t>Request geotechnical and drainage checks for exposed locations.</w:t>
      </w:r>
    </w:p>
    <w:p>
      <w:pPr>
        <w:pStyle w:val="Kicker"/>
      </w:pPr>
      <w:r>
        <w:t>DATA TO REQUEST BEFORE DESIGN DECISIONS</w:t>
      </w:r>
    </w:p>
    <w:p>
      <w:pPr>
        <w:pStyle w:val="ListBullet"/>
        <w:spacing w:after="20"/>
      </w:pPr>
      <w:r>
        <w:t>Urban landslide/slope maps</w:t>
      </w:r>
    </w:p>
    <w:p>
      <w:pPr>
        <w:pStyle w:val="ListBullet"/>
        <w:spacing w:after="20"/>
      </w:pPr>
      <w:r>
        <w:t>Retaining wall inventory</w:t>
      </w:r>
    </w:p>
    <w:p>
      <w:pPr>
        <w:pStyle w:val="ListBullet"/>
        <w:spacing w:after="20"/>
      </w:pPr>
      <w:r>
        <w:t>Drainage network</w:t>
      </w:r>
    </w:p>
    <w:p>
      <w:pPr>
        <w:pStyle w:val="ListBullet"/>
        <w:spacing w:after="20"/>
      </w:pPr>
      <w:r>
        <w:t>Road access hierarchy</w:t>
      </w:r>
    </w:p>
    <w:p>
      <w:pPr>
        <w:pStyle w:val="ListBullet"/>
        <w:spacing w:after="20"/>
      </w:pPr>
      <w:r>
        <w:t>Maintenance records</w:t>
      </w:r>
    </w:p>
    <w:p>
      <w:pPr>
        <w:pStyle w:val="ListBullet"/>
        <w:spacing w:after="20"/>
      </w:pPr>
      <w:r>
        <w:t>Geotechnical reports</w:t>
      </w:r>
    </w:p>
    <w:p>
      <w:pPr>
        <w:pStyle w:val="Kicker"/>
      </w:pPr>
      <w:r>
        <w:t>SUGGESTED REPORT WORDING</w:t>
      </w:r>
    </w:p>
    <w:p>
      <w:r>
        <w:t>For urban infrastructure interventions in the selected province, ARCUS indicates that preliminary attention should focus on urban slope instability and related checks because the dominant indicator is landslide exposure. This is a province-level screening signal and must be translated into site-specific checks by qualified professionals.</w:t>
      </w:r>
    </w:p>
    <w:p>
      <w:pPr>
        <w:pStyle w:val="Heading2"/>
      </w:pPr>
      <w:r>
        <w:t>Urban Infrastructure + Seismic exposure</w:t>
      </w:r>
    </w:p>
    <w:p>
      <w:pPr>
        <w:pStyle w:val="Kicker"/>
      </w:pPr>
      <w:r>
        <w:t>PRIMARY ATTENTION POINTS</w:t>
      </w:r>
    </w:p>
    <w:p>
      <w:pPr>
        <w:pStyle w:val="ListBullet"/>
        <w:spacing w:after="20"/>
      </w:pPr>
      <w:r>
        <w:t>Critical urban routes</w:t>
      </w:r>
    </w:p>
    <w:p>
      <w:pPr>
        <w:pStyle w:val="ListBullet"/>
        <w:spacing w:after="20"/>
      </w:pPr>
      <w:r>
        <w:t>Underpasses/overpasses and retaining walls</w:t>
      </w:r>
    </w:p>
    <w:p>
      <w:pPr>
        <w:pStyle w:val="ListBullet"/>
        <w:spacing w:after="20"/>
      </w:pPr>
      <w:r>
        <w:t>Emergency access after earthquake</w:t>
      </w:r>
    </w:p>
    <w:p>
      <w:pPr>
        <w:pStyle w:val="ListBullet"/>
        <w:spacing w:after="20"/>
      </w:pPr>
      <w:r>
        <w:t>Lifeline interaction</w:t>
      </w:r>
    </w:p>
    <w:p>
      <w:pPr>
        <w:pStyle w:val="ListBullet"/>
        <w:spacing w:after="20"/>
      </w:pPr>
      <w:r>
        <w:t>Post-event inspection priorities</w:t>
      </w:r>
    </w:p>
    <w:p>
      <w:pPr>
        <w:pStyle w:val="Kicker"/>
      </w:pPr>
      <w:r>
        <w:t>IMMEDIATE SCREENING ACTIONS</w:t>
      </w:r>
    </w:p>
    <w:p>
      <w:pPr>
        <w:pStyle w:val="ListNumber"/>
        <w:spacing w:after="20"/>
      </w:pPr>
      <w:r>
        <w:t>Use seismic context to identify urban infrastructure that may affect emergency access.</w:t>
      </w:r>
    </w:p>
    <w:p>
      <w:pPr>
        <w:pStyle w:val="ListNumber"/>
        <w:spacing w:after="20"/>
      </w:pPr>
      <w:r>
        <w:t>Prioritise overpasses, underpasses and critical local routes for further assessment.</w:t>
      </w:r>
    </w:p>
    <w:p>
      <w:pPr>
        <w:pStyle w:val="ListNumber"/>
        <w:spacing w:after="20"/>
      </w:pPr>
      <w:r>
        <w:t>Coordinate preliminary screening with local emergency planning.</w:t>
      </w:r>
    </w:p>
    <w:p>
      <w:pPr>
        <w:pStyle w:val="Kicker"/>
      </w:pPr>
      <w:r>
        <w:t>DATA TO REQUEST BEFORE DESIGN DECISIONS</w:t>
      </w:r>
    </w:p>
    <w:p>
      <w:pPr>
        <w:pStyle w:val="ListBullet"/>
        <w:spacing w:after="20"/>
      </w:pPr>
      <w:r>
        <w:t>Urban critical route map</w:t>
      </w:r>
    </w:p>
    <w:p>
      <w:pPr>
        <w:pStyle w:val="ListBullet"/>
        <w:spacing w:after="20"/>
      </w:pPr>
      <w:r>
        <w:t>Bridge/underpass/overpass inventory</w:t>
      </w:r>
    </w:p>
    <w:p>
      <w:pPr>
        <w:pStyle w:val="ListBullet"/>
        <w:spacing w:after="20"/>
      </w:pPr>
      <w:r>
        <w:t>Seismic classification or microzonation</w:t>
      </w:r>
    </w:p>
    <w:p>
      <w:pPr>
        <w:pStyle w:val="ListBullet"/>
        <w:spacing w:after="20"/>
      </w:pPr>
      <w:r>
        <w:t>Emergency plan</w:t>
      </w:r>
    </w:p>
    <w:p>
      <w:pPr>
        <w:pStyle w:val="ListBullet"/>
        <w:spacing w:after="20"/>
      </w:pPr>
      <w:r>
        <w:t>Inspection records</w:t>
      </w:r>
    </w:p>
    <w:p>
      <w:pPr>
        <w:pStyle w:val="ListBullet"/>
        <w:spacing w:after="20"/>
      </w:pPr>
      <w:r>
        <w:t>Lifeline maps</w:t>
      </w:r>
    </w:p>
    <w:p>
      <w:pPr>
        <w:pStyle w:val="Kicker"/>
      </w:pPr>
      <w:r>
        <w:t>SUGGESTED REPORT WORDING</w:t>
      </w:r>
    </w:p>
    <w:p>
      <w:r>
        <w:t>For urban infrastructure interventions in the selected province, ARCUS indicates that preliminary attention should focus on critical urban routes and related checks because the dominant indicator is seismic exposure. This is a province-level screening signal and must be translated into site-specific checks by qualified professionals.</w:t>
      </w:r>
    </w:p>
    <w:p>
      <w:pPr>
        <w:pStyle w:val="Heading2"/>
      </w:pPr>
      <w:r>
        <w:t>Urban Infrastructure + Structural / failure precedent exposure</w:t>
      </w:r>
    </w:p>
    <w:p>
      <w:pPr>
        <w:pStyle w:val="Kicker"/>
      </w:pPr>
      <w:r>
        <w:t>PRIMARY ATTENTION POINTS</w:t>
      </w:r>
    </w:p>
    <w:p>
      <w:pPr>
        <w:pStyle w:val="ListBullet"/>
        <w:spacing w:after="20"/>
      </w:pPr>
      <w:r>
        <w:t>Urban minor structures and underpasses</w:t>
      </w:r>
    </w:p>
    <w:p>
      <w:pPr>
        <w:pStyle w:val="ListBullet"/>
        <w:spacing w:after="20"/>
      </w:pPr>
      <w:r>
        <w:t>Age/material data gaps</w:t>
      </w:r>
    </w:p>
    <w:p>
      <w:pPr>
        <w:pStyle w:val="ListBullet"/>
        <w:spacing w:after="20"/>
      </w:pPr>
      <w:r>
        <w:t>Inspection and maintenance history</w:t>
      </w:r>
    </w:p>
    <w:p>
      <w:pPr>
        <w:pStyle w:val="ListBullet"/>
        <w:spacing w:after="20"/>
      </w:pPr>
      <w:r>
        <w:t>Local service disruption</w:t>
      </w:r>
    </w:p>
    <w:p>
      <w:pPr>
        <w:pStyle w:val="ListBullet"/>
        <w:spacing w:after="20"/>
      </w:pPr>
      <w:r>
        <w:t>Precedent comparison</w:t>
      </w:r>
    </w:p>
    <w:p>
      <w:pPr>
        <w:pStyle w:val="Kicker"/>
      </w:pPr>
      <w:r>
        <w:t>IMMEDIATE SCREENING ACTIONS</w:t>
      </w:r>
    </w:p>
    <w:p>
      <w:pPr>
        <w:pStyle w:val="ListNumber"/>
        <w:spacing w:after="20"/>
      </w:pPr>
      <w:r>
        <w:t>Identify minor urban structures with missing age/material/condition data.</w:t>
      </w:r>
    </w:p>
    <w:p>
      <w:pPr>
        <w:pStyle w:val="ListNumber"/>
        <w:spacing w:after="20"/>
      </w:pPr>
      <w:r>
        <w:t>Review design/construction precedents in similar urban contexts.</w:t>
      </w:r>
    </w:p>
    <w:p>
      <w:pPr>
        <w:pStyle w:val="ListNumber"/>
        <w:spacing w:after="20"/>
      </w:pPr>
      <w:r>
        <w:t>Use ARCUS to frame targeted inspections and data collection, not to certify condition.</w:t>
      </w:r>
    </w:p>
    <w:p>
      <w:pPr>
        <w:pStyle w:val="Kicker"/>
      </w:pPr>
      <w:r>
        <w:t>DATA TO REQUEST BEFORE DESIGN DECISIONS</w:t>
      </w:r>
    </w:p>
    <w:p>
      <w:pPr>
        <w:pStyle w:val="ListBullet"/>
        <w:spacing w:after="20"/>
      </w:pPr>
      <w:r>
        <w:t>Minor structure inventory</w:t>
      </w:r>
    </w:p>
    <w:p>
      <w:pPr>
        <w:pStyle w:val="ListBullet"/>
        <w:spacing w:after="20"/>
      </w:pPr>
      <w:r>
        <w:t>Material/age information</w:t>
      </w:r>
    </w:p>
    <w:p>
      <w:pPr>
        <w:pStyle w:val="ListBullet"/>
        <w:spacing w:after="20"/>
      </w:pPr>
      <w:r>
        <w:t>Inspection reports</w:t>
      </w:r>
    </w:p>
    <w:p>
      <w:pPr>
        <w:pStyle w:val="ListBullet"/>
        <w:spacing w:after="20"/>
      </w:pPr>
      <w:r>
        <w:t>Maintenance history</w:t>
      </w:r>
    </w:p>
    <w:p>
      <w:pPr>
        <w:pStyle w:val="ListBullet"/>
        <w:spacing w:after="20"/>
      </w:pPr>
      <w:r>
        <w:t>Traffic or service restrictions</w:t>
      </w:r>
    </w:p>
    <w:p>
      <w:pPr>
        <w:pStyle w:val="ListBullet"/>
        <w:spacing w:after="20"/>
      </w:pPr>
      <w:r>
        <w:t>Local incident records</w:t>
      </w:r>
    </w:p>
    <w:p>
      <w:pPr>
        <w:pStyle w:val="Kicker"/>
      </w:pPr>
      <w:r>
        <w:t>SUGGESTED REPORT WORDING</w:t>
      </w:r>
    </w:p>
    <w:p>
      <w:r>
        <w:t>For urban infrastructure interventions in the selected province, ARCUS indicates that preliminary attention should focus on urban minor structures and underpasses and related checks because the dominant indicator is structural / failure precedent exposure. This is a province-level screening signal and must be translated into site-specific checks by qualified professionals.</w:t>
      </w:r>
    </w:p>
    <w:p>
      <w:pPr>
        <w:pStyle w:val="Kicker"/>
      </w:pPr>
      <w:r>
        <w:t>IMPLEMENTATION</w:t>
      </w:r>
    </w:p>
    <w:p>
      <w:pPr>
        <w:pStyle w:val="Heading1"/>
      </w:pPr>
      <w:r>
        <w:t>Implementation checklist</w:t>
      </w:r>
    </w:p>
    <w:p>
      <w:pPr>
        <w:pStyle w:val="ListBullet"/>
        <w:spacing w:after="20"/>
      </w:pPr>
      <w:r>
        <w:t>Keep Path 01 province-only for screening consistency.</w:t>
      </w:r>
    </w:p>
    <w:p>
      <w:pPr>
        <w:pStyle w:val="ListBullet"/>
        <w:spacing w:after="20"/>
      </w:pPr>
      <w:r>
        <w:t>Store projectContext as Bridge, Road Crossing, Railway Crossing or Urban Infrastructure.</w:t>
      </w:r>
    </w:p>
    <w:p>
      <w:pPr>
        <w:pStyle w:val="ListBullet"/>
        <w:spacing w:after="20"/>
      </w:pPr>
      <w:r>
        <w:t>Calculate the dominant exposure indicator from Step 3 scores: hydraulic, landslide, seismic and structural/failure precedent exposure.</w:t>
      </w:r>
    </w:p>
    <w:p>
      <w:pPr>
        <w:pStyle w:val="ListBullet"/>
        <w:spacing w:after="20"/>
      </w:pPr>
      <w:r>
        <w:t>Feed projectContext + dominantIndicator into a recommendation object with attentionPoints, immediateScreeningActions, designPhaseChecks and dataToRequest.</w:t>
      </w:r>
    </w:p>
    <w:p>
      <w:pPr>
        <w:pStyle w:val="ListBullet"/>
        <w:spacing w:after="20"/>
      </w:pPr>
      <w:r>
        <w:t>Use the Step 3 map state as the report map capture.</w:t>
      </w:r>
    </w:p>
    <w:p>
      <w:pPr>
        <w:pStyle w:val="ListBullet"/>
        <w:spacing w:after="20"/>
      </w:pPr>
      <w:r>
        <w:t>In the full PDF show all sections; in the one-page brief show only signal, top attention points and top next checks.</w:t>
      </w:r>
    </w:p>
    <w:p>
      <w:pPr>
        <w:pStyle w:val="Kicker"/>
      </w:pPr>
      <w:r>
        <w:t>RECOMMENDATION OBJECT SCHEMA</w:t>
      </w:r>
    </w:p>
    <w:p>
      <w:pPr>
        <w:pStyle w:val="Heading2"/>
      </w:pPr>
      <w:r>
        <w:t>Suggested object schema for code</w:t>
      </w:r>
    </w:p>
    <w:p>
      <w:r>
        <w:rPr>
          <w:rFonts w:ascii="Courier New" w:hAnsi="Courier New"/>
          <w:sz w:val="16"/>
        </w:rPr>
        <w:t>{</w:t>
        <w:br/>
        <w:t xml:space="preserve">  designFocusTitle: "Bridge / Hydraulic context",</w:t>
        <w:br/>
        <w:t xml:space="preserve">  operationalMeaning: "...",</w:t>
        <w:br/>
        <w:t xml:space="preserve">  attentionPoints: ["Hydraulic compatibility", "Scour susceptibility"],</w:t>
        <w:br/>
        <w:t xml:space="preserve">  immediateScreeningActions: ["..."],</w:t>
        <w:br/>
        <w:t xml:space="preserve">  designPhaseChecks: ["..."],</w:t>
        <w:br/>
        <w:t xml:space="preserve">  dataToRequest: ["..."],</w:t>
        <w:br/>
        <w:t xml:space="preserve">  limitations: ["..."]</w:t>
        <w:br/>
        <w:t>}</w:t>
      </w:r>
    </w:p>
    <w:p>
      <w:pPr>
        <w:pStyle w:val="Kicker"/>
      </w:pPr>
      <w:r>
        <w:t>FINAL OBJECTIVE</w:t>
      </w:r>
    </w:p>
    <w:p>
      <w:pPr>
        <w:pStyle w:val="Heading1"/>
      </w:pPr>
      <w:r>
        <w:t>What the output must achieve</w:t>
      </w:r>
    </w:p>
    <w:tbl>
      <w:tblPr>
        <w:tblStyle w:val="TableGrid"/>
        <w:tblW w:type="auto" w:w="0"/>
        <w:jc w:val="center"/>
        <w:tblLook w:firstColumn="1" w:firstRow="1" w:lastColumn="0" w:lastRow="0" w:noHBand="0" w:noVBand="1" w:val="04A0"/>
      </w:tblPr>
      <w:tblGrid>
        <w:gridCol w:w="10224"/>
      </w:tblGrid>
      <w:tr>
        <w:tc>
          <w:tcPr>
            <w:tcW w:type="dxa" w:w="10224"/>
            <w:vAlign w:val="top"/>
            <w:tcMar>
              <w:top w:w="70" w:type="dxa"/>
              <w:left w:w="70" w:type="dxa"/>
              <w:bottom w:w="70" w:type="dxa"/>
              <w:right w:w="70" w:type="dxa"/>
            </w:tcMar>
            <w:shd w:fill="F9F2E8"/>
          </w:tcPr>
          <w:p>
            <w:r/>
            <w:r>
              <w:rPr>
                <w:b w:val="0"/>
                <w:color w:val="1C1713"/>
                <w:sz w:val="18"/>
              </w:rPr>
              <w:t>The final PDF must convert hazard overlays and historical collapse evidence into operational next steps. The client should understand the dominant territorial signal, why it matters for the selected project context, what should be checked next, what data must be requested, and what the report cannot conclude.</w:t>
            </w:r>
          </w:p>
        </w:tc>
      </w:tr>
    </w:tbl>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6548"/>
        <w:sz w:val="16"/>
      </w:rPr>
      <w:t>ARCUS Professional - Path 01 context and hazard framework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5110F"/>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5110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5110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Aptos" w:hAnsi="Aptos" w:eastAsia="Aptos"/>
      <w:b/>
      <w:color w:val="7A654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