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Sequence Diagram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Reviewer: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Foxtron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Reviewers: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Nur Akmal Bin Jalil - 1161303729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Marciela Branco -  1131119234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Note</w:t>
      </w:r>
      <w:r w:rsidDel="00000000" w:rsidR="00000000" w:rsidRPr="00000000">
        <w:rPr>
          <w:rtl w:val="0"/>
        </w:rPr>
        <w:t xml:space="preserve"> is the justifications written by BoBoBoyz)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a) Login SD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Errors &amp; Comments: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Username and password is not a function.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-The diagram has no database for function to retrieve data (password and username).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(Note: Model object is our database entity)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-Error message need to return back to login_user:form not the home page.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b)Application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-Application and approve should be in one sequence diagram.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c)Edit Profile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-CheckInput is not class but a function.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(Note: It’s a control class)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-Edit profile and update progress should be in one diagram.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(Note: We separate it because it’s accessible by different user)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d)Appointment Booking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-Why the search bar is inside the Appointment Sequence diagram.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-No need for primary key inside sequence diagram.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-Why use file.ID instead of username.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(Note:  We don’t file.ID in Appointment Booking...)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-Relationship is not specified.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(Note: We don’t really understand what mean the “relationship” by Foxtron.)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e)Enrollment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-Add,Delete, and view is should be functions not classes.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(Note: It’s a control class)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-The line pattern for return in enrollment is wrong,suppose to be dashed line.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f)Subject Management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-No function in subject management from addSubject:button to Add.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-No return error if not successfully add subject.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(Note: No error message because we don’t think authentication is needed for it.)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g)Payment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-The tuition fees should follow how many subject register by the student.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