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1F32F" w14:textId="77777777" w:rsidR="00F649C6" w:rsidRPr="00F649C6" w:rsidRDefault="00F649C6" w:rsidP="00F649C6">
      <w:r w:rsidRPr="00F649C6">
        <w:t xml:space="preserve">La gestione dei flussi di lavoro nei laboratori di prova richiede l'adozione di sistemi informativi dedicati in grado di garantire la conformità a rigidi standard di </w:t>
      </w:r>
      <w:r w:rsidRPr="00F649C6">
        <w:rPr>
          <w:i/>
          <w:iCs/>
        </w:rPr>
        <w:t>Data Integrity</w:t>
      </w:r>
      <w:r w:rsidRPr="00F649C6">
        <w:t>. A differenza dei sistemi ERP (</w:t>
      </w:r>
      <w:r w:rsidRPr="00F649C6">
        <w:rPr>
          <w:i/>
          <w:iCs/>
        </w:rPr>
        <w:t>Enterprise Resource Planning</w:t>
      </w:r>
      <w:r w:rsidRPr="00F649C6">
        <w:t>) general-purpose, che spesso mancano della granularità necessaria per tracciare processi operativi altamente specializzati, le moderne architetture web-based consentono l'implementazione di vincoli deterministici e controlli transazionali sui workflow analitici, riducendo il rischio di anomalie o alterazioni dei dati.</w:t>
      </w:r>
    </w:p>
    <w:p w14:paraId="295B20D3" w14:textId="77777777" w:rsidR="00F649C6" w:rsidRPr="00F649C6" w:rsidRDefault="00F649C6" w:rsidP="00F649C6">
      <w:r w:rsidRPr="00F649C6">
        <w:t>Il presente lavoro di tesi si colloca in questo scenario, analizzando il caso di studio del CIAS (Centro ricerche Inquinamento Fisico Chimico Microbiologico Ambienti Alta Sterilità) dell’Università degli Studi di Ferrara. Il centro opera come laboratorio accreditato da ACCREDIA per l'esecuzione di prove microbiologiche normate (ai sensi degli standard UNI EN 13098, UNI EN ISO 4833, ISO 21527 e ISO 14698). L'infrastruttura software preesistente, denominata ENVASS v1, presentava limiti funzionali derivanti dalla parziale digitalizzazione del processo: il sistema limitava la persistenza dei dati alla sola fase di registrazione dei campioni. L'assenza di una gestione automatizzata degli stati del workflow e di un tracciamento nativo delle modifiche determinava frammentazione informativa e disallineamenti operativi, costituendo una criticità in sede di audit ispettivo.</w:t>
      </w:r>
    </w:p>
    <w:p w14:paraId="280714D2" w14:textId="77777777" w:rsidR="00F649C6" w:rsidRPr="00F649C6" w:rsidRDefault="00F649C6" w:rsidP="00F649C6">
      <w:r w:rsidRPr="00F649C6">
        <w:t>Per superare tali limitazioni, si è proceduto alla progettazione e allo sviluppo della piattaforma ENVASS 2.0, ridefinendone l'intero ciclo di vita, dalla modellazione del database relazionale all'architettura backend e frontend. Il sistema è stato strutturato secondo una scomposizione modulare basata sul dominio applicativo, articolata in sei componenti principali: Anagrafica, Liste, Verbali, Analisi, Rapporti di prova e Sistema di logging.</w:t>
      </w:r>
    </w:p>
    <w:p w14:paraId="32B691C9" w14:textId="77777777" w:rsidR="00F649C6" w:rsidRPr="00F649C6" w:rsidRDefault="00F649C6" w:rsidP="00F649C6">
      <w:r w:rsidRPr="00F649C6">
        <w:t>Al fine di soddisfare i requisiti normativi di accreditamento, l'applicazione implementa vincoli transazionali a livello logico e di persistenza. In particolare, è stato integrato un meccanismo di immutabilità (</w:t>
      </w:r>
      <w:r w:rsidRPr="00F649C6">
        <w:rPr>
          <w:i/>
          <w:iCs/>
        </w:rPr>
        <w:t>locking</w:t>
      </w:r>
      <w:r w:rsidRPr="00F649C6">
        <w:t xml:space="preserve">) dei rapporti di prova validati, volto a impedirne la successiva alterazione. La verificabilità delle operazioni è garantita da un sottosistema di </w:t>
      </w:r>
      <w:r w:rsidRPr="00F649C6">
        <w:rPr>
          <w:i/>
          <w:iCs/>
        </w:rPr>
        <w:t>audit trail</w:t>
      </w:r>
      <w:r w:rsidRPr="00F649C6">
        <w:t xml:space="preserve"> e </w:t>
      </w:r>
      <w:r w:rsidRPr="00F649C6">
        <w:rPr>
          <w:i/>
          <w:iCs/>
        </w:rPr>
        <w:t>authentication logging</w:t>
      </w:r>
      <w:r w:rsidRPr="00F649C6">
        <w:t>, configurato per registrare in modo permanente e non modificabile i tentativi di accesso e i mutamenti di stato delle entità di sistema.</w:t>
      </w:r>
    </w:p>
    <w:p w14:paraId="2103892A" w14:textId="77777777" w:rsidR="00F649C6" w:rsidRPr="00F649C6" w:rsidRDefault="00F649C6" w:rsidP="00F649C6">
      <w:r w:rsidRPr="00F649C6">
        <w:t>L’elaborato è organizzato in cinque capitoli:</w:t>
      </w:r>
    </w:p>
    <w:p w14:paraId="02F0C67D" w14:textId="77777777" w:rsidR="00F649C6" w:rsidRPr="00F649C6" w:rsidRDefault="00F649C6" w:rsidP="00F649C6">
      <w:pPr>
        <w:numPr>
          <w:ilvl w:val="0"/>
          <w:numId w:val="1"/>
        </w:numPr>
      </w:pPr>
      <w:r w:rsidRPr="00F649C6">
        <w:rPr>
          <w:b/>
          <w:bCs/>
        </w:rPr>
        <w:t>Capitolo 2:</w:t>
      </w:r>
      <w:r w:rsidRPr="00F649C6">
        <w:t xml:space="preserve"> esamina lo stack tecnologico adottato, con specifico riferimento all'architettura e alle funzionalità del framework Laravel.</w:t>
      </w:r>
    </w:p>
    <w:p w14:paraId="69FB5B3C" w14:textId="77777777" w:rsidR="00F649C6" w:rsidRPr="00F649C6" w:rsidRDefault="00F649C6" w:rsidP="00F649C6">
      <w:pPr>
        <w:numPr>
          <w:ilvl w:val="0"/>
          <w:numId w:val="1"/>
        </w:numPr>
      </w:pPr>
      <w:r w:rsidRPr="00F649C6">
        <w:rPr>
          <w:b/>
          <w:bCs/>
        </w:rPr>
        <w:t>Capitolo 3:</w:t>
      </w:r>
      <w:r w:rsidRPr="00F649C6">
        <w:t xml:space="preserve"> analizza i requisiti di dominio e descrive la progettazione dell’architettura logica e della base dati.</w:t>
      </w:r>
    </w:p>
    <w:p w14:paraId="6AE804FB" w14:textId="7C9225CF" w:rsidR="00F649C6" w:rsidRPr="00F649C6" w:rsidRDefault="00F649C6" w:rsidP="00F649C6">
      <w:pPr>
        <w:numPr>
          <w:ilvl w:val="0"/>
          <w:numId w:val="1"/>
        </w:numPr>
      </w:pPr>
      <w:r w:rsidRPr="00F649C6">
        <w:rPr>
          <w:b/>
          <w:bCs/>
        </w:rPr>
        <w:t>Capitolo 4:</w:t>
      </w:r>
      <w:r w:rsidRPr="00F649C6">
        <w:t xml:space="preserve"> illustra le soluzioni implementative, i pattern di design adottati e le strategie di sviluppo del codice.</w:t>
      </w:r>
      <w:r>
        <w:t xml:space="preserve"> </w:t>
      </w:r>
    </w:p>
    <w:p w14:paraId="62140F83" w14:textId="77777777" w:rsidR="00F649C6" w:rsidRPr="00F649C6" w:rsidRDefault="00F649C6" w:rsidP="00F649C6">
      <w:pPr>
        <w:numPr>
          <w:ilvl w:val="0"/>
          <w:numId w:val="1"/>
        </w:numPr>
      </w:pPr>
      <w:r w:rsidRPr="00F649C6">
        <w:rPr>
          <w:b/>
          <w:bCs/>
        </w:rPr>
        <w:t>Capitolo 5:</w:t>
      </w:r>
      <w:r w:rsidRPr="00F649C6">
        <w:t xml:space="preserve"> presenta i risultati della fase di validazione del software e delinea i possibili sviluppi evolutivi del sistema.</w:t>
      </w:r>
    </w:p>
    <w:p w14:paraId="4FB674EB" w14:textId="77777777" w:rsidR="003824BE" w:rsidRDefault="003824BE"/>
    <w:sectPr w:rsidR="003824B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2029B"/>
    <w:multiLevelType w:val="multilevel"/>
    <w:tmpl w:val="523A1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5D8"/>
    <w:rsid w:val="003824BE"/>
    <w:rsid w:val="003A720D"/>
    <w:rsid w:val="004D1A2A"/>
    <w:rsid w:val="005536FC"/>
    <w:rsid w:val="007519CE"/>
    <w:rsid w:val="00975251"/>
    <w:rsid w:val="00AF75D8"/>
    <w:rsid w:val="00CB2ECE"/>
    <w:rsid w:val="00EE6687"/>
    <w:rsid w:val="00F649C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B11AE"/>
  <w15:chartTrackingRefBased/>
  <w15:docId w15:val="{A078B4EE-240D-4684-BE39-2731538BD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F75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AF75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AF75D8"/>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AF75D8"/>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AF75D8"/>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F75D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F75D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F75D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F75D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F75D8"/>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AF75D8"/>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AF75D8"/>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AF75D8"/>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AF75D8"/>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F75D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F75D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F75D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F75D8"/>
    <w:rPr>
      <w:rFonts w:eastAsiaTheme="majorEastAsia" w:cstheme="majorBidi"/>
      <w:color w:val="272727" w:themeColor="text1" w:themeTint="D8"/>
    </w:rPr>
  </w:style>
  <w:style w:type="paragraph" w:styleId="Titolo">
    <w:name w:val="Title"/>
    <w:basedOn w:val="Normale"/>
    <w:next w:val="Normale"/>
    <w:link w:val="TitoloCarattere"/>
    <w:uiPriority w:val="10"/>
    <w:qFormat/>
    <w:rsid w:val="00AF75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F75D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F75D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F75D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F75D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F75D8"/>
    <w:rPr>
      <w:i/>
      <w:iCs/>
      <w:color w:val="404040" w:themeColor="text1" w:themeTint="BF"/>
    </w:rPr>
  </w:style>
  <w:style w:type="paragraph" w:styleId="Paragrafoelenco">
    <w:name w:val="List Paragraph"/>
    <w:basedOn w:val="Normale"/>
    <w:uiPriority w:val="34"/>
    <w:qFormat/>
    <w:rsid w:val="00AF75D8"/>
    <w:pPr>
      <w:ind w:left="720"/>
      <w:contextualSpacing/>
    </w:pPr>
  </w:style>
  <w:style w:type="character" w:styleId="Enfasiintensa">
    <w:name w:val="Intense Emphasis"/>
    <w:basedOn w:val="Carpredefinitoparagrafo"/>
    <w:uiPriority w:val="21"/>
    <w:qFormat/>
    <w:rsid w:val="00AF75D8"/>
    <w:rPr>
      <w:i/>
      <w:iCs/>
      <w:color w:val="2F5496" w:themeColor="accent1" w:themeShade="BF"/>
    </w:rPr>
  </w:style>
  <w:style w:type="paragraph" w:styleId="Citazioneintensa">
    <w:name w:val="Intense Quote"/>
    <w:basedOn w:val="Normale"/>
    <w:next w:val="Normale"/>
    <w:link w:val="CitazioneintensaCarattere"/>
    <w:uiPriority w:val="30"/>
    <w:qFormat/>
    <w:rsid w:val="00AF75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F75D8"/>
    <w:rPr>
      <w:i/>
      <w:iCs/>
      <w:color w:val="2F5496" w:themeColor="accent1" w:themeShade="BF"/>
    </w:rPr>
  </w:style>
  <w:style w:type="character" w:styleId="Riferimentointenso">
    <w:name w:val="Intense Reference"/>
    <w:basedOn w:val="Carpredefinitoparagrafo"/>
    <w:uiPriority w:val="32"/>
    <w:qFormat/>
    <w:rsid w:val="00AF75D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443</Words>
  <Characters>2526</Characters>
  <Application>Microsoft Office Word</Application>
  <DocSecurity>0</DocSecurity>
  <Lines>21</Lines>
  <Paragraphs>5</Paragraphs>
  <ScaleCrop>false</ScaleCrop>
  <Company/>
  <LinksUpToDate>false</LinksUpToDate>
  <CharactersWithSpaces>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2026-06-20T15:45:00Z</dcterms:created>
  <dcterms:modified xsi:type="dcterms:W3CDTF">2026-06-20T15:47:00Z</dcterms:modified>
</cp:coreProperties>
</file>