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4F4" w:rsidRDefault="00000000" w14:paraId="394BD2F6" w14:textId="0ADBF39E">
      <w:pPr>
        <w:pStyle w:val="Title"/>
      </w:pPr>
      <w:r>
        <w:t>Project Proposal</w:t>
      </w:r>
    </w:p>
    <w:p w:rsidR="00B944F4" w:rsidRDefault="00000000" w14:paraId="2CE8F3B8" w14:textId="77777777">
      <w:pPr>
        <w:pStyle w:val="Deck"/>
      </w:pPr>
      <w:r>
        <w:t>A private voice diary that helps students prepare for human support</w:t>
      </w:r>
    </w:p>
    <w:p w:rsidR="00B944F4" w:rsidRDefault="00000000" w14:paraId="7FDAB733" w14:textId="77777777">
      <w:pPr>
        <w:pStyle w:val="Heading1"/>
      </w:pPr>
      <w:r>
        <w:t>The opportunity</w:t>
      </w:r>
    </w:p>
    <w:p w:rsidR="00B944F4" w:rsidRDefault="00000000" w14:paraId="04B32C2C" w14:textId="77777777">
      <w:r>
        <w:t>Some secondary-school and university students experience distress but hesitate to approach a social worker or counsellor. They may be unsure whom to contact, reluctant to disclose sensitive experiences, or unable to explain a pattern built across many small events. The proposed service addresses this gap between distress and a first conversation with a professional.</w:t>
      </w:r>
    </w:p>
    <w:p w:rsidR="00B944F4" w:rsidRDefault="00000000" w14:paraId="68B24536" w14:textId="77777777">
      <w:r>
        <w:t>The need is material, though these studies do not measure demand for the proposed service. In a Hong Kong survey of 3,340 people aged 15–24, 16.6% had a probable mental disorder and 74.1% of those affected were receiving no service [1]. In a separate study of 945 undergraduates, 39.5% reported moderate-to-severe depressive symptoms; only about one quarter of that subgroup had sought professional help [2].</w:t>
      </w:r>
    </w:p>
    <w:p w:rsidR="00B944F4" w:rsidRDefault="00000000" w14:paraId="1A160F6C" w14:textId="77777777">
      <w:pPr>
        <w:pStyle w:val="Heading1"/>
      </w:pPr>
      <w:r>
        <w:t>The solution</w:t>
      </w:r>
    </w:p>
    <w:p w:rsidR="00B944F4" w:rsidRDefault="00000000" w14:paraId="5B5A5DCD" w14:textId="77777777">
      <w:r>
        <w:t>Students can record short voice notes without completing a clinical questionnaire or speaking to an AI counsellor. When they choose to prepare for support, the service organises entries across time into a concise account of concerns, duration, changes and relevant events. The student reviews the account before choosing whether to make it available to eligible social workers.</w:t>
      </w:r>
    </w:p>
    <w:p w:rsidR="00B944F4" w:rsidRDefault="00000000" w14:paraId="34CD6AD3" w14:textId="77777777">
      <w:pPr>
        <w:pStyle w:val="ListBullet"/>
        <w:ind w:left="317" w:hanging="173"/>
      </w:pPr>
      <w:r>
        <w:t>Record: a simple voice interface captures what the student wants to say, when they want to say it.</w:t>
      </w:r>
    </w:p>
    <w:p w:rsidR="00B944F4" w:rsidRDefault="00000000" w14:paraId="4787E2F7" w14:textId="77777777">
      <w:pPr>
        <w:pStyle w:val="ListBullet"/>
        <w:ind w:left="317" w:hanging="173"/>
      </w:pPr>
      <w:r>
        <w:t>Protect: raw audio and transcripts remain on the student’s device; the student can delete them.</w:t>
      </w:r>
    </w:p>
    <w:p w:rsidR="00B944F4" w:rsidRDefault="00000000" w14:paraId="431AEE0E" w14:textId="77777777">
      <w:pPr>
        <w:pStyle w:val="ListBullet"/>
        <w:ind w:left="317" w:hanging="173"/>
      </w:pPr>
      <w:r>
        <w:t>Prepare: on-device de-identification removes names, addresses and other identifiers before any text is sent to a cloud language model.</w:t>
      </w:r>
    </w:p>
    <w:p w:rsidR="00B944F4" w:rsidRDefault="00000000" w14:paraId="7B2B5E22" w14:textId="77777777">
      <w:pPr>
        <w:pStyle w:val="ListBullet"/>
        <w:ind w:left="317" w:hanging="173"/>
      </w:pPr>
      <w:r>
        <w:t>Organise: the model groups related entries and drafts a structured, de-identified support case summary, without diagnosing or prescribing treatment.</w:t>
      </w:r>
    </w:p>
    <w:p w:rsidR="00B944F4" w:rsidRDefault="00000000" w14:paraId="49C73064" w14:textId="77777777">
      <w:pPr>
        <w:pStyle w:val="ListBullet"/>
        <w:ind w:left="317" w:hanging="173"/>
      </w:pPr>
      <w:r>
        <w:t>Hand off: only after the student approves sharing does the summary enter a restricted social-worker case queue.</w:t>
      </w:r>
    </w:p>
    <w:p xmlns:wp14="http://schemas.microsoft.com/office/word/2010/wordml" w14:paraId="06690DD9" wp14:textId="77777777">
      <w:pPr>
        <w:pStyle w:val="Heading1"/>
      </w:pPr>
      <w:r>
        <w:t>Student and social-worker journey</w:t>
      </w:r>
    </w:p>
    <w:p xmlns:wp14="http://schemas.microsoft.com/office/word/2010/wordml" w14:paraId="29DD8E45" wp14:textId="77777777">
      <w:pPr/>
      <w:r>
        <w:rPr>
          <w:b/>
        </w:rPr>
        <w:t xml:space="preserve">Student review. </w:t>
      </w:r>
      <w:r>
        <w:t>The student checks and can correct the de-identified summary. With explicit approval, only that summary becomes visible in the case queue; raw audio and transcripts stay on the device.</w:t>
      </w:r>
    </w:p>
    <w:p xmlns:wp14="http://schemas.microsoft.com/office/word/2010/wordml" w14:paraId="086646C5" wp14:textId="77777777">
      <w:pPr/>
      <w:r>
        <w:rPr>
          <w:b/>
        </w:rPr>
        <w:t xml:space="preserve">Social-worker selection. </w:t>
      </w:r>
      <w:r>
        <w:t>Eligible social workers review summaries and choose cases that fit their expertise, language and capacity. The selected worker sends a brief human response through the app.</w:t>
      </w:r>
    </w:p>
    <w:p xmlns:wp14="http://schemas.microsoft.com/office/word/2010/wordml" w14:paraId="54E34EED" wp14:textId="77777777">
      <w:pPr/>
      <w:r>
        <w:rPr>
          <w:b/>
        </w:rPr>
        <w:t xml:space="preserve">Student choice. </w:t>
      </w:r>
      <w:r>
        <w:t>The student can accept and continue the conversation in the app, decline and have the system assign the case to another eligible social worker, or withdraw sharing entirely.</w:t>
      </w:r>
    </w:p>
    <w:p w:rsidR="00B944F4" w:rsidRDefault="00000000" w14:paraId="799857B2" w14:textId="77777777">
      <w:r>
        <w:br w:type="page"/>
      </w:r>
    </w:p>
    <w:p w:rsidR="00B944F4" w:rsidRDefault="00000000" w14:paraId="64695307" w14:textId="77777777">
      <w:pPr>
        <w:pStyle w:val="Heading1"/>
      </w:pPr>
      <w:r w:rsidR="3818BCE6">
        <w:rPr/>
        <w:t>Why this fills a gap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770"/>
        <w:gridCol w:w="4770"/>
      </w:tblGrid>
      <w:tr w:rsidR="3818BCE6" w:rsidTr="3818BCE6" w14:paraId="57ADAD54">
        <w:trPr>
          <w:trHeight w:val="300"/>
        </w:trPr>
        <w:tc>
          <w:tcPr>
            <w:tcW w:w="4770" w:type="dxa"/>
            <w:tcBorders>
              <w:top w:val="single" w:sz="6"/>
              <w:left w:val="single" w:sz="6"/>
            </w:tcBorders>
            <w:shd w:val="clear" w:color="auto" w:fill="E8F1F0"/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7307E51D" w14:textId="74304720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Existing route</w:t>
            </w:r>
          </w:p>
        </w:tc>
        <w:tc>
          <w:tcPr>
            <w:tcW w:w="4770" w:type="dxa"/>
            <w:tcBorders>
              <w:top w:val="single" w:sz="6"/>
              <w:right w:val="single" w:sz="6"/>
            </w:tcBorders>
            <w:shd w:val="clear" w:color="auto" w:fill="E8F1F0"/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357B3D49" w14:textId="1A18A25F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Remaining barrier</w:t>
            </w:r>
          </w:p>
        </w:tc>
      </w:tr>
      <w:tr w:rsidR="3818BCE6" w:rsidTr="3818BCE6" w14:paraId="740E6F85">
        <w:trPr>
          <w:trHeight w:val="300"/>
        </w:trPr>
        <w:tc>
          <w:tcPr>
            <w:tcW w:w="47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52BAD893" w14:textId="26D2BEA3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School or university counselling</w:t>
            </w:r>
          </w:p>
        </w:tc>
        <w:tc>
          <w:tcPr>
            <w:tcW w:w="477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4D687954" w14:textId="174E9889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Professional care is available, but a student must locate it, initiate contact and often retell the story at the first meeting.</w:t>
            </w:r>
          </w:p>
        </w:tc>
      </w:tr>
      <w:tr w:rsidR="3818BCE6" w:rsidTr="3818BCE6" w14:paraId="526D3A15">
        <w:trPr>
          <w:trHeight w:val="300"/>
        </w:trPr>
        <w:tc>
          <w:tcPr>
            <w:tcW w:w="47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479EF73C" w14:textId="28C9A4A6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Hotlines</w:t>
            </w:r>
          </w:p>
        </w:tc>
        <w:tc>
          <w:tcPr>
            <w:tcW w:w="477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4B72647A" w14:textId="7E87985D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They offer immediate human contact when staffed, but availability and a one-off call may limit continuity.</w:t>
            </w:r>
          </w:p>
        </w:tc>
      </w:tr>
      <w:tr w:rsidR="3818BCE6" w:rsidTr="3818BCE6" w14:paraId="22A32B16">
        <w:trPr>
          <w:trHeight w:val="300"/>
        </w:trPr>
        <w:tc>
          <w:tcPr>
            <w:tcW w:w="47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4C45CC31" w14:textId="0419FFA8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AI mental-health chatbots</w:t>
            </w:r>
          </w:p>
        </w:tc>
        <w:tc>
          <w:tcPr>
            <w:tcW w:w="477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818BCE6" w:rsidP="3818BCE6" w:rsidRDefault="3818BCE6" w14:paraId="361974B7" w14:textId="1472EC37">
            <w:pPr>
              <w:spacing w:after="40" w:line="269" w:lineRule="auto"/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</w:pPr>
            <w:r w:rsidRPr="3818BCE6" w:rsidR="3818BCE6">
              <w:rPr>
                <w:rFonts w:ascii="Aptos" w:hAnsi="Aptos" w:eastAsia="Aptos" w:cs="Aptos"/>
                <w:color w:val="192F44"/>
                <w:sz w:val="17"/>
                <w:szCs w:val="17"/>
                <w:lang w:val="en-US"/>
              </w:rPr>
              <w:t>They are easy to access, but can misinterpret sensitive situations and cannot replace professional judgment.</w:t>
            </w:r>
          </w:p>
        </w:tc>
      </w:tr>
    </w:tbl>
    <w:p w:rsidR="3818BCE6" w:rsidP="3818BCE6" w:rsidRDefault="3818BCE6" w14:paraId="49B36564" w14:textId="1FFD9B18">
      <w:pPr>
        <w:pStyle w:val="Normal"/>
      </w:pPr>
    </w:p>
    <w:p w:rsidR="00B944F4" w:rsidRDefault="00000000" w14:paraId="623C0ECE" w14:textId="77777777">
      <w:pPr>
        <w:pStyle w:val="Small"/>
      </w:pPr>
      <w:r>
        <w:t>The proposed service complements these services by helping students organise what they wish to disclose and connect to a human professional.</w:t>
      </w:r>
    </w:p>
    <w:p w:rsidR="00B944F4" w:rsidRDefault="00000000" w14:paraId="3510EA2D" w14:textId="77777777">
      <w:pPr>
        <w:pStyle w:val="Heading1"/>
      </w:pPr>
      <w:r>
        <w:t>Scope, safeguards and validation</w:t>
      </w:r>
    </w:p>
    <w:p w:rsidR="00B944F4" w:rsidRDefault="00000000" w14:paraId="64F4850E" w14:textId="77777777">
      <w:r>
        <w:t>The first prototype will demonstrate recording, local storage and de-identification, AI organisation, student review, and a professional-facing summary. AI will not diagnose, deliver therapy, continuously monitor students, or automatically alert a school. De-identification lowers exposure but cannot guarantee anonymity; missed or indirect identifiers, summary errors and device security must be tested. Secondary-school use also requires age-appropriate consent and safeguarding rules before any live deployment. The design will be reviewed against Hong Kong privacy guidance [3].</w:t>
      </w:r>
    </w:p>
    <w:p w:rsidR="00B944F4" w:rsidRDefault="00000000" w14:paraId="13A15995" w14:textId="77777777">
      <w:r>
        <w:t>A student survey is the principal user-research method. It will test barriers to seeking help, willingness to record, privacy expectations and willingness to share a summary. Prototype testing should measure recording completion, comprehension of data sharing, de-identification misses, summary accuracy and usefulness to professionals. No survey outcome or live service impact is claimed at this stage.</w:t>
      </w:r>
    </w:p>
    <w:p w:rsidR="00B944F4" w:rsidRDefault="00000000" w14:paraId="2FF66765" w14:textId="77777777">
      <w:pPr>
        <w:pStyle w:val="Heading1"/>
      </w:pPr>
      <w:r>
        <w:t>Team and adoption path</w:t>
      </w:r>
    </w:p>
    <w:p w:rsidR="00B944F4" w:rsidRDefault="00000000" w14:paraId="1AE9655C" w14:textId="77777777">
      <w:r>
        <w:t>The four-person team divides work evenly: two members lead product design and research; two build the app. Potential institutional clients are secondary schools, universities and youth-service organisations, subject to a partner agreement and a workable professional response process. The immediate goal is a credible end-to-end prototype and evidence from students and practitioners.</w:t>
      </w:r>
    </w:p>
    <w:p w:rsidR="00B944F4" w:rsidRDefault="00000000" w14:paraId="06E241D5" w14:textId="77777777">
      <w:pPr>
        <w:pStyle w:val="Heading1"/>
      </w:pPr>
      <w:r>
        <w:t>References</w:t>
      </w:r>
    </w:p>
    <w:p w:rsidR="00B944F4" w:rsidRDefault="00000000" w14:paraId="31043FD4" w14:textId="77777777">
      <w:pPr>
        <w:pStyle w:val="Small"/>
      </w:pPr>
      <w:r>
        <w:t>[1] HK-YES, Youth Mental Health in Hong Kong: Executive Summary (2019–2022 study, 2023). https://hkyes.hku.hk/_files/ugd/2e2f9b_626b061890704966aef5ee636696e144.pdf?index=true</w:t>
      </w:r>
    </w:p>
    <w:p w:rsidR="00B944F4" w:rsidRDefault="00000000" w14:paraId="0B116B61" w14:textId="77777777">
      <w:pPr>
        <w:pStyle w:val="Small"/>
      </w:pPr>
      <w:r>
        <w:t>[2] Sum et al., “Stigma towards mental illness, resilience, and help-seeking behaviours in undergraduate students in Hong Kong,” Early Intervention in Psychiatry (2024). https://pubmed.ncbi.nlm.nih.gov/37438914/</w:t>
      </w:r>
    </w:p>
    <w:p w:rsidR="00B944F4" w:rsidRDefault="00000000" w14:paraId="36512707" w14:textId="77777777">
      <w:pPr>
        <w:pStyle w:val="Small"/>
      </w:pPr>
      <w:r>
        <w:t>[3] Office of the Privacy Commissioner for Personal Data, Artificial Intelligence: Model Personal Data Protection Framework (2024). https://www.pcpd.org.hk/english/artificial_intelligence/index.html</w:t>
      </w:r>
    </w:p>
    <w:sectPr w:rsidR="00B944F4" w:rsidSect="00034616">
      <w:pgSz w:w="11909" w:h="16834" w:orient="portrait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72252383">
    <w:abstractNumId w:val="8"/>
  </w:num>
  <w:num w:numId="2" w16cid:durableId="1460606851">
    <w:abstractNumId w:val="6"/>
  </w:num>
  <w:num w:numId="3" w16cid:durableId="1683780437">
    <w:abstractNumId w:val="5"/>
  </w:num>
  <w:num w:numId="4" w16cid:durableId="1852059573">
    <w:abstractNumId w:val="4"/>
  </w:num>
  <w:num w:numId="5" w16cid:durableId="1039279854">
    <w:abstractNumId w:val="7"/>
  </w:num>
  <w:num w:numId="6" w16cid:durableId="1896118086">
    <w:abstractNumId w:val="3"/>
  </w:num>
  <w:num w:numId="7" w16cid:durableId="9572482">
    <w:abstractNumId w:val="2"/>
  </w:num>
  <w:num w:numId="8" w16cid:durableId="822165938">
    <w:abstractNumId w:val="1"/>
  </w:num>
  <w:num w:numId="9" w16cid:durableId="5163143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6EB"/>
    <w:rsid w:val="00AA1D8D"/>
    <w:rsid w:val="00B47730"/>
    <w:rsid w:val="00B944F4"/>
    <w:rsid w:val="00C85930"/>
    <w:rsid w:val="00CB0664"/>
    <w:rsid w:val="00FC693F"/>
    <w:rsid w:val="3818B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98D1"/>
  <w14:defaultImageDpi w14:val="300"/>
  <w15:docId w15:val="{70DC1350-5746-3B41-B9A1-1E693A9B05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 w:line="269" w:lineRule="auto"/>
    </w:pPr>
    <w:rPr>
      <w:rFonts w:ascii="Aptos" w:hAnsi="Aptos"/>
      <w:color w:val="192F4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hAnsiTheme="majorHAnsi" w:eastAsiaTheme="majorEastAsia" w:cstheme="majorBidi"/>
      <w:b/>
      <w:bCs/>
      <w:color w:val="006D7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006D7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eck" w:customStyle="1">
    <w:name w:val="Deck"/>
    <w:basedOn w:val="Normal"/>
    <w:pPr>
      <w:spacing w:after="260"/>
    </w:pPr>
    <w:rPr>
      <w:color w:val="525B63"/>
      <w:sz w:val="21"/>
    </w:rPr>
  </w:style>
  <w:style w:type="paragraph" w:styleId="Question" w:customStyle="1">
    <w:name w:val="Question"/>
    <w:basedOn w:val="Normal"/>
    <w:pPr>
      <w:keepNext/>
      <w:spacing w:before="120" w:after="40"/>
    </w:pPr>
    <w:rPr>
      <w:b/>
    </w:rPr>
  </w:style>
  <w:style w:type="paragraph" w:styleId="Small" w:customStyle="1">
    <w:name w:val="Small"/>
    <w:basedOn w:val="Normal"/>
    <w:pPr>
      <w:spacing w:after="60"/>
    </w:pPr>
    <w:rPr>
      <w:color w:val="525B6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2013-12-23T23:15:00.0000000Z</dcterms:created>
  <dcterms:modified xsi:type="dcterms:W3CDTF">2026-09-30T14:46:40.1886418Z</dcterms:modified>
  <category/>
</coreProperties>
</file>