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3D" w:rsidRPr="009F2F69" w:rsidRDefault="002B0EEC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9F2F69">
        <w:rPr>
          <w:rFonts w:ascii="Times New Roman" w:hAnsi="Times New Roman" w:cs="Times New Roman"/>
          <w:b/>
          <w:sz w:val="32"/>
          <w:szCs w:val="24"/>
          <w:lang w:val="en-US"/>
        </w:rPr>
        <w:t>Instructions on running the calculations to reproduce the results presented in the paper by Koulakov et al</w:t>
      </w:r>
    </w:p>
    <w:p w:rsidR="002B0EEC" w:rsidRPr="009F2F69" w:rsidRDefault="002B0EEC" w:rsidP="00E87CB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Introduction remarks:</w:t>
      </w:r>
    </w:p>
    <w:p w:rsidR="002B0EEC" w:rsidRDefault="002B0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7CB9">
        <w:rPr>
          <w:rFonts w:ascii="Times New Roman" w:hAnsi="Times New Roman" w:cs="Times New Roman"/>
          <w:sz w:val="24"/>
          <w:szCs w:val="24"/>
          <w:lang w:val="en-US"/>
        </w:rPr>
        <w:t>The tomography model presented in the paper are obtained using the LOTOS code by Koulakov (2009)</w:t>
      </w:r>
      <w:proofErr w:type="gramEnd"/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. Here, we present the full version of the code with initial data and parameters used for calculating P and S velocity models beneath the Toba Caldera. This version of the code </w:t>
      </w:r>
      <w:proofErr w:type="gramStart"/>
      <w:r w:rsidRPr="00E87CB9">
        <w:rPr>
          <w:rFonts w:ascii="Times New Roman" w:hAnsi="Times New Roman" w:cs="Times New Roman"/>
          <w:sz w:val="24"/>
          <w:szCs w:val="24"/>
          <w:lang w:val="en-US"/>
        </w:rPr>
        <w:t>is adopted</w:t>
      </w:r>
      <w:proofErr w:type="gramEnd"/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 for the Windows OS and contains the entire program listing and the full project structure for Microsoft Visual Studio 2010 and Intel Visual Fortran. Detailed description of the code </w:t>
      </w:r>
      <w:proofErr w:type="gramStart"/>
      <w:r w:rsidRPr="00E87CB9">
        <w:rPr>
          <w:rFonts w:ascii="Times New Roman" w:hAnsi="Times New Roman" w:cs="Times New Roman"/>
          <w:sz w:val="24"/>
          <w:szCs w:val="24"/>
          <w:lang w:val="en-US"/>
        </w:rPr>
        <w:t>can be found</w:t>
      </w:r>
      <w:proofErr w:type="gramEnd"/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hyperlink r:id="rId5" w:history="1">
        <w:r w:rsidRPr="00E87CB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www.ivan-art.com/science/LOTOS</w:t>
        </w:r>
      </w:hyperlink>
    </w:p>
    <w:p w:rsidR="00E87CB9" w:rsidRPr="009F2F69" w:rsidRDefault="00E87CB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Structure of the code: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Initially, the root folder contains three subfolders: 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PROGRAMS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all the programs used for calculations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COMMON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includes some service files, such as quick visualization tool and color scales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all data files. </w:t>
      </w:r>
    </w:p>
    <w:p w:rsidR="00E87CB9" w:rsidRDefault="00E87C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files have two-level structure. First level corresponds to the dataset (in our case, we have only one dataset,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TOBA_SCI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name of the dataset should consist of eight characters. </w:t>
      </w:r>
    </w:p>
    <w:p w:rsidR="00E87CB9" w:rsidRDefault="005361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>he dataset folder (</w:t>
      </w:r>
      <w:r w:rsidR="00E87CB9"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TOBA_SCI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 a mandatory subfolder </w:t>
      </w:r>
      <w:proofErr w:type="spellStart"/>
      <w:r w:rsidR="00E87CB9"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inidata</w:t>
      </w:r>
      <w:proofErr w:type="spellEnd"/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 containing two mandatory files </w:t>
      </w:r>
      <w:r w:rsidR="00E87CB9"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rays.dat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87CB9"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stat_ft.dat</w:t>
      </w:r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. The file with topography </w:t>
      </w:r>
      <w:proofErr w:type="spellStart"/>
      <w:r w:rsidR="00E87CB9"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topo.grd</w:t>
      </w:r>
      <w:proofErr w:type="spellEnd"/>
      <w:r w:rsidR="00E87CB9">
        <w:rPr>
          <w:rFonts w:ascii="Times New Roman" w:hAnsi="Times New Roman" w:cs="Times New Roman"/>
          <w:sz w:val="24"/>
          <w:szCs w:val="24"/>
          <w:lang w:val="en-US"/>
        </w:rPr>
        <w:t xml:space="preserve"> is optional. </w:t>
      </w:r>
    </w:p>
    <w:p w:rsidR="005768C1" w:rsidRPr="00510B06" w:rsidRDefault="005768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dataset, there might be any number of models corresponding to inversions with experimental (real) data and synthetic tests. Names of the models should consist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characters (e.g.,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MAIN_MOD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BOARD_01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In the case of real data inversion, the model folder contains two files: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MAJOR_PARAM.DAT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ref_start.dat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the case of synthetic models, besides these two files, there should be two other files: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anomaly.dat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ref_syn.dat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For synthetic models with polygonal definition of anomalies, there should be also a subfolder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files describing polygons. </w:t>
      </w:r>
      <w:r w:rsidR="00510B06">
        <w:rPr>
          <w:rFonts w:ascii="Times New Roman" w:hAnsi="Times New Roman" w:cs="Times New Roman"/>
          <w:sz w:val="24"/>
          <w:szCs w:val="24"/>
          <w:lang w:val="en-US"/>
        </w:rPr>
        <w:t xml:space="preserve">For the visualization, it is necessary to create </w:t>
      </w:r>
      <w:r w:rsidR="00510B06" w:rsidRPr="00510B06">
        <w:rPr>
          <w:rFonts w:ascii="Courier New" w:hAnsi="Courier New" w:cs="Courier New"/>
          <w:color w:val="0070C0"/>
          <w:sz w:val="20"/>
          <w:szCs w:val="24"/>
          <w:lang w:val="en-US"/>
        </w:rPr>
        <w:t>sethor.dat</w:t>
      </w:r>
      <w:r w:rsidR="00510B0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10B06" w:rsidRPr="00510B06">
        <w:rPr>
          <w:rFonts w:ascii="Courier New" w:hAnsi="Courier New" w:cs="Courier New"/>
          <w:color w:val="0070C0"/>
          <w:sz w:val="20"/>
          <w:szCs w:val="24"/>
          <w:lang w:val="en-US"/>
        </w:rPr>
        <w:t>setver.dat</w:t>
      </w:r>
      <w:r w:rsidR="00510B06">
        <w:rPr>
          <w:rFonts w:ascii="Times New Roman" w:hAnsi="Times New Roman" w:cs="Times New Roman"/>
          <w:sz w:val="24"/>
          <w:szCs w:val="24"/>
          <w:lang w:val="en-US"/>
        </w:rPr>
        <w:t xml:space="preserve"> files in the dataset folder with the parameters of horizontal and vertical sections </w:t>
      </w:r>
      <w:r w:rsidR="00510B06" w:rsidRPr="00510B06">
        <w:rPr>
          <w:rFonts w:ascii="Times New Roman" w:hAnsi="Times New Roman" w:cs="Times New Roman"/>
          <w:sz w:val="24"/>
          <w:szCs w:val="24"/>
          <w:lang w:val="en-US"/>
        </w:rPr>
        <w:t>respectively.</w:t>
      </w:r>
    </w:p>
    <w:p w:rsidR="005768C1" w:rsidRDefault="005768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files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define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according to the results presented in the paper. In case if one wish to play with parameters and models, it is necessary to create a folder with a new model. The easiest way is just to clone it by Ctrl-C and Ctrl-V and change the desired values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 xml:space="preserve"> of parameters or starting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768C1" w:rsidRPr="00E87CB9" w:rsidRDefault="005768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 that synthetic tests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 be run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only after performing full calculations for the main model </w:t>
      </w:r>
      <w:r w:rsidRPr="005768C1">
        <w:rPr>
          <w:rFonts w:ascii="Courier New" w:hAnsi="Courier New" w:cs="Courier New"/>
          <w:color w:val="0070C0"/>
          <w:sz w:val="20"/>
          <w:szCs w:val="24"/>
          <w:lang w:val="en-US"/>
        </w:rPr>
        <w:t>MAIN_MOD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because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they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the locations of events after relocation in the resulting 3D model. </w:t>
      </w:r>
    </w:p>
    <w:p w:rsidR="002B0EEC" w:rsidRPr="009F2F69" w:rsidRDefault="002B0EEC" w:rsidP="002B0EE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 steps to reproduce the results:</w:t>
      </w:r>
    </w:p>
    <w:p w:rsidR="002B0EEC" w:rsidRPr="00536161" w:rsidRDefault="002B0EEC" w:rsidP="002B0EE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3616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Checking if the data are correct: </w:t>
      </w:r>
    </w:p>
    <w:p w:rsidR="002B0EEC" w:rsidRDefault="002B0EEC" w:rsidP="002B0EE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Open file </w:t>
      </w:r>
      <w:r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model.dat</w:t>
      </w:r>
      <w:r w:rsidRPr="00E87CB9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FD3D36">
        <w:rPr>
          <w:rFonts w:ascii="Times New Roman" w:hAnsi="Times New Roman" w:cs="Times New Roman"/>
          <w:sz w:val="24"/>
          <w:szCs w:val="24"/>
          <w:lang w:val="en-US"/>
        </w:rPr>
        <w:t>in the root folder</w:t>
      </w:r>
      <w:r w:rsidR="00FD3D36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and check if the first line contains the area of the dataset corresponding to the Toba experiment: </w:t>
      </w:r>
      <w:r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TOBA_SCI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. Then run </w:t>
      </w:r>
      <w:r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check_ini_data.bat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. In the console, the general information about the initial dataset will appear. A file with the corresponding information </w:t>
      </w:r>
      <w:proofErr w:type="gramStart"/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be created</w:t>
      </w:r>
      <w:proofErr w:type="gramEnd"/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E87CB9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DATA</w:t>
      </w:r>
      <w:r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/TOBA_SCI</w:t>
      </w:r>
      <w:r w:rsidR="00E87CB9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E87CB9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inidata</w:t>
      </w:r>
      <w:proofErr w:type="spellEnd"/>
      <w:r w:rsidR="00E87CB9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/data_info.txt</w:t>
      </w:r>
      <w:r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5C71CA" w:rsidRPr="00E87CB9" w:rsidRDefault="005C71CA" w:rsidP="002B0EE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addition, the folder </w:t>
      </w:r>
      <w:r w:rsidRPr="00E10D66">
        <w:rPr>
          <w:rFonts w:ascii="Courier New" w:hAnsi="Courier New" w:cs="Courier New"/>
          <w:color w:val="0070C0"/>
          <w:sz w:val="20"/>
          <w:szCs w:val="24"/>
          <w:lang w:val="en-US"/>
        </w:rPr>
        <w:t>PICS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appear in the root folder</w:t>
      </w:r>
      <w:r w:rsidR="00E10D66">
        <w:rPr>
          <w:rFonts w:ascii="Times New Roman" w:hAnsi="Times New Roman" w:cs="Times New Roman"/>
          <w:sz w:val="24"/>
          <w:szCs w:val="24"/>
          <w:lang w:val="en-US"/>
        </w:rPr>
        <w:t xml:space="preserve">. This folder contains the dataset folder with the figure </w:t>
      </w:r>
      <w:r w:rsidR="00E10D66" w:rsidRPr="00E10D66">
        <w:rPr>
          <w:rFonts w:ascii="Courier New" w:hAnsi="Courier New" w:cs="Courier New"/>
          <w:color w:val="0070C0"/>
          <w:sz w:val="20"/>
          <w:szCs w:val="24"/>
          <w:lang w:val="en-US"/>
        </w:rPr>
        <w:t>ini_data.png</w:t>
      </w:r>
      <w:r w:rsidR="00E10D66">
        <w:rPr>
          <w:rFonts w:ascii="Times New Roman" w:hAnsi="Times New Roman" w:cs="Times New Roman"/>
          <w:sz w:val="24"/>
          <w:szCs w:val="24"/>
          <w:lang w:val="en-US"/>
        </w:rPr>
        <w:t xml:space="preserve"> inside. This figure shows </w:t>
      </w:r>
      <w:r w:rsidR="000116B0">
        <w:rPr>
          <w:rFonts w:ascii="Times New Roman" w:hAnsi="Times New Roman" w:cs="Times New Roman"/>
          <w:sz w:val="24"/>
          <w:szCs w:val="24"/>
          <w:lang w:val="en-US"/>
        </w:rPr>
        <w:t>the location of seismic sources and stations for Toba experiment.</w:t>
      </w:r>
    </w:p>
    <w:p w:rsidR="00235741" w:rsidRPr="00536161" w:rsidRDefault="00235741" w:rsidP="002357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36161">
        <w:rPr>
          <w:rFonts w:ascii="Times New Roman" w:hAnsi="Times New Roman" w:cs="Times New Roman"/>
          <w:sz w:val="24"/>
          <w:szCs w:val="24"/>
          <w:u w:val="single"/>
          <w:lang w:val="en-US"/>
        </w:rPr>
        <w:t>Calculation of the main model based on the inversion of the observed data:</w:t>
      </w:r>
    </w:p>
    <w:p w:rsidR="00235741" w:rsidRDefault="00235741" w:rsidP="0023574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file </w:t>
      </w:r>
      <w:r w:rsidRPr="00FD3D36">
        <w:rPr>
          <w:rFonts w:ascii="Courier New" w:hAnsi="Courier New" w:cs="Courier New"/>
          <w:color w:val="0070C0"/>
          <w:sz w:val="20"/>
          <w:szCs w:val="24"/>
          <w:lang w:val="en-US"/>
        </w:rPr>
        <w:t>all_areas.dat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root folder. Check if the names of dataset folder and main model are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correct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TOBA_SCI</w:t>
      </w:r>
      <w:r w:rsidRPr="00FD3D36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Pr="00FD3D36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6">
        <w:rPr>
          <w:rFonts w:ascii="Courier New" w:hAnsi="Courier New" w:cs="Courier New"/>
          <w:color w:val="0070C0"/>
          <w:sz w:val="20"/>
          <w:szCs w:val="24"/>
          <w:lang w:val="en-US"/>
        </w:rPr>
        <w:t>MAIN_MOD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last number in the line corresponds to the number of iterations used in the inversion. All calculations of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Toba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models presented in the paper 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iterations. To start the calculation run the </w:t>
      </w:r>
      <w:r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START.</w:t>
      </w:r>
      <w:r w:rsidR="00536161">
        <w:rPr>
          <w:rFonts w:ascii="Courier New" w:hAnsi="Courier New" w:cs="Courier New"/>
          <w:color w:val="0070C0"/>
          <w:sz w:val="20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file. The main steps of calculation process </w:t>
      </w:r>
      <w:proofErr w:type="gramStart"/>
      <w:r w:rsidR="00536161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6161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n the console.</w:t>
      </w:r>
    </w:p>
    <w:p w:rsidR="00235741" w:rsidRDefault="00235741" w:rsidP="0023574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resulting pictures will appear in the </w:t>
      </w:r>
      <w:r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PICS/TOBA_SCI/MAIN_MOD/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IT5. </w:t>
      </w:r>
    </w:p>
    <w:p w:rsidR="00235741" w:rsidRDefault="00235741" w:rsidP="0023574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addition, the information about residuals and variance reductions after every iteration will appear in the </w:t>
      </w:r>
      <w:r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PICS/TOBA_SCI/MAIN_MOD/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info_resid.dat</w:t>
      </w:r>
      <w:r w:rsidRPr="00993C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5741" w:rsidRDefault="00536161" w:rsidP="002B0EE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Performing</w:t>
      </w:r>
      <w:r w:rsidR="00235741" w:rsidRPr="0053616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the synthetic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tests:</w:t>
      </w:r>
      <w:r w:rsidR="00A50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A50DE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visualize</w:t>
      </w:r>
      <w:r w:rsidR="00A50DE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>synthetic anomalies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horizontal and vertical sections,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 open file </w:t>
      </w:r>
      <w:r w:rsidR="00A40176" w:rsidRPr="00E87CB9">
        <w:rPr>
          <w:rFonts w:ascii="Courier New" w:hAnsi="Courier New" w:cs="Courier New"/>
          <w:color w:val="0070C0"/>
          <w:sz w:val="20"/>
          <w:szCs w:val="24"/>
          <w:lang w:val="en-US"/>
        </w:rPr>
        <w:t>model.dat</w:t>
      </w:r>
      <w:r w:rsidR="00A40176" w:rsidRPr="00E87CB9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>in the root folder</w:t>
      </w:r>
      <w:r w:rsidR="00A40176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A40176" w:rsidRPr="00E87CB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 xml:space="preserve"> name of the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corresponding synthetic model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, for example, </w:t>
      </w:r>
      <w:r w:rsidR="00A40176">
        <w:rPr>
          <w:rFonts w:ascii="Courier New" w:hAnsi="Courier New" w:cs="Courier New"/>
          <w:color w:val="0070C0"/>
          <w:sz w:val="20"/>
          <w:szCs w:val="24"/>
          <w:lang w:val="en-US"/>
        </w:rPr>
        <w:t>BOARD_01</w:t>
      </w:r>
      <w:r w:rsidR="00A40176" w:rsidRPr="00A4017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 xml:space="preserve"> Then, run </w:t>
      </w:r>
      <w:r w:rsidR="00A40176" w:rsidRPr="00A40176">
        <w:rPr>
          <w:rFonts w:ascii="Courier New" w:hAnsi="Courier New" w:cs="Courier New"/>
          <w:color w:val="0070C0"/>
          <w:sz w:val="20"/>
          <w:szCs w:val="24"/>
          <w:lang w:val="en-US"/>
        </w:rPr>
        <w:t>visual_syn_model.bat</w:t>
      </w:r>
      <w:r w:rsidR="00A4017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76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6422">
        <w:rPr>
          <w:rFonts w:ascii="Times New Roman" w:hAnsi="Times New Roman" w:cs="Times New Roman"/>
          <w:sz w:val="24"/>
          <w:szCs w:val="24"/>
          <w:lang w:val="en-US"/>
        </w:rPr>
        <w:t xml:space="preserve">igures with the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synthetic</w:t>
      </w:r>
      <w:r w:rsidR="00376422">
        <w:rPr>
          <w:rFonts w:ascii="Times New Roman" w:hAnsi="Times New Roman" w:cs="Times New Roman"/>
          <w:sz w:val="24"/>
          <w:szCs w:val="24"/>
          <w:lang w:val="en-US"/>
        </w:rPr>
        <w:t xml:space="preserve"> anomalies appears in </w:t>
      </w:r>
      <w:r w:rsidR="00376422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PICS/TOBA_SCI/</w:t>
      </w:r>
      <w:r w:rsidR="00376422">
        <w:rPr>
          <w:rFonts w:ascii="Courier New" w:hAnsi="Courier New" w:cs="Courier New"/>
          <w:color w:val="0070C0"/>
          <w:sz w:val="20"/>
          <w:szCs w:val="24"/>
          <w:lang w:val="en-US"/>
        </w:rPr>
        <w:t>BOARD_01</w:t>
      </w:r>
      <w:r w:rsidR="00376422"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 w:rsidR="00376422">
        <w:rPr>
          <w:rFonts w:ascii="Courier New" w:hAnsi="Courier New" w:cs="Courier New"/>
          <w:color w:val="0070C0"/>
          <w:sz w:val="20"/>
          <w:szCs w:val="24"/>
          <w:lang w:val="en-US"/>
        </w:rPr>
        <w:t>SYN</w:t>
      </w:r>
      <w:r w:rsidR="00376422" w:rsidRPr="003764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6422" w:rsidRDefault="009026DD" w:rsidP="0037642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run the calculation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change the name of the model in </w:t>
      </w:r>
      <w:r w:rsidRPr="00FD3D36">
        <w:rPr>
          <w:rFonts w:ascii="Courier New" w:hAnsi="Courier New" w:cs="Courier New"/>
          <w:color w:val="0070C0"/>
          <w:sz w:val="20"/>
          <w:szCs w:val="24"/>
          <w:lang w:val="en-US"/>
        </w:rPr>
        <w:t>all_areas.dat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BOARD_01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run the </w:t>
      </w:r>
      <w:r w:rsidRPr="000116B0">
        <w:rPr>
          <w:rFonts w:ascii="Courier New" w:hAnsi="Courier New" w:cs="Courier New"/>
          <w:color w:val="0070C0"/>
          <w:sz w:val="20"/>
          <w:szCs w:val="24"/>
          <w:lang w:val="en-US"/>
        </w:rPr>
        <w:t>START.bat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file. The resulting pictures will appear in the </w:t>
      </w:r>
      <w:r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PICS/TOBA_SCI/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BOARD_01</w:t>
      </w:r>
      <w:r w:rsidRPr="00483DC6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IT5</w:t>
      </w:r>
      <w:r w:rsidRPr="009026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5741" w:rsidRPr="00235741" w:rsidRDefault="00235741" w:rsidP="0023574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B388B" w:rsidRPr="009F2F69" w:rsidRDefault="00DB388B" w:rsidP="009026DD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Description of the models:</w:t>
      </w:r>
    </w:p>
    <w:p w:rsidR="00DB388B" w:rsidRPr="00DB388B" w:rsidRDefault="00DB388B" w:rsidP="00B57280">
      <w:pPr>
        <w:pStyle w:val="a4"/>
        <w:rPr>
          <w:rFonts w:ascii="Courier New" w:hAnsi="Courier New" w:cs="Courier New"/>
          <w:color w:val="0070C0"/>
          <w:sz w:val="20"/>
          <w:szCs w:val="24"/>
          <w:lang w:val="en-US"/>
        </w:rPr>
      </w:pPr>
    </w:p>
    <w:p w:rsidR="00DB388B" w:rsidRPr="00C30179" w:rsidRDefault="00DB388B" w:rsidP="00B5728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MAIN_MOD </w:t>
      </w:r>
      <w:r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– main velocity model corresponds to figure </w:t>
      </w:r>
      <w:proofErr w:type="gramStart"/>
      <w:r w:rsidRPr="00C30179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in the paper and figures S2, S3, S4 in supplementary materials.</w:t>
      </w:r>
    </w:p>
    <w:p w:rsidR="00993C66" w:rsidRDefault="00993C66" w:rsidP="00B57280">
      <w:pPr>
        <w:pStyle w:val="a4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BOARD_01</w:t>
      </w:r>
      <w:r w:rsidR="00DB388B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="007D2366" w:rsidRPr="00C3017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B388B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5D" w:rsidRPr="00C30179">
        <w:rPr>
          <w:rFonts w:ascii="Times New Roman" w:hAnsi="Times New Roman" w:cs="Times New Roman"/>
          <w:sz w:val="24"/>
          <w:szCs w:val="24"/>
          <w:lang w:val="en-US"/>
        </w:rPr>
        <w:t>horizontal</w:t>
      </w:r>
      <w:r w:rsidR="007D2366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5D" w:rsidRPr="00C3017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D2366" w:rsidRPr="00C30179">
        <w:rPr>
          <w:rFonts w:ascii="Times New Roman" w:hAnsi="Times New Roman" w:cs="Times New Roman"/>
          <w:sz w:val="24"/>
          <w:szCs w:val="24"/>
          <w:lang w:val="en-US"/>
        </w:rPr>
        <w:t>checkerboard</w:t>
      </w:r>
      <w:r w:rsidR="00EB295D" w:rsidRPr="00C3017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7D2366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5D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synthetic </w:t>
      </w:r>
      <w:r w:rsidR="007D2366" w:rsidRPr="00C30179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EB295D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with 30x30 km </w:t>
      </w:r>
      <w:r w:rsidR="00A50DEC" w:rsidRPr="00C30179">
        <w:rPr>
          <w:rFonts w:ascii="Times New Roman" w:hAnsi="Times New Roman" w:cs="Times New Roman"/>
          <w:sz w:val="24"/>
          <w:szCs w:val="24"/>
          <w:lang w:val="en-US"/>
        </w:rPr>
        <w:t>anomalies</w:t>
      </w:r>
      <w:r w:rsidR="00EB295D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corresponds to figure S5 in supplementary materials.</w:t>
      </w:r>
    </w:p>
    <w:p w:rsidR="00993C66" w:rsidRDefault="00993C66" w:rsidP="00B57280">
      <w:pPr>
        <w:pStyle w:val="a4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BOARD_02</w:t>
      </w:r>
      <w:r w:rsidR="005C27F6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="005C27F6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– horizontal “checkerboard” synthetic model with </w:t>
      </w:r>
      <w:r w:rsidR="005C27F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C27F6" w:rsidRPr="00C30179">
        <w:rPr>
          <w:rFonts w:ascii="Times New Roman" w:hAnsi="Times New Roman" w:cs="Times New Roman"/>
          <w:sz w:val="24"/>
          <w:szCs w:val="24"/>
          <w:lang w:val="en-US"/>
        </w:rPr>
        <w:t>0x</w:t>
      </w:r>
      <w:r w:rsidR="005C27F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C27F6" w:rsidRPr="00C30179">
        <w:rPr>
          <w:rFonts w:ascii="Times New Roman" w:hAnsi="Times New Roman" w:cs="Times New Roman"/>
          <w:sz w:val="24"/>
          <w:szCs w:val="24"/>
          <w:lang w:val="en-US"/>
        </w:rPr>
        <w:t>0 km anomalies corresponds to figure S5 in supplementary materials.</w:t>
      </w:r>
    </w:p>
    <w:p w:rsidR="00DB388B" w:rsidRPr="003E2535" w:rsidRDefault="00DB388B" w:rsidP="00B5728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SYN_HOR2</w:t>
      </w:r>
      <w:r w:rsidR="003E2535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="003E2535" w:rsidRPr="005C27F6">
        <w:rPr>
          <w:rFonts w:ascii="Times New Roman" w:hAnsi="Times New Roman" w:cs="Times New Roman"/>
          <w:sz w:val="24"/>
          <w:szCs w:val="24"/>
          <w:lang w:val="en-US"/>
        </w:rPr>
        <w:t xml:space="preserve">– synthetic model with </w:t>
      </w:r>
      <w:r w:rsidR="00087C44" w:rsidRPr="00776FC1">
        <w:rPr>
          <w:rFonts w:ascii="Times New Roman" w:hAnsi="Times New Roman" w:cs="Times New Roman"/>
          <w:sz w:val="24"/>
          <w:szCs w:val="24"/>
          <w:lang w:val="en-US"/>
        </w:rPr>
        <w:t xml:space="preserve">realistic </w:t>
      </w:r>
      <w:r w:rsidR="003E2535" w:rsidRPr="005C27F6">
        <w:rPr>
          <w:rFonts w:ascii="Times New Roman" w:hAnsi="Times New Roman" w:cs="Times New Roman"/>
          <w:sz w:val="24"/>
          <w:szCs w:val="24"/>
          <w:lang w:val="en-US"/>
        </w:rPr>
        <w:t>configuration of anomalies</w:t>
      </w:r>
      <w:r w:rsidR="003E253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E2535" w:rsidRPr="005C27F6">
        <w:rPr>
          <w:rFonts w:ascii="Times New Roman" w:hAnsi="Times New Roman" w:cs="Times New Roman"/>
          <w:sz w:val="24"/>
          <w:szCs w:val="24"/>
          <w:lang w:val="en-US"/>
        </w:rPr>
        <w:t xml:space="preserve"> corresponds to figure S6 in supplementary material.</w:t>
      </w:r>
      <w:r w:rsidR="003E2535" w:rsidRPr="003E2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388B" w:rsidRDefault="00DB388B" w:rsidP="00B57280">
      <w:pPr>
        <w:pStyle w:val="a4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SYN_VER1</w:t>
      </w:r>
      <w:r w:rsidR="00776FC1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="00776FC1" w:rsidRPr="00776FC1">
        <w:rPr>
          <w:rFonts w:ascii="Times New Roman" w:hAnsi="Times New Roman" w:cs="Times New Roman"/>
          <w:sz w:val="24"/>
          <w:szCs w:val="24"/>
          <w:lang w:val="en-US"/>
        </w:rPr>
        <w:t>– synthetic model with realistic configuration of anomalies in the vertical section; corresponds to figure S8 in supplementary materials</w:t>
      </w:r>
      <w:r w:rsidR="00776FC1">
        <w:rPr>
          <w:rFonts w:ascii="Courier New" w:hAnsi="Courier New" w:cs="Courier New"/>
          <w:color w:val="0070C0"/>
          <w:sz w:val="20"/>
          <w:szCs w:val="24"/>
          <w:lang w:val="en-US"/>
        </w:rPr>
        <w:t>.</w:t>
      </w:r>
    </w:p>
    <w:p w:rsidR="00DB388B" w:rsidRDefault="00DB388B" w:rsidP="00B57280">
      <w:pPr>
        <w:pStyle w:val="a4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VERBRD_1</w:t>
      </w:r>
      <w:r w:rsidR="00776FC1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776FC1">
        <w:rPr>
          <w:rFonts w:ascii="Times New Roman" w:hAnsi="Times New Roman" w:cs="Times New Roman"/>
          <w:sz w:val="24"/>
          <w:szCs w:val="24"/>
          <w:lang w:val="en-US"/>
        </w:rPr>
        <w:t>vertical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“checkerboard” synthetic model with </w:t>
      </w:r>
      <w:r w:rsidR="003E253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>0x</w:t>
      </w:r>
      <w:r w:rsidR="003E2535">
        <w:rPr>
          <w:rFonts w:ascii="Times New Roman" w:hAnsi="Times New Roman" w:cs="Times New Roman"/>
          <w:sz w:val="24"/>
          <w:szCs w:val="24"/>
          <w:lang w:val="en-US"/>
        </w:rPr>
        <w:t>45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km anomalies corresponds to figure S</w:t>
      </w:r>
      <w:r w:rsidR="00776FC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in supplementary materials.</w:t>
      </w:r>
    </w:p>
    <w:p w:rsidR="00DB388B" w:rsidRDefault="00DB388B" w:rsidP="00B57280">
      <w:pPr>
        <w:pStyle w:val="a4"/>
        <w:rPr>
          <w:rFonts w:ascii="Courier New" w:hAnsi="Courier New" w:cs="Courier New"/>
          <w:color w:val="0070C0"/>
          <w:sz w:val="20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VERBRD_2</w:t>
      </w:r>
      <w:r w:rsidR="00776FC1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776FC1">
        <w:rPr>
          <w:rFonts w:ascii="Times New Roman" w:hAnsi="Times New Roman" w:cs="Times New Roman"/>
          <w:sz w:val="24"/>
          <w:szCs w:val="24"/>
          <w:lang w:val="en-US"/>
        </w:rPr>
        <w:t>vertical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“checkerboard” synthetic model with </w:t>
      </w:r>
      <w:r w:rsidR="003E253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>0x</w:t>
      </w:r>
      <w:r w:rsidR="003E2535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km anomalies corresponds to figure S</w:t>
      </w:r>
      <w:r w:rsidR="00776FC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776FC1" w:rsidRPr="00C30179">
        <w:rPr>
          <w:rFonts w:ascii="Times New Roman" w:hAnsi="Times New Roman" w:cs="Times New Roman"/>
          <w:sz w:val="24"/>
          <w:szCs w:val="24"/>
          <w:lang w:val="en-US"/>
        </w:rPr>
        <w:t xml:space="preserve"> in supplementary materials.</w:t>
      </w:r>
    </w:p>
    <w:p w:rsidR="00F3273C" w:rsidRDefault="00F3273C" w:rsidP="00B57280">
      <w:pPr>
        <w:pStyle w:val="a4"/>
        <w:rPr>
          <w:rFonts w:ascii="Courier New" w:hAnsi="Courier New" w:cs="Courier New"/>
          <w:color w:val="0070C0"/>
          <w:sz w:val="20"/>
          <w:szCs w:val="24"/>
          <w:lang w:val="en-US"/>
        </w:rPr>
      </w:pPr>
    </w:p>
    <w:p w:rsidR="00EE1E04" w:rsidRPr="009F2F69" w:rsidRDefault="00EE1E04" w:rsidP="00B57280">
      <w:pPr>
        <w:pStyle w:val="a4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To display the results </w:t>
      </w:r>
      <w:r w:rsidR="00C42F46" w:rsidRPr="009F2F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with Surfer Software:</w:t>
      </w:r>
    </w:p>
    <w:p w:rsidR="009A01F1" w:rsidRPr="00C42F46" w:rsidRDefault="009A01F1" w:rsidP="00B5728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A01F1" w:rsidRDefault="00C42F46" w:rsidP="000F0A9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figures in the p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 xml:space="preserve">aper were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 xml:space="preserve"> using Surfer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. All grid files </w:t>
      </w:r>
      <w:proofErr w:type="gramStart"/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could be 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found</w:t>
      </w:r>
      <w:proofErr w:type="gramEnd"/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in folders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hor</w:t>
      </w:r>
      <w:proofErr w:type="spellEnd"/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/vert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for horizontal or vertical sections respectively. 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plot resulting anomalies</w:t>
      </w:r>
      <w:r w:rsidR="0024657A">
        <w:rPr>
          <w:rFonts w:ascii="Times New Roman" w:hAnsi="Times New Roman" w:cs="Times New Roman"/>
          <w:sz w:val="24"/>
          <w:szCs w:val="24"/>
          <w:lang w:val="en-US"/>
        </w:rPr>
        <w:t xml:space="preserve"> in horizontal section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 xml:space="preserve"> in Surfer,</w:t>
      </w:r>
      <w:r w:rsidR="00403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create a new contour map (see 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Main_model.srf</w:t>
      </w:r>
      <w:proofErr w:type="spellEnd"/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) using grid file 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D70CF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hor</w:t>
      </w:r>
      <w:proofErr w:type="spellEnd"/>
      <w:r w:rsidR="00D70CF3">
        <w:rPr>
          <w:rFonts w:ascii="Courier New" w:hAnsi="Courier New" w:cs="Courier New"/>
          <w:color w:val="0070C0"/>
          <w:sz w:val="20"/>
          <w:szCs w:val="24"/>
          <w:lang w:val="en-US"/>
        </w:rPr>
        <w:t>/dv25</w:t>
      </w:r>
      <w:r w:rsidR="00D70CF3" w:rsidRP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CF3">
        <w:rPr>
          <w:rFonts w:ascii="Courier New" w:hAnsi="Courier New" w:cs="Courier New"/>
          <w:color w:val="0070C0"/>
          <w:sz w:val="20"/>
          <w:szCs w:val="24"/>
          <w:lang w:val="en-US"/>
        </w:rPr>
        <w:t>1.grd</w:t>
      </w:r>
      <w:r w:rsidR="00D70CF3" w:rsidRPr="00D70C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>o display different model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it is necessary to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replace the grid with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 another file in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the same folder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A01F1" w:rsidRDefault="000F0A98" w:rsidP="000F0A9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file name </w:t>
      </w:r>
      <w:r w:rsidRPr="000F0A98">
        <w:rPr>
          <w:rFonts w:ascii="Courier New" w:hAnsi="Courier New" w:cs="Courier New"/>
          <w:color w:val="0070C0"/>
          <w:sz w:val="20"/>
          <w:szCs w:val="24"/>
          <w:lang w:val="en-US"/>
        </w:rPr>
        <w:t>“</w:t>
      </w:r>
      <w:proofErr w:type="spellStart"/>
      <w:r>
        <w:rPr>
          <w:rFonts w:ascii="Courier New" w:hAnsi="Courier New" w:cs="Courier New"/>
          <w:color w:val="0070C0"/>
          <w:sz w:val="20"/>
          <w:szCs w:val="24"/>
          <w:lang w:val="en-US"/>
        </w:rPr>
        <w:t>dv</w:t>
      </w:r>
      <w:r w:rsidR="009F2F69">
        <w:rPr>
          <w:rFonts w:ascii="Courier New" w:hAnsi="Courier New" w:cs="Courier New"/>
          <w:color w:val="0070C0"/>
          <w:sz w:val="20"/>
          <w:szCs w:val="24"/>
          <w:lang w:val="en-US"/>
        </w:rPr>
        <w:t>KM</w:t>
      </w:r>
      <w:proofErr w:type="spellEnd"/>
      <w:r w:rsidRP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2F69">
        <w:rPr>
          <w:rFonts w:ascii="Courier New" w:hAnsi="Courier New" w:cs="Courier New"/>
          <w:color w:val="0070C0"/>
          <w:sz w:val="20"/>
          <w:szCs w:val="24"/>
          <w:lang w:val="en-US"/>
        </w:rPr>
        <w:t>N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.grd</w:t>
      </w:r>
      <w:proofErr w:type="spellEnd"/>
      <w:r>
        <w:rPr>
          <w:rFonts w:ascii="Courier New" w:hAnsi="Courier New" w:cs="Courier New"/>
          <w:color w:val="0070C0"/>
          <w:sz w:val="20"/>
          <w:szCs w:val="24"/>
          <w:lang w:val="en-US"/>
        </w:rPr>
        <w:t>”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01F1" w:rsidRDefault="000F0A98" w:rsidP="009A01F1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0A98">
        <w:rPr>
          <w:rFonts w:ascii="Courier New" w:hAnsi="Courier New" w:cs="Courier New"/>
          <w:color w:val="0070C0"/>
          <w:sz w:val="20"/>
          <w:szCs w:val="24"/>
          <w:lang w:val="en-US"/>
        </w:rPr>
        <w:lastRenderedPageBreak/>
        <w:t>dv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means velocity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anomalies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01F1" w:rsidRDefault="009F2F69" w:rsidP="009A01F1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K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the phase: 1 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for P model</w:t>
      </w:r>
      <w:r>
        <w:rPr>
          <w:rFonts w:ascii="Times New Roman" w:hAnsi="Times New Roman" w:cs="Times New Roman"/>
          <w:sz w:val="24"/>
          <w:szCs w:val="24"/>
          <w:lang w:val="en-US"/>
        </w:rPr>
        <w:t>, and 2 for the S model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01F1" w:rsidRDefault="009F2F69" w:rsidP="009A01F1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M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 xml:space="preserve">is the number of iteration; </w:t>
      </w:r>
    </w:p>
    <w:p w:rsidR="00D70CF3" w:rsidRDefault="009F2F69" w:rsidP="009A01F1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70C0"/>
          <w:sz w:val="20"/>
          <w:szCs w:val="24"/>
          <w:lang w:val="en-US"/>
        </w:rPr>
        <w:t>N</w:t>
      </w:r>
      <w:r w:rsidR="009A01F1">
        <w:rPr>
          <w:rFonts w:ascii="Courier New" w:hAnsi="Courier New" w:cs="Courier New"/>
          <w:color w:val="0070C0"/>
          <w:sz w:val="20"/>
          <w:szCs w:val="24"/>
          <w:lang w:val="en-US"/>
        </w:rPr>
        <w:t xml:space="preserve"> </w:t>
      </w:r>
      <w:proofErr w:type="gramStart"/>
      <w:r w:rsidR="000F0A98">
        <w:rPr>
          <w:rFonts w:ascii="Times New Roman" w:hAnsi="Times New Roman" w:cs="Times New Roman"/>
          <w:sz w:val="24"/>
          <w:szCs w:val="24"/>
          <w:lang w:val="en-US"/>
        </w:rPr>
        <w:t>is a number of horizontal section</w:t>
      </w:r>
      <w:r>
        <w:rPr>
          <w:rFonts w:ascii="Times New Roman" w:hAnsi="Times New Roman" w:cs="Times New Roman"/>
          <w:sz w:val="24"/>
          <w:szCs w:val="24"/>
          <w:lang w:val="en-US"/>
        </w:rPr>
        <w:t>, same as listed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0F0A98" w:rsidRPr="009A01F1">
        <w:rPr>
          <w:rFonts w:ascii="Courier New" w:hAnsi="Courier New" w:cs="Courier New"/>
          <w:color w:val="0070C0"/>
          <w:sz w:val="20"/>
          <w:szCs w:val="24"/>
          <w:lang w:val="en-US"/>
        </w:rPr>
        <w:t>DATA/TOBA_SCI/sethor.</w:t>
      </w:r>
      <w:r w:rsidR="009A01F1">
        <w:rPr>
          <w:rFonts w:ascii="Courier New" w:hAnsi="Courier New" w:cs="Courier New"/>
          <w:color w:val="0070C0"/>
          <w:sz w:val="20"/>
          <w:szCs w:val="24"/>
          <w:lang w:val="en-US"/>
        </w:rPr>
        <w:t>dat</w:t>
      </w:r>
      <w:r w:rsidR="000F0A9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A01F1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9A01F1" w:rsidRDefault="0024657A" w:rsidP="009A01F1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color scales for visualization are located in 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COMMON/</w:t>
      </w:r>
      <w:proofErr w:type="spellStart"/>
      <w:r w:rsidRPr="0024657A">
        <w:rPr>
          <w:rFonts w:ascii="Courier New" w:hAnsi="Courier New" w:cs="Courier New"/>
          <w:color w:val="0070C0"/>
          <w:sz w:val="20"/>
          <w:szCs w:val="24"/>
          <w:lang w:val="en-US"/>
        </w:rPr>
        <w:t>scales_lvl</w:t>
      </w:r>
      <w:proofErr w:type="spellEnd"/>
      <w:r w:rsidRPr="0024657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In the present figures, 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used </w:t>
      </w:r>
      <w:r w:rsidRPr="0024657A">
        <w:rPr>
          <w:rFonts w:ascii="Courier New" w:hAnsi="Courier New" w:cs="Courier New"/>
          <w:color w:val="0070C0"/>
          <w:sz w:val="20"/>
          <w:szCs w:val="24"/>
          <w:lang w:val="en-US"/>
        </w:rPr>
        <w:t>color_scale_10_10.lvl</w:t>
      </w:r>
      <w:r w:rsidRPr="002465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303" w:rsidRDefault="00F66303" w:rsidP="00F66303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create resulting figure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main model in vertical section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grid file </w:t>
      </w:r>
      <w:proofErr w:type="spellStart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vert/ver_25</w:t>
      </w:r>
      <w:r w:rsidRPr="00D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1.grd</w:t>
      </w:r>
      <w:r w:rsidRPr="00D70CF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display the earthquakes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 xml:space="preserve"> projected to the vertical section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build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post map using the </w:t>
      </w:r>
      <w:proofErr w:type="spellStart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vert/</w:t>
      </w:r>
      <w:r w:rsidRPr="00F66303">
        <w:rPr>
          <w:rFonts w:ascii="Courier New" w:hAnsi="Courier New" w:cs="Courier New"/>
          <w:color w:val="0070C0"/>
          <w:sz w:val="20"/>
          <w:szCs w:val="24"/>
          <w:lang w:val="en-US"/>
        </w:rPr>
        <w:t>ztr_1.dat</w:t>
      </w:r>
      <w:r w:rsidRPr="00F66303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plot the </w:t>
      </w:r>
      <w:r w:rsidR="00FA6A4A"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vertical section </w:t>
      </w:r>
      <w:r w:rsidR="009F2F6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the horizontal map, </w:t>
      </w:r>
      <w:r w:rsidR="00087C44"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base map using </w:t>
      </w:r>
      <w:proofErr w:type="spellStart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r>
        <w:rPr>
          <w:rFonts w:ascii="Courier New" w:hAnsi="Courier New" w:cs="Courier New"/>
          <w:color w:val="0070C0"/>
          <w:sz w:val="20"/>
          <w:szCs w:val="24"/>
          <w:lang w:val="en-US"/>
        </w:rPr>
        <w:t>vert/mark</w:t>
      </w:r>
      <w:r w:rsidRPr="00F66303">
        <w:rPr>
          <w:rFonts w:ascii="Courier New" w:hAnsi="Courier New" w:cs="Courier New"/>
          <w:color w:val="0070C0"/>
          <w:sz w:val="20"/>
          <w:szCs w:val="24"/>
          <w:lang w:val="en-US"/>
        </w:rPr>
        <w:t>_1.dat</w:t>
      </w:r>
      <w:r w:rsidRPr="00F66303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C25BBB" w:rsidRPr="00802EFF" w:rsidRDefault="00C25BBB" w:rsidP="00F66303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02EFF">
        <w:rPr>
          <w:rFonts w:ascii="Times New Roman" w:hAnsi="Times New Roman" w:cs="Times New Roman"/>
          <w:sz w:val="24"/>
          <w:szCs w:val="24"/>
          <w:lang w:val="en-US"/>
        </w:rPr>
        <w:t xml:space="preserve">obtain figure for synthetic model, for example </w:t>
      </w:r>
      <w:r w:rsidR="00802EFF" w:rsidRPr="003479D0">
        <w:rPr>
          <w:rFonts w:ascii="Courier New" w:hAnsi="Courier New" w:cs="Courier New"/>
          <w:color w:val="0070C0"/>
          <w:sz w:val="20"/>
          <w:szCs w:val="24"/>
          <w:lang w:val="en-US"/>
        </w:rPr>
        <w:t>BOARD_01</w:t>
      </w:r>
      <w:r w:rsidR="00802EFF">
        <w:rPr>
          <w:rFonts w:ascii="Times New Roman" w:hAnsi="Times New Roman" w:cs="Times New Roman"/>
          <w:sz w:val="24"/>
          <w:szCs w:val="24"/>
          <w:lang w:val="en-US"/>
        </w:rPr>
        <w:t>, the procedure is the same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 w:rsidR="003479D0" w:rsidRPr="003479D0">
        <w:rPr>
          <w:rFonts w:ascii="Courier New" w:hAnsi="Courier New" w:cs="Courier New"/>
          <w:color w:val="0070C0"/>
          <w:sz w:val="20"/>
          <w:szCs w:val="24"/>
          <w:lang w:val="en-US"/>
        </w:rPr>
        <w:t>BOARD_01.srf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2EFF">
        <w:rPr>
          <w:rFonts w:ascii="Times New Roman" w:hAnsi="Times New Roman" w:cs="Times New Roman"/>
          <w:sz w:val="24"/>
          <w:szCs w:val="24"/>
          <w:lang w:val="en-US"/>
        </w:rPr>
        <w:t>. To add the configuration of anomalies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2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A53">
        <w:rPr>
          <w:rFonts w:ascii="Times New Roman" w:hAnsi="Times New Roman" w:cs="Times New Roman"/>
          <w:sz w:val="24"/>
          <w:szCs w:val="24"/>
          <w:lang w:val="en-US"/>
        </w:rPr>
        <w:t xml:space="preserve">create a contour map using </w:t>
      </w:r>
      <w:proofErr w:type="spellStart"/>
      <w:r w:rsidR="00630A5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630A5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630A53" w:rsidRPr="00D70CF3">
        <w:rPr>
          <w:rFonts w:ascii="Courier New" w:hAnsi="Courier New" w:cs="Courier New"/>
          <w:color w:val="0070C0"/>
          <w:sz w:val="20"/>
          <w:szCs w:val="24"/>
          <w:lang w:val="en-US"/>
        </w:rPr>
        <w:t>hor</w:t>
      </w:r>
      <w:proofErr w:type="spellEnd"/>
      <w:r w:rsidR="00630A53">
        <w:rPr>
          <w:rFonts w:ascii="Courier New" w:hAnsi="Courier New" w:cs="Courier New"/>
          <w:color w:val="0070C0"/>
          <w:sz w:val="20"/>
          <w:szCs w:val="24"/>
          <w:lang w:val="en-US"/>
        </w:rPr>
        <w:t>/</w:t>
      </w:r>
      <w:proofErr w:type="spellStart"/>
      <w:r w:rsidR="00630A53">
        <w:rPr>
          <w:rFonts w:ascii="Courier New" w:hAnsi="Courier New" w:cs="Courier New"/>
          <w:color w:val="0070C0"/>
          <w:sz w:val="20"/>
          <w:szCs w:val="24"/>
          <w:lang w:val="en-US"/>
        </w:rPr>
        <w:t>syn</w:t>
      </w:r>
      <w:r w:rsidR="00064C6C">
        <w:rPr>
          <w:rFonts w:ascii="Courier New" w:hAnsi="Courier New" w:cs="Courier New"/>
          <w:color w:val="0070C0"/>
          <w:sz w:val="20"/>
          <w:szCs w:val="24"/>
          <w:lang w:val="en-US"/>
        </w:rPr>
        <w:t>M</w:t>
      </w:r>
      <w:r w:rsidR="00630A53">
        <w:rPr>
          <w:rFonts w:ascii="Courier New" w:hAnsi="Courier New" w:cs="Courier New"/>
          <w:color w:val="0070C0"/>
          <w:sz w:val="20"/>
          <w:szCs w:val="24"/>
          <w:lang w:val="en-US"/>
        </w:rPr>
        <w:t>_</w:t>
      </w:r>
      <w:r w:rsidR="00064C6C">
        <w:rPr>
          <w:rFonts w:ascii="Courier New" w:hAnsi="Courier New" w:cs="Courier New"/>
          <w:color w:val="0070C0"/>
          <w:sz w:val="20"/>
          <w:szCs w:val="24"/>
          <w:lang w:val="en-US"/>
        </w:rPr>
        <w:t>N</w:t>
      </w:r>
      <w:r w:rsidR="00630A53">
        <w:rPr>
          <w:rFonts w:ascii="Courier New" w:hAnsi="Courier New" w:cs="Courier New"/>
          <w:color w:val="0070C0"/>
          <w:sz w:val="20"/>
          <w:szCs w:val="24"/>
          <w:lang w:val="en-US"/>
        </w:rPr>
        <w:t>.grd</w:t>
      </w:r>
      <w:proofErr w:type="spellEnd"/>
      <w:r w:rsidR="003479D0" w:rsidRPr="003479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64C6C" w:rsidRPr="00064C6C">
        <w:rPr>
          <w:rFonts w:ascii="Courier New" w:hAnsi="Courier New" w:cs="Courier New"/>
          <w:color w:val="0070C0"/>
          <w:sz w:val="20"/>
          <w:szCs w:val="24"/>
          <w:lang w:val="en-US"/>
        </w:rPr>
        <w:t>M</w:t>
      </w:r>
      <w:r w:rsidR="00064C6C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gramStart"/>
      <w:r w:rsidR="00064C6C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="00064C6C">
        <w:rPr>
          <w:rFonts w:ascii="Times New Roman" w:hAnsi="Times New Roman" w:cs="Times New Roman"/>
          <w:sz w:val="24"/>
          <w:szCs w:val="24"/>
          <w:lang w:val="en-US"/>
        </w:rPr>
        <w:t xml:space="preserve"> for P and 2 for the S model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79D0" w:rsidRPr="003479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6C" w:rsidRPr="00064C6C">
        <w:rPr>
          <w:rFonts w:ascii="Courier New" w:hAnsi="Courier New" w:cs="Courier New"/>
          <w:color w:val="0070C0"/>
          <w:sz w:val="20"/>
          <w:szCs w:val="24"/>
          <w:lang w:val="en-US"/>
        </w:rPr>
        <w:t>N</w:t>
      </w:r>
      <w:r w:rsidR="00064C6C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="00064C6C">
        <w:rPr>
          <w:rFonts w:ascii="Times New Roman" w:hAnsi="Times New Roman" w:cs="Times New Roman"/>
          <w:sz w:val="24"/>
          <w:szCs w:val="24"/>
          <w:lang w:val="en-US"/>
        </w:rPr>
        <w:t xml:space="preserve">depth </w:t>
      </w:r>
      <w:r w:rsidR="003479D0">
        <w:rPr>
          <w:rFonts w:ascii="Times New Roman" w:hAnsi="Times New Roman" w:cs="Times New Roman"/>
          <w:sz w:val="24"/>
          <w:szCs w:val="24"/>
          <w:lang w:val="en-US"/>
        </w:rPr>
        <w:t>section)</w:t>
      </w:r>
      <w:r w:rsidR="00630A53" w:rsidRPr="00D70C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0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5BBB" w:rsidRDefault="00064C6C" w:rsidP="00F66303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that grid files in </w:t>
      </w:r>
      <w:proofErr w:type="spellStart"/>
      <w:r w:rsidR="00C25BBB" w:rsidRPr="00C25BBB">
        <w:rPr>
          <w:rFonts w:ascii="Courier New" w:hAnsi="Courier New" w:cs="Courier New"/>
          <w:color w:val="0070C0"/>
          <w:sz w:val="20"/>
          <w:szCs w:val="24"/>
          <w:lang w:val="en-US"/>
        </w:rPr>
        <w:t>TMP_files</w:t>
      </w:r>
      <w:proofErr w:type="spellEnd"/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directory correspond to the </w:t>
      </w:r>
      <w:r>
        <w:rPr>
          <w:rFonts w:ascii="Times New Roman" w:hAnsi="Times New Roman" w:cs="Times New Roman"/>
          <w:sz w:val="24"/>
          <w:szCs w:val="24"/>
          <w:lang w:val="en-US"/>
        </w:rPr>
        <w:t>most recent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calculated model.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When computing a new model, all the previous grid files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overwritten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create grid files for any previously calculated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change the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 xml:space="preserve"> model’s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iteration</w:t>
      </w:r>
      <w:r w:rsidR="006E7C96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BBB" w:rsidRPr="00C25BBB">
        <w:rPr>
          <w:rFonts w:ascii="Courier New" w:hAnsi="Courier New" w:cs="Courier New"/>
          <w:color w:val="0070C0"/>
          <w:sz w:val="20"/>
          <w:szCs w:val="24"/>
          <w:lang w:val="en-US"/>
        </w:rPr>
        <w:t>model.dat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and run </w:t>
      </w:r>
      <w:r w:rsidR="00C25BBB" w:rsidRPr="00C25BBB">
        <w:rPr>
          <w:rFonts w:ascii="Courier New" w:hAnsi="Courier New" w:cs="Courier New"/>
          <w:color w:val="0070C0"/>
          <w:sz w:val="20"/>
          <w:szCs w:val="24"/>
          <w:lang w:val="en-US"/>
        </w:rPr>
        <w:t>visual_result.bat</w:t>
      </w:r>
      <w:r w:rsidR="00C25BBB">
        <w:rPr>
          <w:rFonts w:ascii="Times New Roman" w:hAnsi="Times New Roman" w:cs="Times New Roman"/>
          <w:sz w:val="24"/>
          <w:szCs w:val="24"/>
          <w:lang w:val="en-US"/>
        </w:rPr>
        <w:t xml:space="preserve"> in the root folder.</w:t>
      </w:r>
    </w:p>
    <w:p w:rsidR="00C25BBB" w:rsidRDefault="00C25BBB" w:rsidP="00F66303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4657A" w:rsidRPr="009A01F1" w:rsidRDefault="0024657A" w:rsidP="009A01F1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D70CF3" w:rsidRPr="00C42F46" w:rsidRDefault="00D70CF3" w:rsidP="00B5728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73C" w:rsidRDefault="00F3273C" w:rsidP="00B57280">
      <w:pPr>
        <w:pStyle w:val="a4"/>
        <w:rPr>
          <w:rFonts w:ascii="Courier New" w:hAnsi="Courier New" w:cs="Courier New"/>
          <w:color w:val="0070C0"/>
          <w:sz w:val="20"/>
          <w:szCs w:val="24"/>
          <w:lang w:val="en-US"/>
        </w:rPr>
      </w:pPr>
    </w:p>
    <w:p w:rsidR="00FE5385" w:rsidRDefault="00FE5385" w:rsidP="00B5728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57280" w:rsidRPr="00B57280" w:rsidRDefault="00B57280" w:rsidP="00B5728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B0EEC" w:rsidRPr="00E87CB9" w:rsidRDefault="002B0EE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B0EEC" w:rsidRPr="00E8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0886"/>
    <w:multiLevelType w:val="hybridMultilevel"/>
    <w:tmpl w:val="3BF21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D57"/>
    <w:multiLevelType w:val="multilevel"/>
    <w:tmpl w:val="DA14E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7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abstractNum w:abstractNumId="2" w15:restartNumberingAfterBreak="0">
    <w:nsid w:val="1B4E3A04"/>
    <w:multiLevelType w:val="hybridMultilevel"/>
    <w:tmpl w:val="C2EEC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B2379"/>
    <w:multiLevelType w:val="hybridMultilevel"/>
    <w:tmpl w:val="068CAC2A"/>
    <w:lvl w:ilvl="0" w:tplc="77A46BDC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77A46B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C4215"/>
    <w:multiLevelType w:val="multilevel"/>
    <w:tmpl w:val="A8F40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7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abstractNum w:abstractNumId="5" w15:restartNumberingAfterBreak="0">
    <w:nsid w:val="45911B8E"/>
    <w:multiLevelType w:val="hybridMultilevel"/>
    <w:tmpl w:val="A6B84F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72576C"/>
    <w:multiLevelType w:val="hybridMultilevel"/>
    <w:tmpl w:val="36F6E4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B5"/>
    <w:rsid w:val="000116B0"/>
    <w:rsid w:val="00064C6C"/>
    <w:rsid w:val="00087C44"/>
    <w:rsid w:val="000F0A98"/>
    <w:rsid w:val="00150773"/>
    <w:rsid w:val="0021121D"/>
    <w:rsid w:val="00235741"/>
    <w:rsid w:val="0024657A"/>
    <w:rsid w:val="002B0EEC"/>
    <w:rsid w:val="003479D0"/>
    <w:rsid w:val="00376422"/>
    <w:rsid w:val="003954C0"/>
    <w:rsid w:val="003E2535"/>
    <w:rsid w:val="00403A6A"/>
    <w:rsid w:val="00483DC6"/>
    <w:rsid w:val="004C773D"/>
    <w:rsid w:val="00510B06"/>
    <w:rsid w:val="00536161"/>
    <w:rsid w:val="00550DB1"/>
    <w:rsid w:val="005768C1"/>
    <w:rsid w:val="005C27F6"/>
    <w:rsid w:val="005C71CA"/>
    <w:rsid w:val="00630A53"/>
    <w:rsid w:val="006E7C96"/>
    <w:rsid w:val="00776FC1"/>
    <w:rsid w:val="00797CA5"/>
    <w:rsid w:val="007D2366"/>
    <w:rsid w:val="00802EFF"/>
    <w:rsid w:val="008B133C"/>
    <w:rsid w:val="008D69A4"/>
    <w:rsid w:val="009026DD"/>
    <w:rsid w:val="00993C66"/>
    <w:rsid w:val="009A01F1"/>
    <w:rsid w:val="009F2F69"/>
    <w:rsid w:val="00A40176"/>
    <w:rsid w:val="00A50DEC"/>
    <w:rsid w:val="00A70875"/>
    <w:rsid w:val="00A91FB5"/>
    <w:rsid w:val="00B21873"/>
    <w:rsid w:val="00B4566B"/>
    <w:rsid w:val="00B57280"/>
    <w:rsid w:val="00C25BBB"/>
    <w:rsid w:val="00C30179"/>
    <w:rsid w:val="00C42F46"/>
    <w:rsid w:val="00D70CF3"/>
    <w:rsid w:val="00DB388B"/>
    <w:rsid w:val="00E10D66"/>
    <w:rsid w:val="00E87CB9"/>
    <w:rsid w:val="00EB295D"/>
    <w:rsid w:val="00EE1E04"/>
    <w:rsid w:val="00F3273C"/>
    <w:rsid w:val="00F66303"/>
    <w:rsid w:val="00FA6A4A"/>
    <w:rsid w:val="00FD3D36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512D0-BDE5-4E51-84BC-3E6CEB6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EE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van-art.com/science/LO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5862</TotalTime>
  <Pages>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Иван Юрьевич</dc:creator>
  <cp:keywords/>
  <dc:description/>
  <cp:lastModifiedBy>Кулаков Иван Юрьевич</cp:lastModifiedBy>
  <cp:revision>17</cp:revision>
  <dcterms:created xsi:type="dcterms:W3CDTF">2015-11-25T18:41:00Z</dcterms:created>
  <dcterms:modified xsi:type="dcterms:W3CDTF">2015-12-14T05:45:00Z</dcterms:modified>
</cp:coreProperties>
</file>