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 Code: Encryption Algorithm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SET encrypted to password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CALCULATE effectiveShift as (shift + salt) modulo 26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FOR each character c in encrypted: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   IF c is a letter: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        SET base to 'a' if c is lowercase, otherwise 'A'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        REPLACE c with: ((c - base + effectiveShift) modulo 26) + base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RETURN encrypted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 Code: Salt Number Algorithm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CREATE a random device called r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GENERATE a random number using r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RETURN the random number modulo 1,000,000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Encryption Flowchart Algorithm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439115" cy="61102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115" cy="611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Salt Number Algorithm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162050" cy="2686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