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Especies</w:t>
      </w:r>
      <w:r>
        <w:t xml:space="preserve"> </w:t>
      </w:r>
      <w:r>
        <w:t xml:space="preserve">de</w:t>
      </w:r>
      <w:r>
        <w:t xml:space="preserve"> </w:t>
      </w:r>
      <w:r>
        <w:t xml:space="preserve">fitoplancton</w:t>
      </w:r>
      <w:r>
        <w:t xml:space="preserve"> </w:t>
      </w:r>
      <w:r>
        <w:t xml:space="preserve">colectadas</w:t>
      </w:r>
      <w:r>
        <w:t xml:space="preserve"> </w:t>
      </w:r>
      <w:r>
        <w:t xml:space="preserve">en</w:t>
      </w:r>
      <w:r>
        <w:t xml:space="preserve"> </w:t>
      </w:r>
      <w:r>
        <w:t xml:space="preserve">el</w:t>
      </w:r>
      <w:r>
        <w:t xml:space="preserve"> </w:t>
      </w:r>
      <w:r>
        <w:t xml:space="preserve">Crucero</w:t>
      </w:r>
      <w:r>
        <w:t xml:space="preserve"> </w:t>
      </w:r>
      <w:r>
        <w:t xml:space="preserve">Oceanográfico</w:t>
      </w:r>
      <w:r>
        <w:t xml:space="preserve"> </w:t>
      </w:r>
      <w:r>
        <w:t xml:space="preserve">Cuenca</w:t>
      </w:r>
      <w:r>
        <w:t xml:space="preserve"> </w:t>
      </w:r>
      <w:r>
        <w:t xml:space="preserve">Pacífica</w:t>
      </w:r>
      <w:r>
        <w:t xml:space="preserve"> </w:t>
      </w:r>
      <w:r>
        <w:t xml:space="preserve">Colombiana</w:t>
      </w:r>
      <w:r>
        <w:t xml:space="preserve"> </w:t>
      </w:r>
      <w:r>
        <w:t xml:space="preserve">(CO-CPC)</w:t>
      </w:r>
      <w:r>
        <w:t xml:space="preserve"> </w:t>
      </w:r>
      <w:r>
        <w:t xml:space="preserve">LXIII</w:t>
      </w:r>
      <w:r>
        <w:t xml:space="preserve"> </w:t>
      </w:r>
      <w:r>
        <w:t xml:space="preserve">-</w:t>
      </w:r>
      <w:r>
        <w:t xml:space="preserve"> </w:t>
      </w:r>
      <w:r>
        <w:t xml:space="preserve">ERFEN</w:t>
      </w:r>
      <w:r>
        <w:t xml:space="preserve"> </w:t>
      </w:r>
      <w:r>
        <w:t xml:space="preserve">XXVI</w:t>
      </w:r>
      <w:r>
        <w:t xml:space="preserve"> </w:t>
      </w:r>
      <w:r>
        <w:t xml:space="preserve">de</w:t>
      </w:r>
      <w:r>
        <w:t xml:space="preserve"> </w:t>
      </w:r>
      <w:r>
        <w:t xml:space="preserve">octubre-noviembre</w:t>
      </w:r>
      <w:r>
        <w:t xml:space="preserve"> </w:t>
      </w:r>
      <w:r>
        <w:t xml:space="preserve">del</w:t>
      </w:r>
      <w:r>
        <w:t xml:space="preserve"> </w:t>
      </w:r>
      <w:r>
        <w:t xml:space="preserve">2023</w:t>
      </w:r>
    </w:p>
    <w:p>
      <w:pPr>
        <w:pStyle w:val="Author"/>
      </w:pPr>
      <w:r>
        <w:t xml:space="preserve">Quintana-Manotas,</w:t>
      </w:r>
      <w:r>
        <w:t xml:space="preserve"> </w:t>
      </w:r>
      <w:r>
        <w:t xml:space="preserve">Humberto</w:t>
      </w:r>
      <w:r>
        <w:t xml:space="preserve"> </w:t>
      </w:r>
      <w:r>
        <w:t xml:space="preserve">Luis</w:t>
      </w:r>
      <w:r>
        <w:rPr>
          <w:vertAlign w:val="superscript"/>
        </w:rPr>
        <w:t xml:space="preserve">1</w:t>
      </w:r>
      <w:r>
        <w:t xml:space="preserve"> </w:t>
      </w:r>
      <w:r>
        <w:t xml:space="preserve">&amp;</w:t>
      </w:r>
      <w:r>
        <w:t xml:space="preserve"> </w:t>
      </w:r>
      <w:r>
        <w:t xml:space="preserve">Bermúdez-Rivas,</w:t>
      </w:r>
      <w:r>
        <w:t xml:space="preserve"> </w:t>
      </w:r>
      <w:r>
        <w:t xml:space="preserve">Christian</w:t>
      </w:r>
      <w:r>
        <w:rPr>
          <w:vertAlign w:val="superscript"/>
        </w:rPr>
        <w:t xml:space="preserve">2</w:t>
      </w:r>
      <w:r>
        <w:t xml:space="preserve"> </w:t>
      </w:r>
      <w:r>
        <w:t xml:space="preserve">&amp;</w:t>
      </w:r>
      <w:r>
        <w:t xml:space="preserve"> </w:t>
      </w:r>
      <w:r>
        <w:t xml:space="preserve">Castrillón,</w:t>
      </w:r>
      <w:r>
        <w:t xml:space="preserve"> </w:t>
      </w:r>
      <w:r>
        <w:t xml:space="preserve">Fredy</w:t>
      </w:r>
      <w:r>
        <w:t xml:space="preserve"> </w:t>
      </w:r>
      <w:r>
        <w:t xml:space="preserve">Albeiro</w:t>
      </w:r>
      <w:r>
        <w:rPr>
          <w:vertAlign w:val="superscript"/>
        </w:rPr>
        <w:t xml:space="preserve">3</w:t>
      </w:r>
      <w:r>
        <w:t xml:space="preserve"> </w:t>
      </w:r>
      <w:r>
        <w:t xml:space="preserve">&amp;</w:t>
      </w:r>
      <w:r>
        <w:t xml:space="preserve"> </w:t>
      </w:r>
      <w:r>
        <w:t xml:space="preserve">Ortiz-Mieles,</w:t>
      </w:r>
      <w:r>
        <w:t xml:space="preserve"> </w:t>
      </w:r>
      <w:r>
        <w:t xml:space="preserve">Laura</w:t>
      </w:r>
      <w:r>
        <w:t xml:space="preserve"> </w:t>
      </w:r>
      <w:r>
        <w:t xml:space="preserve">Carolina</w:t>
      </w:r>
      <w:r>
        <w:rPr>
          <w:vertAlign w:val="superscript"/>
        </w:rPr>
        <w:t xml:space="preserve">4</w:t>
      </w:r>
    </w:p>
    <w:p>
      <w:pPr>
        <w:pStyle w:val="FirstParagraph"/>
      </w:pPr>
      <w:r>
        <w:rPr>
          <w:vertAlign w:val="superscript"/>
        </w:rPr>
        <w:t xml:space="preserve">1</w:t>
      </w:r>
      <w:r>
        <w:t xml:space="preserve"> </w:t>
      </w:r>
      <w:r>
        <w:t xml:space="preserve">Centro de Investigaciones Oceanográfica e Hidrográfica del Pacífico (CCCP). Sección de Protección del Medio Marino. Capitanía de Puerto de Tumaco, Vía al Morro, Tumaco, Nariño.</w:t>
      </w:r>
      <w:r>
        <w:t xml:space="preserve"> </w:t>
      </w:r>
      <w:hyperlink r:id="rId20">
        <w:r>
          <w:rPr>
            <w:rStyle w:val="Hyperlink"/>
          </w:rPr>
          <w:t xml:space="preserve">hquintero@dimar.mil.co</w:t>
        </w:r>
      </w:hyperlink>
      <w:r>
        <w:t xml:space="preserve">, ORCID: 0000-0002-1700-4476 ;</w:t>
      </w:r>
      <w:r>
        <w:t xml:space="preserve"> </w:t>
      </w:r>
      <w:r>
        <w:rPr>
          <w:vertAlign w:val="superscript"/>
        </w:rPr>
        <w:t xml:space="preserve">2</w:t>
      </w:r>
      <w:r>
        <w:t xml:space="preserve">Centro de Investigaciones Oceanográfica e Hidrográfica del Pacífico (CCCP). Sección de Protección del Medio Marino. Capitanía de Puerto de Tumaco, Vía al Morro, Tumaco, Nariño.</w:t>
      </w:r>
      <w:r>
        <w:t xml:space="preserve"> </w:t>
      </w:r>
      <w:hyperlink r:id="rId21">
        <w:r>
          <w:rPr>
            <w:rStyle w:val="Hyperlink"/>
          </w:rPr>
          <w:t xml:space="preserve">cbermudezr@dimar.mil.co</w:t>
        </w:r>
      </w:hyperlink>
      <w:r>
        <w:t xml:space="preserve">, ORCID: 0000-0002-7363-7251;</w:t>
      </w:r>
      <w:r>
        <w:t xml:space="preserve"> </w:t>
      </w:r>
      <w:r>
        <w:rPr>
          <w:vertAlign w:val="superscript"/>
        </w:rPr>
        <w:t xml:space="preserve">3</w:t>
      </w:r>
      <w:r>
        <w:t xml:space="preserve"> </w:t>
      </w:r>
      <w:r>
        <w:t xml:space="preserve">Centro de Investigaciones Oceanográfica e Hidrográfica del Pacífico (CCCP). Sección de Laboratorios. Capitanía de Puerto de Tumaco, Vía al Morro, Tumaco, Nariño.</w:t>
      </w:r>
      <w:r>
        <w:t xml:space="preserve"> </w:t>
      </w:r>
      <w:hyperlink r:id="rId22">
        <w:r>
          <w:rPr>
            <w:rStyle w:val="Hyperlink"/>
          </w:rPr>
          <w:t xml:space="preserve">fcastrillon@dimar.mil.co</w:t>
        </w:r>
      </w:hyperlink>
      <w:r>
        <w:t xml:space="preserve"> </w:t>
      </w:r>
      <w:r>
        <w:t xml:space="preserve">ORCID:0000-0003-2815-6122;</w:t>
      </w:r>
      <w:r>
        <w:t xml:space="preserve"> </w:t>
      </w:r>
      <w:r>
        <w:rPr>
          <w:vertAlign w:val="superscript"/>
        </w:rPr>
        <w:t xml:space="preserve">4</w:t>
      </w:r>
      <w:r>
        <w:t xml:space="preserve"> </w:t>
      </w:r>
      <w:r>
        <w:t xml:space="preserve">Centro de Investigaciones Oceanográfica e Hidrográfica del Pacífico (CCCP). Sección de Laboratorios. Capitanía de Puerto de Tumaco, Vía al Morro, Tumaco, Nariño.</w:t>
      </w:r>
      <w:r>
        <w:t xml:space="preserve"> </w:t>
      </w:r>
      <w:hyperlink r:id="rId23">
        <w:r>
          <w:rPr>
            <w:rStyle w:val="Hyperlink"/>
          </w:rPr>
          <w:t xml:space="preserve">lortiz@dimar.mil.co</w:t>
        </w:r>
      </w:hyperlink>
      <w:r>
        <w:t xml:space="preserve"> </w:t>
      </w:r>
      <w:r>
        <w:t xml:space="preserve">ORCID:0009-0003-1774-9122\</w:t>
      </w:r>
    </w:p>
    <w:p>
      <w:pPr>
        <w:pStyle w:val="BodyText"/>
      </w:pPr>
      <w:r>
        <w:rPr>
          <w:b/>
          <w:bCs/>
        </w:rPr>
        <w:t xml:space="preserve">Autor de correspondencia:</w:t>
      </w:r>
      <w:hyperlink r:id="rId24">
        <w:r>
          <w:rPr>
            <w:rStyle w:val="Hyperlink"/>
          </w:rPr>
          <w:t xml:space="preserve">cbermudezr@dimar.mil.co</w:t>
        </w:r>
      </w:hyperlink>
    </w:p>
    <w:p>
      <w:pPr>
        <w:pStyle w:val="BodyText"/>
      </w:pPr>
      <w:r>
        <w:rPr>
          <w:b/>
          <w:bCs/>
        </w:rPr>
        <w:t xml:space="preserve">Resúmen</w:t>
      </w:r>
    </w:p>
    <w:p>
      <w:pPr>
        <w:pStyle w:val="BodyText"/>
      </w:pPr>
      <w:r>
        <w:rPr>
          <w:b/>
          <w:bCs/>
        </w:rPr>
        <w:t xml:space="preserve">Palabras clave:</w:t>
      </w:r>
    </w:p>
    <w:p>
      <w:pPr>
        <w:pStyle w:val="BodyText"/>
      </w:pPr>
      <w:r>
        <w:rPr>
          <w:b/>
          <w:bCs/>
        </w:rPr>
        <w:t xml:space="preserve">Abstract</w:t>
      </w:r>
    </w:p>
    <w:p>
      <w:pPr>
        <w:pStyle w:val="BodyText"/>
      </w:pPr>
      <w:r>
        <w:rPr>
          <w:b/>
          <w:bCs/>
        </w:rPr>
        <w:t xml:space="preserve">Keys words:</w:t>
      </w:r>
    </w:p>
    <w:bookmarkStart w:id="38" w:name="introducción"/>
    <w:p>
      <w:pPr>
        <w:pStyle w:val="Heading1"/>
      </w:pPr>
      <w:r>
        <w:t xml:space="preserve">INTRODUCCIÓN</w:t>
      </w:r>
    </w:p>
    <w:p>
      <w:pPr>
        <w:pStyle w:val="FirstParagraph"/>
      </w:pPr>
      <w:r>
        <w:t xml:space="preserve">El Fenómeno de El Niño es un fenómeno climático que ocurre cada pocos años y tiene un impacto significativo en el océano y sus ecosistemas. El Niño se caracteriza por un calentamiento de las aguas superficiales en el este del Océano Pacífico, lo que puede llevar a cambios en las corrientes oceánicas, los patrones climáticos y la vida marina.</w:t>
      </w:r>
    </w:p>
    <w:p>
      <w:pPr>
        <w:pStyle w:val="BodyText"/>
      </w:pPr>
      <w:r>
        <w:t xml:space="preserve">Dentro de la provincia del Pacífico Oriental Tropical (POT), la ecorregión de la Ensenada de Panamá (Spalding et al., 2007) se caracteriza por la influencia temporal de la migración de la zona de convergencia intertropical y la influencia de dos chorros de viento temporales llamados el chorro de Panamá el cual se presenta en la temporada de enero-abril, y el chorro del Chocó que se presenta en la temporada de mayo-noviembre (Torres et al., 2023). La variabilidad interanual en esta área también se encuentra influida por el Fenómeno El Niño-Oscilación del Sur (ENOS), el cual tiene un impacto directo en los patrones de temperatura, salinidad, precipitaciones y productividad de la región. Durante la fase cálida de ENOS, la ecorregión experimenta la influencia de la migración de la piscina cálida del Pacífico Occidental, lo que resulta en un aumento de la temperatura superficial del mar, una mayor profundización de la termoclina y un impacto negativo en la productividad primaria de la zona (Torres et al., 2023). Por otro lado, durante la fase fría del ENOS, las condiciones normales se refuerzan, lo que lleva a un enfriamiento de la superficie del mar y al surgimiento de la termoclina (Torres et al., 2023).</w:t>
      </w:r>
    </w:p>
    <w:p>
      <w:pPr>
        <w:pStyle w:val="BodyText"/>
      </w:pPr>
      <w:r>
        <w:t xml:space="preserve">Se han establecido conexiones entre las condiciones y eventos del ENOS con la productividad primaria y la abundancia del plancton en general. Durante épocas de condiciones cálidas y eventos</w:t>
      </w:r>
      <w:r>
        <w:t xml:space="preserve"> </w:t>
      </w:r>
      <w:r>
        <w:t xml:space="preserve">“</w:t>
      </w:r>
      <w:r>
        <w:t xml:space="preserve">El Niño</w:t>
      </w:r>
      <w:r>
        <w:t xml:space="preserve">”</w:t>
      </w:r>
      <w:r>
        <w:t xml:space="preserve">, se ha observado una tendencia a la disminución de la productividad primaria, un cambio en la composición del fitoplancton que incluye una mayor presencia de especies de dinoflagelados propias de aguas cálidas, así como una reducción en el volumen y la abundancia del zooplancton. En lo que respecta al necton, estas condiciones provocan alteraciones en la distribución de los peces y algunos invertebrados, lo que a su vez afecta a consumidores de niveles tróficos superiores como los cetáceos y las aves marinas. Por otra parte, la fase fría del ENOS ha recibido menos atención en términos de su influencia en las variables biológicas, posiblemente debido a que sus efectos no resultan tan perjudiciales para estas variables en comparación con los impactos de</w:t>
      </w:r>
      <w:r>
        <w:t xml:space="preserve"> </w:t>
      </w:r>
      <w:r>
        <w:t xml:space="preserve">“</w:t>
      </w:r>
      <w:r>
        <w:t xml:space="preserve">El Niño</w:t>
      </w:r>
      <w:r>
        <w:t xml:space="preserve">”</w:t>
      </w:r>
      <w:r>
        <w:t xml:space="preserve"> </w:t>
      </w:r>
      <w:r>
        <w:t xml:space="preserve">(Wang &amp; Fiedler, 2006). Se ha constatado que, en ocasiones, cuando se presentan las condiciones de</w:t>
      </w:r>
      <w:r>
        <w:t xml:space="preserve"> </w:t>
      </w:r>
      <w:r>
        <w:t xml:space="preserve">“</w:t>
      </w:r>
      <w:r>
        <w:t xml:space="preserve">La Niña</w:t>
      </w:r>
      <w:r>
        <w:t xml:space="preserve">”</w:t>
      </w:r>
      <w:r>
        <w:t xml:space="preserve">, se refuerzan las condiciones de surgencia en las costas de Suramérica, lo que, a su vez, fortalece la productividad en la región, favoreciendo esto el aumento de la biomasa zooplanctónica y a su vez el aumento de la pesca.</w:t>
      </w:r>
    </w:p>
    <w:p>
      <w:pPr>
        <w:pStyle w:val="BodyText"/>
      </w:pPr>
      <w:r>
        <w:t xml:space="preserve">En este informe no se pretende entender la relación entre el ENSO y las variables biológicas, pero si registrar y describir el comportamiento de las magnitudes de algunas variables ecológicas para los ensambles del fitoplancton y el zooplancton durante un período particular de la oscilación, en cuatro estaciones que pertenecen al transecto latitudinal planteado para el análisis de las variables biológicas del estudio regional del Fenómeno de El Niño.</w:t>
      </w:r>
    </w:p>
    <w:bookmarkStart w:id="30" w:name="datos-del-proyecto"/>
    <w:p>
      <w:pPr>
        <w:pStyle w:val="Heading2"/>
      </w:pPr>
      <w:r>
        <w:t xml:space="preserve">Datos del proyecto</w:t>
      </w:r>
    </w:p>
    <w:bookmarkStart w:id="25" w:name="título."/>
    <w:p>
      <w:pPr>
        <w:pStyle w:val="Heading3"/>
      </w:pPr>
      <w:r>
        <w:t xml:space="preserve">Título.</w:t>
      </w:r>
    </w:p>
    <w:bookmarkEnd w:id="25"/>
    <w:bookmarkStart w:id="26" w:name="nombre-del-investigador-principal."/>
    <w:p>
      <w:pPr>
        <w:pStyle w:val="Heading3"/>
      </w:pPr>
      <w:r>
        <w:t xml:space="preserve">Nombre del investigador principal.</w:t>
      </w:r>
    </w:p>
    <w:p>
      <w:pPr>
        <w:pStyle w:val="FirstParagraph"/>
      </w:pPr>
      <w:r>
        <w:t xml:space="preserve">Christian Bermúdez Rivas</w:t>
      </w:r>
    </w:p>
    <w:bookmarkEnd w:id="26"/>
    <w:bookmarkStart w:id="27" w:name="fuentes-de-financiación."/>
    <w:p>
      <w:pPr>
        <w:pStyle w:val="Heading3"/>
      </w:pPr>
      <w:r>
        <w:t xml:space="preserve">Fuentes de financiación.</w:t>
      </w:r>
    </w:p>
    <w:p>
      <w:pPr>
        <w:pStyle w:val="FirstParagraph"/>
      </w:pPr>
      <w:r>
        <w:t xml:space="preserve">Dirección General Marítima, Armada Nacional</w:t>
      </w:r>
    </w:p>
    <w:bookmarkEnd w:id="27"/>
    <w:bookmarkStart w:id="28" w:name="descripción-del-área-de-estudio."/>
    <w:p>
      <w:pPr>
        <w:pStyle w:val="Heading3"/>
      </w:pPr>
      <w:r>
        <w:t xml:space="preserve">Descripción del área de estudio.</w:t>
      </w:r>
    </w:p>
    <w:bookmarkEnd w:id="28"/>
    <w:bookmarkStart w:id="29" w:name="descripción-del-proyecto."/>
    <w:p>
      <w:pPr>
        <w:pStyle w:val="Heading3"/>
      </w:pPr>
      <w:r>
        <w:t xml:space="preserve">Descripción del proyecto.</w:t>
      </w:r>
    </w:p>
    <w:bookmarkEnd w:id="29"/>
    <w:bookmarkEnd w:id="30"/>
    <w:bookmarkStart w:id="33" w:name="cobertura-taxonómica."/>
    <w:p>
      <w:pPr>
        <w:pStyle w:val="Heading2"/>
      </w:pPr>
      <w:r>
        <w:t xml:space="preserve">Cobertura taxonómica.</w:t>
      </w:r>
    </w:p>
    <w:bookmarkStart w:id="31" w:name="descripción."/>
    <w:p>
      <w:pPr>
        <w:pStyle w:val="Heading3"/>
      </w:pPr>
      <w:r>
        <w:t xml:space="preserve">Descripción.</w:t>
      </w:r>
    </w:p>
    <w:bookmarkEnd w:id="31"/>
    <w:bookmarkStart w:id="32" w:name="categorías."/>
    <w:p>
      <w:pPr>
        <w:pStyle w:val="Heading3"/>
      </w:pPr>
      <w:r>
        <w:t xml:space="preserve">Categorías.</w:t>
      </w:r>
    </w:p>
    <w:p>
      <w:pPr>
        <w:pStyle w:val="FirstParagraph"/>
      </w:pPr>
      <w:r>
        <w:rPr>
          <w:b/>
          <w:bCs/>
        </w:rPr>
        <w:t xml:space="preserve">Ordenes:</w:t>
      </w:r>
    </w:p>
    <w:p>
      <w:pPr>
        <w:pStyle w:val="BodyText"/>
      </w:pPr>
      <w:r>
        <w:rPr>
          <w:b/>
          <w:bCs/>
        </w:rPr>
        <w:t xml:space="preserve">Familias:</w:t>
      </w:r>
    </w:p>
    <w:p>
      <w:pPr>
        <w:pStyle w:val="BodyText"/>
      </w:pPr>
      <w:r>
        <w:rPr>
          <w:b/>
          <w:bCs/>
        </w:rPr>
        <w:t xml:space="preserve">Géneros:</w:t>
      </w:r>
    </w:p>
    <w:bookmarkEnd w:id="32"/>
    <w:bookmarkEnd w:id="33"/>
    <w:bookmarkStart w:id="36" w:name="cobertura-geográfica."/>
    <w:p>
      <w:pPr>
        <w:pStyle w:val="Heading2"/>
      </w:pPr>
      <w:r>
        <w:t xml:space="preserve">Cobertura geográfica.</w:t>
      </w:r>
    </w:p>
    <w:bookmarkStart w:id="34" w:name="descripción.-1"/>
    <w:p>
      <w:pPr>
        <w:pStyle w:val="Heading3"/>
      </w:pPr>
      <w:r>
        <w:t xml:space="preserve">Descripción.</w:t>
      </w:r>
    </w:p>
    <w:bookmarkEnd w:id="34"/>
    <w:bookmarkStart w:id="35" w:name="coordenadas."/>
    <w:p>
      <w:pPr>
        <w:pStyle w:val="Heading3"/>
      </w:pPr>
      <w:r>
        <w:t xml:space="preserve">Coordenadas.</w:t>
      </w:r>
    </w:p>
    <w:bookmarkEnd w:id="35"/>
    <w:bookmarkEnd w:id="36"/>
    <w:bookmarkStart w:id="37" w:name="cobertura-temporal."/>
    <w:p>
      <w:pPr>
        <w:pStyle w:val="Heading2"/>
      </w:pPr>
      <w:r>
        <w:t xml:space="preserve">Cobertura Temporal.</w:t>
      </w:r>
    </w:p>
    <w:bookmarkEnd w:id="37"/>
    <w:bookmarkEnd w:id="38"/>
    <w:bookmarkStart w:id="44" w:name="materiales-y-métodos"/>
    <w:p>
      <w:pPr>
        <w:pStyle w:val="Heading1"/>
      </w:pPr>
      <w:r>
        <w:t xml:space="preserve">Materiales y Métodos</w:t>
      </w:r>
    </w:p>
    <w:bookmarkStart w:id="39" w:name="área-de-estudio."/>
    <w:p>
      <w:pPr>
        <w:pStyle w:val="Heading2"/>
      </w:pPr>
      <w:r>
        <w:t xml:space="preserve">Área de Estudio.</w:t>
      </w:r>
    </w:p>
    <w:bookmarkEnd w:id="39"/>
    <w:bookmarkStart w:id="43" w:name="descripción-del-muestreo."/>
    <w:p>
      <w:pPr>
        <w:pStyle w:val="Heading2"/>
      </w:pPr>
      <w:r>
        <w:t xml:space="preserve">Descripción del muestreo.</w:t>
      </w:r>
    </w:p>
    <w:bookmarkStart w:id="40" w:name="fase-de-campo."/>
    <w:p>
      <w:pPr>
        <w:pStyle w:val="Heading4"/>
      </w:pPr>
      <w:r>
        <w:t xml:space="preserve">Fase de Campo.</w:t>
      </w:r>
    </w:p>
    <w:bookmarkEnd w:id="40"/>
    <w:bookmarkStart w:id="41" w:name="fase-de-laboratorio."/>
    <w:p>
      <w:pPr>
        <w:pStyle w:val="Heading4"/>
      </w:pPr>
      <w:r>
        <w:t xml:space="preserve">Fase de Laboratorio.</w:t>
      </w:r>
    </w:p>
    <w:bookmarkEnd w:id="41"/>
    <w:bookmarkStart w:id="42" w:name="fase-de-análisis."/>
    <w:p>
      <w:pPr>
        <w:pStyle w:val="Heading4"/>
      </w:pPr>
      <w:r>
        <w:t xml:space="preserve">Fase de Análisis.</w:t>
      </w:r>
    </w:p>
    <w:bookmarkEnd w:id="42"/>
    <w:bookmarkEnd w:id="43"/>
    <w:bookmarkEnd w:id="44"/>
    <w:bookmarkStart w:id="47" w:name="control-de-calidad."/>
    <w:p>
      <w:pPr>
        <w:pStyle w:val="Heading1"/>
      </w:pPr>
      <w:r>
        <w:t xml:space="preserve">Control de Calidad.</w:t>
      </w:r>
    </w:p>
    <w:p>
      <w:pPr>
        <w:pStyle w:val="FirstParagraph"/>
      </w:pPr>
      <w:r>
        <w:t xml:space="preserve">La recolección de las muestras siguió el protocolo delineado en el documento</w:t>
      </w:r>
      <w:r>
        <w:t xml:space="preserve"> </w:t>
      </w:r>
      <w:r>
        <w:t xml:space="preserve">“</w:t>
      </w:r>
      <w:r>
        <w:rPr>
          <w:i/>
          <w:iCs/>
        </w:rPr>
        <w:t xml:space="preserve">Toma de Muestras</w:t>
      </w:r>
      <w:r>
        <w:t xml:space="preserve">”</w:t>
      </w:r>
      <w:r>
        <w:t xml:space="preserve"> </w:t>
      </w:r>
      <w:r>
        <w:t xml:space="preserve">bajo el código</w:t>
      </w:r>
      <w:r>
        <w:t xml:space="preserve"> </w:t>
      </w:r>
      <w:r>
        <w:rPr>
          <w:b/>
          <w:bCs/>
        </w:rPr>
        <w:t xml:space="preserve">M5-00-PRO-027</w:t>
      </w:r>
      <w:r>
        <w:t xml:space="preserve"> </w:t>
      </w:r>
      <w:r>
        <w:t xml:space="preserve">del Sistema de Gestión de Laboratorios de la Dirección General Marítima (SGL-DIMAR), el cual se basa en los procedimientos establecidos en la Parte 10200 B</w:t>
      </w:r>
      <w:r>
        <w:t xml:space="preserve"> </w:t>
      </w:r>
      <w:r>
        <w:rPr>
          <w:i/>
          <w:iCs/>
        </w:rPr>
        <w:t xml:space="preserve">Sample Collection</w:t>
      </w:r>
      <w:r>
        <w:t xml:space="preserve"> </w:t>
      </w:r>
      <w:r>
        <w:t xml:space="preserve">de los</w:t>
      </w:r>
      <w:r>
        <w:t xml:space="preserve"> </w:t>
      </w:r>
      <w:r>
        <w:rPr>
          <w:i/>
          <w:iCs/>
        </w:rPr>
        <w:t xml:space="preserve">Standard Methods for Examination of Water and Wastewater</w:t>
      </w:r>
      <w:r>
        <w:t xml:space="preserve"> </w:t>
      </w:r>
      <w:r>
        <w:t xml:space="preserve">(Lipps</w:t>
      </w:r>
      <w:r>
        <w:t xml:space="preserve"> </w:t>
      </w:r>
      <w:r>
        <w:rPr>
          <w:i/>
          <w:iCs/>
        </w:rPr>
        <w:t xml:space="preserve">et al.</w:t>
      </w:r>
      <w:r>
        <w:t xml:space="preserve">, 2023)</w:t>
      </w:r>
      <w:r>
        <w:t xml:space="preserve">. Posteriormente, las muestras fueron fijadas con solución de Lugol siguiendo las directrices de</w:t>
      </w:r>
      <w:r>
        <w:t xml:space="preserve"> </w:t>
      </w:r>
      <w:r>
        <w:t xml:space="preserve">Lipps</w:t>
      </w:r>
      <w:r>
        <w:t xml:space="preserve"> </w:t>
      </w:r>
      <w:r>
        <w:rPr>
          <w:i/>
          <w:iCs/>
        </w:rPr>
        <w:t xml:space="preserve">et al.</w:t>
      </w:r>
      <w:r>
        <w:t xml:space="preserve"> </w:t>
      </w:r>
      <w:r>
        <w:t xml:space="preserve">(2023)</w:t>
      </w:r>
      <w:r>
        <w:t xml:space="preserve"> </w:t>
      </w:r>
      <w:r>
        <w:t xml:space="preserve">para garantizar su preservación.</w:t>
      </w:r>
    </w:p>
    <w:p>
      <w:pPr>
        <w:pStyle w:val="BodyText"/>
      </w:pPr>
      <w:r>
        <w:t xml:space="preserve">Por otro lado, en el laboratorio, la revisión de las muestras se llevó a cabo conforme al protocolo descrito en el documento</w:t>
      </w:r>
      <w:r>
        <w:t xml:space="preserve"> </w:t>
      </w:r>
      <w:r>
        <w:t xml:space="preserve">“</w:t>
      </w:r>
      <w:r>
        <w:rPr>
          <w:i/>
          <w:iCs/>
        </w:rPr>
        <w:t xml:space="preserve">Determinación de la Densidad del Fitoplancton</w:t>
      </w:r>
      <w:r>
        <w:t xml:space="preserve">”</w:t>
      </w:r>
      <w:r>
        <w:t xml:space="preserve"> </w:t>
      </w:r>
      <w:r>
        <w:t xml:space="preserve">identificado con el código</w:t>
      </w:r>
      <w:r>
        <w:t xml:space="preserve"> </w:t>
      </w:r>
      <w:r>
        <w:rPr>
          <w:b/>
          <w:bCs/>
        </w:rPr>
        <w:t xml:space="preserve">M5-00-PRO-094</w:t>
      </w:r>
      <w:r>
        <w:t xml:space="preserve"> </w:t>
      </w:r>
      <w:r>
        <w:t xml:space="preserve">del Sistema de Gestión de Laboratorios de la Dirección General Marítima (SGL-DIMAR). Este procedimiento se fundamenta en los protocolos establecidos en la Parte 10200 F</w:t>
      </w:r>
      <w:r>
        <w:t xml:space="preserve"> </w:t>
      </w:r>
      <w:r>
        <w:rPr>
          <w:i/>
          <w:iCs/>
        </w:rPr>
        <w:t xml:space="preserve">Phytoplankton Counting Techniques</w:t>
      </w:r>
      <w:r>
        <w:t xml:space="preserve"> </w:t>
      </w:r>
      <w:r>
        <w:t xml:space="preserve">del</w:t>
      </w:r>
      <w:r>
        <w:t xml:space="preserve"> </w:t>
      </w:r>
      <w:r>
        <w:rPr>
          <w:i/>
          <w:iCs/>
        </w:rPr>
        <w:t xml:space="preserve">Standard Methods for Examination of Water and Wastewater</w:t>
      </w:r>
      <w:r>
        <w:t xml:space="preserve"> </w:t>
      </w:r>
      <w:r>
        <w:t xml:space="preserve">(Lipps</w:t>
      </w:r>
      <w:r>
        <w:t xml:space="preserve"> </w:t>
      </w:r>
      <w:r>
        <w:rPr>
          <w:i/>
          <w:iCs/>
        </w:rPr>
        <w:t xml:space="preserve">et al.</w:t>
      </w:r>
      <w:r>
        <w:t xml:space="preserve">, 2023)</w:t>
      </w:r>
      <w:r>
        <w:t xml:space="preserve">.</w:t>
      </w:r>
    </w:p>
    <w:p>
      <w:pPr>
        <w:pStyle w:val="BodyText"/>
      </w:pPr>
      <w:r>
        <w:t xml:space="preserve">Todos los registros del conteo primario para cada muestra se hicieron en el formato</w:t>
      </w:r>
      <w:r>
        <w:t xml:space="preserve"> </w:t>
      </w:r>
      <w:r>
        <w:t xml:space="preserve">“</w:t>
      </w:r>
      <w:r>
        <w:rPr>
          <w:i/>
          <w:iCs/>
        </w:rPr>
        <w:t xml:space="preserve">Datos primarios para el análisis de densidad de plancton y macroinvertebrados bentónicos</w:t>
      </w:r>
      <w:r>
        <w:t xml:space="preserve">”</w:t>
      </w:r>
      <w:r>
        <w:t xml:space="preserve"> </w:t>
      </w:r>
      <w:r>
        <w:t xml:space="preserve">identificado con el código</w:t>
      </w:r>
      <w:r>
        <w:t xml:space="preserve"> </w:t>
      </w:r>
      <w:r>
        <w:rPr>
          <w:b/>
          <w:bCs/>
        </w:rPr>
        <w:t xml:space="preserve">M5-00-FOR-136</w:t>
      </w:r>
      <w:r>
        <w:t xml:space="preserve">. Para el calculo de la densidad se usó la ecuación propuesta por</w:t>
      </w:r>
      <w:r>
        <w:t xml:space="preserve"> </w:t>
      </w:r>
      <w:r>
        <w:t xml:space="preserve">Lipps</w:t>
      </w:r>
      <w:r>
        <w:t xml:space="preserve"> </w:t>
      </w:r>
      <w:r>
        <w:rPr>
          <w:i/>
          <w:iCs/>
        </w:rPr>
        <w:t xml:space="preserve">et al.</w:t>
      </w:r>
      <w:r>
        <w:t xml:space="preserve"> </w:t>
      </w:r>
      <w:r>
        <w:t xml:space="preserve">(2023)</w:t>
      </w:r>
      <w:r>
        <w:t xml:space="preserve"> </w:t>
      </w:r>
      <w:r>
        <w:t xml:space="preserve">en la parte 10200 F-2</w:t>
      </w:r>
      <w:r>
        <w:t xml:space="preserve"> </w:t>
      </w:r>
      <w:r>
        <w:t xml:space="preserve">“</w:t>
      </w:r>
      <w:r>
        <w:rPr>
          <w:i/>
          <w:iCs/>
        </w:rPr>
        <w:t xml:space="preserve">Counting Procedures</w:t>
      </w:r>
      <w:r>
        <w:t xml:space="preserve">”</w:t>
      </w:r>
      <w:r>
        <w:t xml:space="preserve"> </w:t>
      </w:r>
      <w:r>
        <w:t xml:space="preserve">para la técnica de conteo por campos.</w:t>
      </w:r>
    </w:p>
    <w:p>
      <w:pPr>
        <w:pStyle w:val="BodyText"/>
      </w:pPr>
      <m:oMathPara>
        <m:oMathParaPr>
          <m:jc m:val="center"/>
        </m:oMathParaPr>
        <m:oMath>
          <m:r>
            <m:t>C</m:t>
          </m:r>
          <m:r>
            <m:t>é</m:t>
          </m:r>
          <m:r>
            <m:t>l</m:t>
          </m:r>
          <m:r>
            <m:t> </m:t>
          </m:r>
          <m:r>
            <m:t>m</m:t>
          </m:r>
          <m:sSup>
            <m:e>
              <m:r>
                <m:t>L</m:t>
              </m:r>
            </m:e>
            <m:sup>
              <m:r>
                <m:rPr>
                  <m:sty m:val="p"/>
                </m:rPr>
                <m:t>−</m:t>
              </m:r>
              <m:r>
                <m:t>1</m:t>
              </m:r>
            </m:sup>
          </m:sSup>
          <m:r>
            <m:rPr>
              <m:sty m:val="p"/>
            </m:rPr>
            <m:t>=</m:t>
          </m:r>
          <m:r>
            <m:t>C</m:t>
          </m:r>
          <m:r>
            <m:rPr>
              <m:sty m:val="p"/>
            </m:rPr>
            <m:t>*</m:t>
          </m:r>
          <m:r>
            <m:t>1000</m:t>
          </m:r>
          <m:r>
            <m:t>m</m:t>
          </m:r>
          <m:sSup>
            <m:e>
              <m:r>
                <m:t>m</m:t>
              </m:r>
            </m:e>
            <m:sup>
              <m:r>
                <m:t>3</m:t>
              </m:r>
            </m:sup>
          </m:sSup>
          <m:r>
            <m:rPr>
              <m:sty m:val="p"/>
            </m:rPr>
            <m:t>/</m:t>
          </m:r>
          <m:r>
            <m:t>A</m:t>
          </m:r>
          <m:r>
            <m:rPr>
              <m:sty m:val="p"/>
            </m:rPr>
            <m:t>*</m:t>
          </m:r>
          <m:r>
            <m:t>D</m:t>
          </m:r>
          <m:r>
            <m:rPr>
              <m:sty m:val="p"/>
            </m:rPr>
            <m:t>*</m:t>
          </m:r>
          <m:r>
            <m:t>F</m:t>
          </m:r>
        </m:oMath>
      </m:oMathPara>
    </w:p>
    <w:p>
      <w:pPr>
        <w:pStyle w:val="FirstParagraph"/>
      </w:pPr>
      <w:r>
        <w:t xml:space="preserve">donde:</w:t>
      </w:r>
    </w:p>
    <w:p>
      <w:pPr>
        <w:pStyle w:val="BodyText"/>
      </w:pPr>
      <m:oMath>
        <m:r>
          <m:t>C</m:t>
        </m:r>
      </m:oMath>
      <w:r>
        <w:t xml:space="preserve"> </w:t>
      </w:r>
      <w:r>
        <w:t xml:space="preserve">= número de células contados en la muestra concentrada,</w:t>
      </w:r>
      <w:r>
        <w:br/>
      </w:r>
      <m:oMath>
        <m:r>
          <m:t>A</m:t>
        </m:r>
      </m:oMath>
      <w:r>
        <w:t xml:space="preserve"> </w:t>
      </w:r>
      <w:r>
        <w:t xml:space="preserve">= área del campo en</w:t>
      </w:r>
      <w:r>
        <w:t xml:space="preserve"> </w:t>
      </w:r>
      <m:oMath>
        <m:r>
          <m:t>m</m:t>
        </m:r>
        <m:sSup>
          <m:e>
            <m:r>
              <m:t>m</m:t>
            </m:r>
          </m:e>
          <m:sup>
            <m:r>
              <m:t>2</m:t>
            </m:r>
          </m:sup>
        </m:sSup>
      </m:oMath>
      <w:r>
        <w:t xml:space="preserve">,</w:t>
      </w:r>
      <w:r>
        <w:br/>
      </w:r>
      <m:oMath>
        <m:r>
          <m:t>D</m:t>
        </m:r>
      </m:oMath>
      <w:r>
        <w:t xml:space="preserve"> </w:t>
      </w:r>
      <w:r>
        <w:t xml:space="preserve">= profundidad de un campo (en la cámara</w:t>
      </w:r>
      <w:r>
        <w:t xml:space="preserve"> </w:t>
      </w:r>
      <w:r>
        <w:rPr>
          <w:i/>
          <w:iCs/>
        </w:rPr>
        <w:t xml:space="preserve">Sedgwick-Rafter</w:t>
      </w:r>
      <w:r>
        <w:t xml:space="preserve">) en</w:t>
      </w:r>
      <w:r>
        <w:t xml:space="preserve"> </w:t>
      </w:r>
      <m:oMath>
        <m:r>
          <m:t>m</m:t>
        </m:r>
        <m:r>
          <m:t>m</m:t>
        </m:r>
      </m:oMath>
      <w:r>
        <w:t xml:space="preserve">,</w:t>
      </w:r>
      <w:r>
        <w:br/>
      </w:r>
      <m:oMath>
        <m:r>
          <m:t>f</m:t>
        </m:r>
      </m:oMath>
      <w:r>
        <w:t xml:space="preserve"> </w:t>
      </w:r>
      <w:r>
        <w:t xml:space="preserve">= número de campos contados.</w:t>
      </w:r>
      <w:r>
        <w:br/>
      </w:r>
    </w:p>
    <w:p>
      <w:pPr>
        <w:pStyle w:val="BodyText"/>
      </w:pPr>
      <w:r>
        <w:t xml:space="preserve">Una vez obtenida la densidad de células por</w:t>
      </w:r>
      <w:r>
        <w:t xml:space="preserve"> </w:t>
      </w:r>
      <m:oMath>
        <m:r>
          <m:t>m</m:t>
        </m:r>
        <m:r>
          <m:t>L</m:t>
        </m:r>
      </m:oMath>
      <w:r>
        <w:t xml:space="preserve"> </w:t>
      </w:r>
      <w:r>
        <w:t xml:space="preserve">en la muestra concentrada se procedió a calcular la densidad en el agua marina con la siguiente ecuación:</w:t>
      </w:r>
    </w:p>
    <w:p>
      <w:pPr>
        <w:pStyle w:val="BodyText"/>
      </w:pPr>
      <m:oMathPara>
        <m:oMathParaPr>
          <m:jc m:val="center"/>
        </m:oMathParaPr>
        <m:oMath>
          <m:r>
            <m:t>C</m:t>
          </m:r>
          <m:r>
            <m:t>é</m:t>
          </m:r>
          <m:r>
            <m:t>l</m:t>
          </m:r>
          <m:r>
            <m:t> </m:t>
          </m:r>
          <m:sSup>
            <m:e>
              <m:r>
                <m:t>L</m:t>
              </m:r>
            </m:e>
            <m:sup>
              <m:r>
                <m:rPr>
                  <m:sty m:val="p"/>
                </m:rPr>
                <m:t>−</m:t>
              </m:r>
              <m:r>
                <m:t>1</m:t>
              </m:r>
            </m:sup>
          </m:sSup>
          <m:r>
            <m:rPr>
              <m:sty m:val="p"/>
            </m:rPr>
            <m:t>=</m:t>
          </m:r>
          <m:r>
            <m:t>C</m:t>
          </m:r>
          <m:r>
            <m:t>é</m:t>
          </m:r>
          <m:r>
            <m:t>l</m:t>
          </m:r>
          <m:r>
            <m:t> </m:t>
          </m:r>
          <m:r>
            <m:t>m</m:t>
          </m:r>
          <m:sSup>
            <m:e>
              <m:r>
                <m:t>L</m:t>
              </m:r>
            </m:e>
            <m:sup>
              <m:r>
                <m:rPr>
                  <m:sty m:val="p"/>
                </m:rPr>
                <m:t>−</m:t>
              </m:r>
              <m:r>
                <m:t>1</m:t>
              </m:r>
            </m:sup>
          </m:sSup>
          <m:r>
            <m:rPr>
              <m:sty m:val="p"/>
            </m:rPr>
            <m:t>*</m:t>
          </m:r>
          <m:r>
            <m:t>V</m:t>
          </m:r>
          <m:r>
            <m:rPr>
              <m:sty m:val="p"/>
            </m:rPr>
            <m:t>′</m:t>
          </m:r>
          <m:r>
            <m:rPr>
              <m:sty m:val="p"/>
            </m:rPr>
            <m:t>/</m:t>
          </m:r>
          <m:r>
            <m:t>V</m:t>
          </m:r>
          <m:r>
            <m:rPr>
              <m:sty m:val="p"/>
            </m:rPr>
            <m:t>″</m:t>
          </m:r>
          <m:r>
            <m:rPr>
              <m:sty m:val="p"/>
            </m:rPr>
            <m:t>*</m:t>
          </m:r>
          <m:r>
            <m:t>n</m:t>
          </m:r>
          <m:r>
            <m:rPr>
              <m:sty m:val="p"/>
            </m:rPr>
            <m:t>*</m:t>
          </m:r>
          <m:r>
            <m:t>V</m:t>
          </m:r>
          <m:r>
            <m:rPr>
              <m:sty m:val="p"/>
            </m:rPr>
            <m:t>‴</m:t>
          </m:r>
        </m:oMath>
      </m:oMathPara>
    </w:p>
    <w:p>
      <w:pPr>
        <w:pStyle w:val="FirstParagraph"/>
      </w:pPr>
      <w:r>
        <w:t xml:space="preserve">donde:</w:t>
      </w:r>
    </w:p>
    <w:p>
      <w:pPr>
        <w:pStyle w:val="BodyText"/>
      </w:pPr>
      <m:oMath>
        <m:r>
          <m:t>C</m:t>
        </m:r>
        <m:r>
          <m:t>é</m:t>
        </m:r>
        <m:r>
          <m:t>l</m:t>
        </m:r>
        <m:r>
          <m:t> </m:t>
        </m:r>
        <m:sSup>
          <m:e>
            <m:r>
              <m:t>L</m:t>
            </m:r>
          </m:e>
          <m:sup>
            <m:r>
              <m:rPr>
                <m:sty m:val="p"/>
              </m:rPr>
              <m:t>−</m:t>
            </m:r>
            <m:r>
              <m:t>1</m:t>
            </m:r>
          </m:sup>
        </m:sSup>
      </m:oMath>
      <w:r>
        <w:t xml:space="preserve"> </w:t>
      </w:r>
      <w:r>
        <w:t xml:space="preserve">= densidad de células en un</w:t>
      </w:r>
      <w:r>
        <w:t xml:space="preserve"> </w:t>
      </w:r>
      <m:oMath>
        <m:r>
          <m:t>m</m:t>
        </m:r>
        <m:r>
          <m:t>L</m:t>
        </m:r>
      </m:oMath>
      <w:r>
        <w:t xml:space="preserve"> </w:t>
      </w:r>
      <w:r>
        <w:t xml:space="preserve">de muestra concentrada,</w:t>
      </w:r>
      <w:r>
        <w:br/>
      </w:r>
      <m:oMath>
        <m:r>
          <m:t>V</m:t>
        </m:r>
        <m:r>
          <m:rPr>
            <m:sty m:val="p"/>
          </m:rPr>
          <m:t>′</m:t>
        </m:r>
      </m:oMath>
      <w:r>
        <w:t xml:space="preserve"> </w:t>
      </w:r>
      <w:r>
        <w:t xml:space="preserve">= volumen de la muestra concentrada</w:t>
      </w:r>
      <w:r>
        <w:t xml:space="preserve"> </w:t>
      </w:r>
      <m:oMath>
        <m:r>
          <m:t>m</m:t>
        </m:r>
        <m:r>
          <m:t>L</m:t>
        </m:r>
      </m:oMath>
      <w:r>
        <w:t xml:space="preserve">,</w:t>
      </w:r>
      <w:r>
        <w:br/>
      </w:r>
      <m:oMath>
        <m:r>
          <m:t>V</m:t>
        </m:r>
        <m:r>
          <m:rPr>
            <m:sty m:val="p"/>
          </m:rPr>
          <m:t>″</m:t>
        </m:r>
      </m:oMath>
      <w:r>
        <w:t xml:space="preserve"> </w:t>
      </w:r>
      <w:r>
        <w:t xml:space="preserve">= volumen de cada alícuota</w:t>
      </w:r>
      <w:r>
        <w:t xml:space="preserve"> </w:t>
      </w:r>
      <m:oMath>
        <m:r>
          <m:t>m</m:t>
        </m:r>
        <m:r>
          <m:t>L</m:t>
        </m:r>
      </m:oMath>
      <w:r>
        <w:t xml:space="preserve">,</w:t>
      </w:r>
      <w:r>
        <w:br/>
      </w:r>
      <m:oMath>
        <m:r>
          <m:t>n</m:t>
        </m:r>
      </m:oMath>
      <w:r>
        <w:t xml:space="preserve"> </w:t>
      </w:r>
      <w:r>
        <w:t xml:space="preserve">= número de alícuotas,</w:t>
      </w:r>
      <w:r>
        <w:br/>
      </w:r>
      <m:oMath>
        <m:r>
          <m:t>V</m:t>
        </m:r>
        <m:r>
          <m:rPr>
            <m:sty m:val="p"/>
          </m:rPr>
          <m:t>‴</m:t>
        </m:r>
      </m:oMath>
      <w:r>
        <w:t xml:space="preserve"> </w:t>
      </w:r>
      <w:r>
        <w:t xml:space="preserve">= volumen concentrado de la muestra en</w:t>
      </w:r>
      <w:r>
        <w:t xml:space="preserve"> </w:t>
      </w:r>
      <m:oMath>
        <m:r>
          <m:t>L</m:t>
        </m:r>
      </m:oMath>
      <w:r>
        <w:t xml:space="preserve">.</w:t>
      </w:r>
      <w:r>
        <w:br/>
      </w:r>
    </w:p>
    <w:p>
      <w:pPr>
        <w:pStyle w:val="BodyText"/>
      </w:pPr>
      <w:r>
        <w:t xml:space="preserve">Una vez obtenido el conteo se aplicaron las ecuaciones anteriores a través de una función creada con el lenguaje de programación en R</w:t>
      </w:r>
      <w:r>
        <w:t xml:space="preserve"> </w:t>
      </w:r>
      <w:r>
        <w:t xml:space="preserve">(R Development Core Team, 2008)</w:t>
      </w:r>
      <w:r>
        <w:t xml:space="preserve"> </w:t>
      </w:r>
      <w:r>
        <w:t xml:space="preserve">teniendo en cuenta las variables antes descritas.</w:t>
      </w:r>
    </w:p>
    <w:p>
      <w:pPr>
        <w:pStyle w:val="BodyText"/>
      </w:pPr>
      <w:r>
        <w:t xml:space="preserve">Para la depuración de la identificación algunos de los géneros se determinaron basados en</w:t>
      </w:r>
      <w:r>
        <w:t xml:space="preserve"> </w:t>
      </w:r>
      <w:r>
        <w:t xml:space="preserve">Hasle</w:t>
      </w:r>
      <w:r>
        <w:t xml:space="preserve"> </w:t>
      </w:r>
      <w:r>
        <w:rPr>
          <w:i/>
          <w:iCs/>
        </w:rPr>
        <w:t xml:space="preserve">et al.</w:t>
      </w:r>
      <w:r>
        <w:t xml:space="preserve"> </w:t>
      </w:r>
      <w:r>
        <w:t xml:space="preserve">(1996)</w:t>
      </w:r>
      <w:r>
        <w:t xml:space="preserve">,</w:t>
      </w:r>
      <w:r>
        <w:t xml:space="preserve"> </w:t>
      </w:r>
      <w:r>
        <w:t xml:space="preserve">Tomas (1997)</w:t>
      </w:r>
      <w:r>
        <w:t xml:space="preserve"> </w:t>
      </w:r>
      <w:r>
        <w:t xml:space="preserve">y</w:t>
      </w:r>
      <w:r>
        <w:t xml:space="preserve"> </w:t>
      </w:r>
      <w:r>
        <w:t xml:space="preserve">Tapia &amp; Naranjo (2016)</w:t>
      </w:r>
      <w:r>
        <w:t xml:space="preserve"> </w:t>
      </w:r>
      <w:r>
        <w:t xml:space="preserve">y para la clasificación taxonómica, se realizó una verificación de los nombres con la información del Registro Mundial de Especies Marinas –</w:t>
      </w:r>
      <w:r>
        <w:t xml:space="preserve"> </w:t>
      </w:r>
      <w:r>
        <w:rPr>
          <w:i/>
          <w:iCs/>
        </w:rPr>
        <w:t xml:space="preserve">WoRMS</w:t>
      </w:r>
      <w:r>
        <w:t xml:space="preserve"> </w:t>
      </w:r>
      <w:r>
        <w:t xml:space="preserve">(Ahyong</w:t>
      </w:r>
      <w:r>
        <w:t xml:space="preserve"> </w:t>
      </w:r>
      <w:r>
        <w:rPr>
          <w:i/>
          <w:iCs/>
        </w:rPr>
        <w:t xml:space="preserve">et al.</w:t>
      </w:r>
      <w:r>
        <w:t xml:space="preserve">, 2024)</w:t>
      </w:r>
      <w:r>
        <w:t xml:space="preserve"> </w:t>
      </w:r>
      <w:r>
        <w:t xml:space="preserve">a través de la herramienta</w:t>
      </w:r>
      <w:r>
        <w:t xml:space="preserve"> </w:t>
      </w:r>
      <w:r>
        <w:rPr>
          <w:i/>
          <w:iCs/>
        </w:rPr>
        <w:t xml:space="preserve">Taxon Match</w:t>
      </w:r>
      <w:r>
        <w:t xml:space="preserve"> </w:t>
      </w:r>
      <w:r>
        <w:t xml:space="preserve">y con el</w:t>
      </w:r>
      <w:r>
        <w:t xml:space="preserve"> </w:t>
      </w:r>
      <w:r>
        <w:t xml:space="preserve">“</w:t>
      </w:r>
      <w:r>
        <w:rPr>
          <w:i/>
          <w:iCs/>
        </w:rPr>
        <w:t xml:space="preserve">Backbone</w:t>
      </w:r>
      <w:r>
        <w:t xml:space="preserve">”</w:t>
      </w:r>
      <w:r>
        <w:t xml:space="preserve"> </w:t>
      </w:r>
      <w:r>
        <w:t xml:space="preserve">del</w:t>
      </w:r>
      <w:r>
        <w:t xml:space="preserve"> </w:t>
      </w:r>
      <w:r>
        <w:rPr>
          <w:i/>
          <w:iCs/>
        </w:rPr>
        <w:t xml:space="preserve">Global information Facility</w:t>
      </w:r>
      <w:r>
        <w:t xml:space="preserve"> </w:t>
      </w:r>
      <w:r>
        <w:t xml:space="preserve">-</w:t>
      </w:r>
      <w:r>
        <w:t xml:space="preserve"> </w:t>
      </w:r>
      <w:r>
        <w:rPr>
          <w:i/>
          <w:iCs/>
        </w:rPr>
        <w:t xml:space="preserve">Gbif</w:t>
      </w:r>
      <w:r>
        <w:t xml:space="preserve"> </w:t>
      </w:r>
      <w:r>
        <w:t xml:space="preserve">a través de un</w:t>
      </w:r>
      <w:r>
        <w:t xml:space="preserve"> </w:t>
      </w:r>
      <w:r>
        <w:rPr>
          <w:i/>
          <w:iCs/>
        </w:rPr>
        <w:t xml:space="preserve">script</w:t>
      </w:r>
      <w:r>
        <w:t xml:space="preserve"> </w:t>
      </w:r>
      <w:r>
        <w:t xml:space="preserve">desarrollado en R</w:t>
      </w:r>
      <w:r>
        <w:t xml:space="preserve"> </w:t>
      </w:r>
      <w:r>
        <w:t xml:space="preserve">(R Development Core Team, 2008)</w:t>
      </w:r>
      <w:r>
        <w:t xml:space="preserve"> </w:t>
      </w:r>
      <w:r>
        <w:t xml:space="preserve">utilizando el paquete</w:t>
      </w:r>
      <w:r>
        <w:t xml:space="preserve"> </w:t>
      </w:r>
      <w:r>
        <w:t xml:space="preserve">“</w:t>
      </w:r>
      <w:r>
        <w:rPr>
          <w:i/>
          <w:iCs/>
        </w:rPr>
        <w:t xml:space="preserve">worrms</w:t>
      </w:r>
      <w:r>
        <w:t xml:space="preserve">”</w:t>
      </w:r>
      <w:r>
        <w:t xml:space="preserve"> </w:t>
      </w:r>
      <w:r>
        <w:t xml:space="preserve">(Chamberlain &amp; Vanhoorne., 2023)</w:t>
      </w:r>
      <w:r>
        <w:t xml:space="preserve"> </w:t>
      </w:r>
      <w:r>
        <w:t xml:space="preserve">y los paquetes</w:t>
      </w:r>
      <w:r>
        <w:t xml:space="preserve"> </w:t>
      </w:r>
      <w:r>
        <w:t xml:space="preserve">“</w:t>
      </w:r>
      <w:r>
        <w:rPr>
          <w:i/>
          <w:iCs/>
        </w:rPr>
        <w:t xml:space="preserve">rgbif</w:t>
      </w:r>
      <w:r>
        <w:t xml:space="preserve">”</w:t>
      </w:r>
      <w:r>
        <w:t xml:space="preserve"> </w:t>
      </w:r>
      <w:r>
        <w:t xml:space="preserve">(Chamberlain</w:t>
      </w:r>
      <w:r>
        <w:t xml:space="preserve"> </w:t>
      </w:r>
      <w:r>
        <w:rPr>
          <w:i/>
          <w:iCs/>
        </w:rPr>
        <w:t xml:space="preserve">et al.</w:t>
      </w:r>
      <w:r>
        <w:t xml:space="preserve">, 2024)</w:t>
      </w:r>
      <w:r>
        <w:t xml:space="preserve"> </w:t>
      </w:r>
      <w:r>
        <w:t xml:space="preserve">y</w:t>
      </w:r>
      <w:r>
        <w:t xml:space="preserve"> </w:t>
      </w:r>
      <w:r>
        <w:t xml:space="preserve">“</w:t>
      </w:r>
      <w:r>
        <w:rPr>
          <w:i/>
          <w:iCs/>
        </w:rPr>
        <w:t xml:space="preserve">inborutils</w:t>
      </w:r>
      <w:r>
        <w:t xml:space="preserve">”</w:t>
      </w:r>
      <w:r>
        <w:t xml:space="preserve"> </w:t>
      </w:r>
      <w:r>
        <w:t xml:space="preserve">(Van Calster</w:t>
      </w:r>
      <w:r>
        <w:t xml:space="preserve"> </w:t>
      </w:r>
      <w:r>
        <w:rPr>
          <w:i/>
          <w:iCs/>
        </w:rPr>
        <w:t xml:space="preserve">et al.</w:t>
      </w:r>
      <w:r>
        <w:t xml:space="preserve">, 2023)</w:t>
      </w:r>
      <w:r>
        <w:t xml:space="preserve"> </w:t>
      </w:r>
      <w:r>
        <w:t xml:space="preserve">respectivamente.</w:t>
      </w:r>
    </w:p>
    <w:p>
      <w:pPr>
        <w:pStyle w:val="BodyText"/>
      </w:pPr>
      <w:r>
        <w:t xml:space="preserve">Para la estructuración de los datos bajo el estándar</w:t>
      </w:r>
      <w:r>
        <w:t xml:space="preserve"> </w:t>
      </w:r>
      <w:r>
        <w:rPr>
          <w:i/>
          <w:iCs/>
        </w:rPr>
        <w:t xml:space="preserve">Darwin Core</w:t>
      </w:r>
      <w:r>
        <w:t xml:space="preserve"> </w:t>
      </w:r>
      <w:r>
        <w:t xml:space="preserve">y los metadatos bajo el estándar</w:t>
      </w:r>
      <w:r>
        <w:t xml:space="preserve"> </w:t>
      </w:r>
      <w:r>
        <w:rPr>
          <w:i/>
          <w:iCs/>
        </w:rPr>
        <w:t xml:space="preserve">Ecological Metadata Languaje</w:t>
      </w:r>
      <w:r>
        <w:t xml:space="preserve"> </w:t>
      </w:r>
      <w:r>
        <w:t xml:space="preserve">se crearon</w:t>
      </w:r>
      <w:r>
        <w:t xml:space="preserve"> </w:t>
      </w:r>
      <w:r>
        <w:rPr>
          <w:i/>
          <w:iCs/>
        </w:rPr>
        <w:t xml:space="preserve">scripts</w:t>
      </w:r>
      <w:r>
        <w:t xml:space="preserve"> </w:t>
      </w:r>
      <w:r>
        <w:t xml:space="preserve">en R donde se aseguró la calidad de la entrada de datos en cada uno de los atributos y la validación de los datos de salida con el paquete</w:t>
      </w:r>
      <w:r>
        <w:t xml:space="preserve"> </w:t>
      </w:r>
      <w:r>
        <w:t xml:space="preserve">“</w:t>
      </w:r>
      <w:r>
        <w:rPr>
          <w:i/>
          <w:iCs/>
        </w:rPr>
        <w:t xml:space="preserve">validate</w:t>
      </w:r>
      <w:r>
        <w:t xml:space="preserve">”</w:t>
      </w:r>
      <w:r>
        <w:t xml:space="preserve"> </w:t>
      </w:r>
      <w:r>
        <w:t xml:space="preserve">(van der Loo &amp; de Jonge, 2021)</w:t>
      </w:r>
      <w:r>
        <w:t xml:space="preserve"> </w:t>
      </w:r>
      <w:r>
        <w:t xml:space="preserve">de</w:t>
      </w:r>
      <w:r>
        <w:t xml:space="preserve"> </w:t>
      </w:r>
      <w:r>
        <w:t xml:space="preserve">R Development Core Team (2008)</w:t>
      </w:r>
      <w:r>
        <w:t xml:space="preserve">. Posterior a esto se realizó una validación de los archivos en el</w:t>
      </w:r>
      <w:r>
        <w:t xml:space="preserve"> </w:t>
      </w:r>
      <w:r>
        <w:rPr>
          <w:i/>
          <w:iCs/>
        </w:rPr>
        <w:t xml:space="preserve">data validator</w:t>
      </w:r>
      <w:r>
        <w:t xml:space="preserve"> </w:t>
      </w:r>
      <w:r>
        <w:t xml:space="preserve">del Gbif. Una vez validados los datos e integrados los archivos estos se publicaron utilizando la herramienta de publicación integrada – IPT del Gbif.</w:t>
      </w:r>
    </w:p>
    <w:p>
      <w:pPr>
        <w:pStyle w:val="BodyText"/>
      </w:pPr>
      <w:r>
        <w:t xml:space="preserve">Todos los</w:t>
      </w:r>
      <w:r>
        <w:t xml:space="preserve"> </w:t>
      </w:r>
      <w:r>
        <w:rPr>
          <w:i/>
          <w:iCs/>
        </w:rPr>
        <w:t xml:space="preserve">scripts</w:t>
      </w:r>
      <w:r>
        <w:t xml:space="preserve"> </w:t>
      </w:r>
      <w:r>
        <w:t xml:space="preserve">utilizados para validar e integrar los datos en el</w:t>
      </w:r>
      <w:r>
        <w:t xml:space="preserve"> </w:t>
      </w:r>
      <w:r>
        <w:rPr>
          <w:i/>
          <w:iCs/>
        </w:rPr>
        <w:t xml:space="preserve">Darwin Core</w:t>
      </w:r>
      <w:r>
        <w:t xml:space="preserve"> </w:t>
      </w:r>
      <w:r>
        <w:t xml:space="preserve">están disponibles en el siguiente repositorio de</w:t>
      </w:r>
      <w:r>
        <w:t xml:space="preserve"> </w:t>
      </w:r>
      <w:r>
        <w:rPr>
          <w:i/>
          <w:iCs/>
        </w:rPr>
        <w:t xml:space="preserve">GitHub</w:t>
      </w:r>
      <w:r>
        <w:t xml:space="preserve">:</w:t>
      </w:r>
      <w:r>
        <w:t xml:space="preserve"> </w:t>
      </w:r>
      <w:hyperlink r:id="rId45">
        <w:r>
          <w:rPr>
            <w:rStyle w:val="Hyperlink"/>
          </w:rPr>
          <w:t xml:space="preserve">https://github.com/ChrisBermudezR/DwC_FitoExPacifico2018</w:t>
        </w:r>
      </w:hyperlink>
    </w:p>
    <w:bookmarkStart w:id="46" w:name="X37c68050582a7cadfbb62a59b090ccbdc403930"/>
    <w:p>
      <w:pPr>
        <w:pStyle w:val="Heading2"/>
      </w:pPr>
      <w:r>
        <w:t xml:space="preserve">Descripción de la metodología paso a paso.</w:t>
      </w:r>
    </w:p>
    <w:p>
      <w:pPr>
        <w:numPr>
          <w:ilvl w:val="0"/>
          <w:numId w:val="1001"/>
        </w:numPr>
      </w:pPr>
      <w:r>
        <w:t xml:space="preserve">Una vez terminada la fase de campo y de análisis de laboratorio los datos fisicoquímicos y biológicos se organizaron en matrices en una hoja de cálculo para ser entregados al</w:t>
      </w:r>
      <w:r>
        <w:t xml:space="preserve"> </w:t>
      </w:r>
      <w:r>
        <w:rPr>
          <w:i/>
          <w:iCs/>
        </w:rPr>
        <w:t xml:space="preserve">Centro Colombiano de Datos Oceanográficos - CECOLDO</w:t>
      </w:r>
      <w:r>
        <w:t xml:space="preserve"> </w:t>
      </w:r>
      <w:r>
        <w:t xml:space="preserve">de la Dirección General Marítima siguiendo la</w:t>
      </w:r>
      <w:r>
        <w:t xml:space="preserve"> </w:t>
      </w:r>
      <w:r>
        <w:rPr>
          <w:i/>
          <w:iCs/>
        </w:rPr>
        <w:t xml:space="preserve">Guía de Normalización de Datos Oceanográficos y Marinos</w:t>
      </w:r>
      <w:r>
        <w:t xml:space="preserve"> </w:t>
      </w:r>
      <w:r>
        <w:t xml:space="preserve">(Dirección General Marítima, 2023)</w:t>
      </w:r>
      <w:r>
        <w:t xml:space="preserve">.</w:t>
      </w:r>
    </w:p>
    <w:p>
      <w:pPr>
        <w:numPr>
          <w:ilvl w:val="0"/>
          <w:numId w:val="1001"/>
        </w:numPr>
      </w:pPr>
      <w:r>
        <w:t xml:space="preserve">A partir de estas matrices normalizadas, los datos fueron extraídos con una serie de</w:t>
      </w:r>
      <w:r>
        <w:t xml:space="preserve"> </w:t>
      </w:r>
      <w:r>
        <w:rPr>
          <w:i/>
          <w:iCs/>
        </w:rPr>
        <w:t xml:space="preserve">scripts</w:t>
      </w:r>
      <w:r>
        <w:t xml:space="preserve"> </w:t>
      </w:r>
      <w:r>
        <w:t xml:space="preserve">desarrollados en R</w:t>
      </w:r>
      <w:r>
        <w:t xml:space="preserve"> </w:t>
      </w:r>
      <w:r>
        <w:t xml:space="preserve">(R Development Core Team, 2008)</w:t>
      </w:r>
      <w:r>
        <w:t xml:space="preserve"> </w:t>
      </w:r>
      <w:r>
        <w:t xml:space="preserve">para luego ser normalizados bajo el estandar</w:t>
      </w:r>
      <w:r>
        <w:t xml:space="preserve"> </w:t>
      </w:r>
      <w:r>
        <w:rPr>
          <w:i/>
          <w:iCs/>
        </w:rPr>
        <w:t xml:space="preserve">Darwin Core</w:t>
      </w:r>
      <w:r>
        <w:t xml:space="preserve"> </w:t>
      </w:r>
      <w:r>
        <w:t xml:space="preserve">siguiendo las recomendaciones de la Herramienta de publicación Integrada - IPT (</w:t>
      </w:r>
      <w:r>
        <w:rPr>
          <w:i/>
          <w:iCs/>
        </w:rPr>
        <w:t xml:space="preserve">Integrated Publishing Tool</w:t>
      </w:r>
      <w:r>
        <w:t xml:space="preserve"> </w:t>
      </w:r>
      <w:r>
        <w:t xml:space="preserve">-</w:t>
      </w:r>
      <w:r>
        <w:t xml:space="preserve"> </w:t>
      </w:r>
      <w:r>
        <w:rPr>
          <w:i/>
          <w:iCs/>
        </w:rPr>
        <w:t xml:space="preserve">IPT</w:t>
      </w:r>
      <w:r>
        <w:t xml:space="preserve">) y el</w:t>
      </w:r>
      <w:r>
        <w:t xml:space="preserve"> </w:t>
      </w:r>
      <w:r>
        <w:rPr>
          <w:i/>
          <w:iCs/>
        </w:rPr>
        <w:t xml:space="preserve">Sistema de información de Biodiversidad Marina</w:t>
      </w:r>
      <w:r>
        <w:t xml:space="preserve"> </w:t>
      </w:r>
      <w:r>
        <w:t xml:space="preserve">de Colombia. Debido a que el formato de normalización de los datos bajo la guía del CECOLDO es un formato de tipo</w:t>
      </w:r>
      <w:r>
        <w:t xml:space="preserve"> </w:t>
      </w:r>
      <w:r>
        <w:rPr>
          <w:i/>
          <w:iCs/>
        </w:rPr>
        <w:t xml:space="preserve">wide</w:t>
      </w:r>
      <w:r>
        <w:t xml:space="preserve">, en los</w:t>
      </w:r>
      <w:r>
        <w:t xml:space="preserve"> </w:t>
      </w:r>
      <w:r>
        <w:rPr>
          <w:i/>
          <w:iCs/>
        </w:rPr>
        <w:t xml:space="preserve">scripts</w:t>
      </w:r>
      <w:r>
        <w:t xml:space="preserve"> </w:t>
      </w:r>
      <w:r>
        <w:t xml:space="preserve">de R se diseñó un programa para transformar los datos a un formato</w:t>
      </w:r>
      <w:r>
        <w:t xml:space="preserve"> </w:t>
      </w:r>
      <w:r>
        <w:rPr>
          <w:i/>
          <w:iCs/>
        </w:rPr>
        <w:t xml:space="preserve">long</w:t>
      </w:r>
      <w:r>
        <w:t xml:space="preserve"> </w:t>
      </w:r>
      <w:r>
        <w:t xml:space="preserve">el cuál es el que usa el formato</w:t>
      </w:r>
      <w:r>
        <w:t xml:space="preserve"> </w:t>
      </w:r>
      <w:r>
        <w:rPr>
          <w:i/>
          <w:iCs/>
        </w:rPr>
        <w:t xml:space="preserve">Darwin Core</w:t>
      </w:r>
      <w:r>
        <w:t xml:space="preserve">. Esta transformación se realizó con el comando</w:t>
      </w:r>
      <w:r>
        <w:t xml:space="preserve"> </w:t>
      </w:r>
      <w:r>
        <w:rPr>
          <w:i/>
          <w:iCs/>
        </w:rPr>
        <w:t xml:space="preserve">pivot_longer</w:t>
      </w:r>
      <w:r>
        <w:t xml:space="preserve"> </w:t>
      </w:r>
      <w:r>
        <w:t xml:space="preserve">del paquete</w:t>
      </w:r>
      <w:r>
        <w:t xml:space="preserve"> </w:t>
      </w:r>
      <w:r>
        <w:rPr>
          <w:i/>
          <w:iCs/>
        </w:rPr>
        <w:t xml:space="preserve">tidyr</w:t>
      </w:r>
      <w:r>
        <w:t xml:space="preserve"> </w:t>
      </w:r>
      <w:r>
        <w:t xml:space="preserve">(Wickham</w:t>
      </w:r>
      <w:r>
        <w:t xml:space="preserve"> </w:t>
      </w:r>
      <w:r>
        <w:rPr>
          <w:i/>
          <w:iCs/>
        </w:rPr>
        <w:t xml:space="preserve">et al.</w:t>
      </w:r>
      <w:r>
        <w:t xml:space="preserve">, 2024)</w:t>
      </w:r>
      <w:r>
        <w:t xml:space="preserve"> </w:t>
      </w:r>
      <w:r>
        <w:t xml:space="preserve">de R</w:t>
      </w:r>
      <w:r>
        <w:t xml:space="preserve"> </w:t>
      </w:r>
      <w:r>
        <w:t xml:space="preserve">(R Development Core Team, 2008)</w:t>
      </w:r>
      <w:r>
        <w:t xml:space="preserve">.</w:t>
      </w:r>
    </w:p>
    <w:p>
      <w:pPr>
        <w:numPr>
          <w:ilvl w:val="0"/>
          <w:numId w:val="1001"/>
        </w:numPr>
      </w:pPr>
      <w:r>
        <w:t xml:space="preserve">Todos los cálculos de densidad de los géneros de fitoplancton se realizaron a partir de una función creada en R</w:t>
      </w:r>
      <w:r>
        <w:t xml:space="preserve"> </w:t>
      </w:r>
      <w:r>
        <w:t xml:space="preserve">(R Development Core Team, 2008)</w:t>
      </w:r>
      <w:r>
        <w:t xml:space="preserve"> </w:t>
      </w:r>
      <w:r>
        <w:t xml:space="preserve">la cuál fue previamente validada en laboratorio con datos de estudios anteriores.</w:t>
      </w:r>
    </w:p>
    <w:p>
      <w:pPr>
        <w:numPr>
          <w:ilvl w:val="0"/>
          <w:numId w:val="1001"/>
        </w:numPr>
      </w:pPr>
      <w:r>
        <w:t xml:space="preserve">Una vez realizado las transformaciones de los datos y los cálculos necesarios, las tablas con los datos de colecta, conteos, identificación taxonómica y medidas de las variables se unieron a través de los identificadores</w:t>
      </w:r>
      <w:r>
        <w:t xml:space="preserve"> </w:t>
      </w:r>
      <w:r>
        <w:rPr>
          <w:i/>
          <w:iCs/>
        </w:rPr>
        <w:t xml:space="preserve">fieldNumber</w:t>
      </w:r>
      <w:r>
        <w:t xml:space="preserve">,</w:t>
      </w:r>
      <w:r>
        <w:t xml:space="preserve"> </w:t>
      </w:r>
      <w:r>
        <w:rPr>
          <w:i/>
          <w:iCs/>
        </w:rPr>
        <w:t xml:space="preserve">verbatimIdentification</w:t>
      </w:r>
      <w:r>
        <w:t xml:space="preserve"> </w:t>
      </w:r>
      <w:r>
        <w:t xml:space="preserve">y</w:t>
      </w:r>
      <w:r>
        <w:t xml:space="preserve"> </w:t>
      </w:r>
      <w:r>
        <w:rPr>
          <w:i/>
          <w:iCs/>
        </w:rPr>
        <w:t xml:space="preserve">eventID</w:t>
      </w:r>
      <w:r>
        <w:t xml:space="preserve">, para luego ser exportadas en los archivos correspondientes de</w:t>
      </w:r>
      <w:r>
        <w:t xml:space="preserve"> </w:t>
      </w:r>
      <w:r>
        <w:rPr>
          <w:i/>
          <w:iCs/>
        </w:rPr>
        <w:t xml:space="preserve">occurrence</w:t>
      </w:r>
      <w:r>
        <w:t xml:space="preserve">,</w:t>
      </w:r>
      <w:r>
        <w:t xml:space="preserve"> </w:t>
      </w:r>
      <w:r>
        <w:rPr>
          <w:i/>
          <w:iCs/>
        </w:rPr>
        <w:t xml:space="preserve">event</w:t>
      </w:r>
      <w:r>
        <w:t xml:space="preserve"> </w:t>
      </w:r>
      <w:r>
        <w:t xml:space="preserve">y</w:t>
      </w:r>
      <w:r>
        <w:t xml:space="preserve"> </w:t>
      </w:r>
      <w:r>
        <w:rPr>
          <w:i/>
          <w:iCs/>
        </w:rPr>
        <w:t xml:space="preserve">measurementOrFacts</w:t>
      </w:r>
      <w:r>
        <w:t xml:space="preserve">.</w:t>
      </w:r>
    </w:p>
    <w:p>
      <w:pPr>
        <w:numPr>
          <w:ilvl w:val="0"/>
          <w:numId w:val="1001"/>
        </w:numPr>
      </w:pPr>
      <w:r>
        <w:t xml:space="preserve">Para la producción de los metadatos se desarrolló un</w:t>
      </w:r>
      <w:r>
        <w:t xml:space="preserve"> </w:t>
      </w:r>
      <w:r>
        <w:rPr>
          <w:i/>
          <w:iCs/>
        </w:rPr>
        <w:t xml:space="preserve">script</w:t>
      </w:r>
      <w:r>
        <w:t xml:space="preserve"> </w:t>
      </w:r>
      <w:r>
        <w:t xml:space="preserve">en R utilizando el paquete</w:t>
      </w:r>
      <w:r>
        <w:t xml:space="preserve"> </w:t>
      </w:r>
      <w:r>
        <w:rPr>
          <w:i/>
          <w:iCs/>
        </w:rPr>
        <w:t xml:space="preserve">EML</w:t>
      </w:r>
      <w:r>
        <w:t xml:space="preserve"> </w:t>
      </w:r>
      <w:r>
        <w:t xml:space="preserve">(Boettiger &amp; Jones, 2022)</w:t>
      </w:r>
      <w:r>
        <w:t xml:space="preserve">, con el cual se extrajeron los datos necesarios para hacer la documentación.</w:t>
      </w:r>
    </w:p>
    <w:bookmarkEnd w:id="46"/>
    <w:bookmarkEnd w:id="47"/>
    <w:bookmarkStart w:id="49" w:name="resultados"/>
    <w:p>
      <w:pPr>
        <w:pStyle w:val="Heading1"/>
      </w:pPr>
      <w:r>
        <w:t xml:space="preserve">Resultados</w:t>
      </w:r>
    </w:p>
    <w:bookmarkStart w:id="48" w:name="descripción-de-los-conjuntos-de-datos."/>
    <w:p>
      <w:pPr>
        <w:pStyle w:val="Heading2"/>
      </w:pPr>
      <w:r>
        <w:t xml:space="preserve">Descripción de los conjuntos de datos.</w:t>
      </w:r>
    </w:p>
    <w:p>
      <w:pPr>
        <w:pStyle w:val="FirstParagraph"/>
      </w:pPr>
      <w:r>
        <w:rPr>
          <w:b/>
          <w:bCs/>
        </w:rPr>
        <w:t xml:space="preserve">URL del recurso.</w:t>
      </w:r>
      <w:r>
        <w:t xml:space="preserve"> </w:t>
      </w:r>
      <w:r>
        <w:t xml:space="preserve">Para acceder a la última versión del conjunto de datos:</w:t>
      </w:r>
      <w:r>
        <w:br/>
      </w:r>
      <w:r>
        <w:rPr>
          <w:b/>
          <w:bCs/>
        </w:rPr>
        <w:t xml:space="preserve">IPT.</w:t>
      </w:r>
      <w:r>
        <w:t xml:space="preserve"> </w:t>
      </w:r>
      <w:r>
        <w:t xml:space="preserve">(URL del recurso publicado a través del IPT)</w:t>
      </w:r>
      <w:r>
        <w:br/>
      </w:r>
      <w:r>
        <w:rPr>
          <w:b/>
          <w:bCs/>
        </w:rPr>
        <w:t xml:space="preserve">Portal de datos.</w:t>
      </w:r>
      <w:r>
        <w:t xml:space="preserve"> </w:t>
      </w:r>
      <w:r>
        <w:t xml:space="preserve">(URL del recurso publicado a través del Portal del SiB Colombia)</w:t>
      </w:r>
      <w:r>
        <w:br/>
      </w:r>
      <w:r>
        <w:rPr>
          <w:b/>
          <w:bCs/>
        </w:rPr>
        <w:t xml:space="preserve">Portal GBIF.</w:t>
      </w:r>
      <w:r>
        <w:t xml:space="preserve"> </w:t>
      </w:r>
      <w:r>
        <w:t xml:space="preserve">(URL del recurso publicado a través del Portal de GBIF)</w:t>
      </w:r>
      <w:r>
        <w:br/>
      </w:r>
      <w:r>
        <w:rPr>
          <w:b/>
          <w:bCs/>
        </w:rPr>
        <w:t xml:space="preserve">Nombre.</w:t>
      </w:r>
      <w:r>
        <w:t xml:space="preserve"> </w:t>
      </w:r>
      <w:r>
        <w:t xml:space="preserve">Géneros de fitoplancton obtenidos en los eventos de pleamar y bajamar en la Expedición Pacífico 2018 - Distrito de Manejo Integrado (DNMI) Cabo Manglares.</w:t>
      </w:r>
      <w:r>
        <w:br/>
      </w:r>
      <w:r>
        <w:rPr>
          <w:b/>
          <w:bCs/>
        </w:rPr>
        <w:t xml:space="preserve">Idioma.</w:t>
      </w:r>
      <w:r>
        <w:t xml:space="preserve"> </w:t>
      </w:r>
      <w:r>
        <w:t xml:space="preserve">Español</w:t>
      </w:r>
      <w:r>
        <w:br/>
      </w:r>
      <w:r>
        <w:rPr>
          <w:b/>
          <w:bCs/>
        </w:rPr>
        <w:t xml:space="preserve">Codificación de caracteres.</w:t>
      </w:r>
      <w:r>
        <w:t xml:space="preserve"> </w:t>
      </w:r>
      <w:r>
        <w:t xml:space="preserve">UTF-8</w:t>
      </w:r>
      <w:r>
        <w:t xml:space="preserve"> </w:t>
      </w:r>
      <w:r>
        <w:rPr>
          <w:b/>
          <w:bCs/>
        </w:rPr>
        <w:t xml:space="preserve">URL del archivo.</w:t>
      </w:r>
      <w:r>
        <w:t xml:space="preserve"> </w:t>
      </w:r>
      <w:r>
        <w:t xml:space="preserve">Para acceder a la versión del conjunto de datos descrita en este artículo:</w:t>
      </w:r>
      <w:r>
        <w:br/>
      </w:r>
      <w:r>
        <w:t xml:space="preserve">(URL al recurso en el Editor de Manuscritos de la revista)</w:t>
      </w:r>
      <w:r>
        <w:br/>
      </w:r>
      <w:r>
        <w:rPr>
          <w:b/>
          <w:bCs/>
        </w:rPr>
        <w:t xml:space="preserve">Formato del archivo.</w:t>
      </w:r>
      <w:r>
        <w:t xml:space="preserve"> </w:t>
      </w:r>
      <w:r>
        <w:t xml:space="preserve">Darwin Core</w:t>
      </w:r>
      <w:r>
        <w:br/>
      </w:r>
      <w:r>
        <w:rPr>
          <w:b/>
          <w:bCs/>
        </w:rPr>
        <w:t xml:space="preserve">Versión del formato del archivo.</w:t>
      </w:r>
      <w:r>
        <w:t xml:space="preserve"> </w:t>
      </w:r>
      <w:r>
        <w:t xml:space="preserve">1.0</w:t>
      </w:r>
      <w:r>
        <w:br/>
      </w:r>
      <w:r>
        <w:rPr>
          <w:b/>
          <w:bCs/>
        </w:rPr>
        <w:t xml:space="preserve">Nivel de jerarquía.</w:t>
      </w:r>
      <w:r>
        <w:t xml:space="preserve"> </w:t>
      </w:r>
      <w:r>
        <w:t xml:space="preserve">Dataset</w:t>
      </w:r>
      <w:r>
        <w:br/>
      </w:r>
      <w:r>
        <w:rPr>
          <w:b/>
          <w:bCs/>
        </w:rPr>
        <w:t xml:space="preserve">Fecha de publicación de los datos.</w:t>
      </w:r>
      <w:r>
        <w:t xml:space="preserve"> </w:t>
      </w:r>
      <w:r>
        <w:t xml:space="preserve">AAAA-MM-DD</w:t>
      </w:r>
      <w:r>
        <w:br/>
      </w:r>
      <w:r>
        <w:rPr>
          <w:b/>
          <w:bCs/>
        </w:rPr>
        <w:t xml:space="preserve">Idioma de los metadatos.</w:t>
      </w:r>
      <w:r>
        <w:t xml:space="preserve"> </w:t>
      </w:r>
      <w:r>
        <w:t xml:space="preserve">Español</w:t>
      </w:r>
      <w:r>
        <w:br/>
      </w:r>
      <w:r>
        <w:rPr>
          <w:b/>
          <w:bCs/>
        </w:rPr>
        <w:t xml:space="preserve">Fecha de creación de los metadatos.</w:t>
      </w:r>
      <w:r>
        <w:t xml:space="preserve"> </w:t>
      </w:r>
      <w:r>
        <w:t xml:space="preserve">2021-09-21</w:t>
      </w:r>
      <w:r>
        <w:br/>
      </w:r>
      <w:r>
        <w:rPr>
          <w:b/>
          <w:bCs/>
        </w:rPr>
        <w:t xml:space="preserve">Licencia de uso.</w:t>
      </w:r>
      <w:r>
        <w:t xml:space="preserve"> </w:t>
      </w:r>
      <w:r>
        <w:t xml:space="preserve">Extraída del recurso publicado a través del SiB Colombia.</w:t>
      </w:r>
      <w:r>
        <w:br/>
      </w:r>
    </w:p>
    <w:bookmarkEnd w:id="48"/>
    <w:bookmarkEnd w:id="49"/>
    <w:bookmarkStart w:id="50" w:name="agradecimientos"/>
    <w:p>
      <w:pPr>
        <w:pStyle w:val="Heading1"/>
      </w:pPr>
      <w:r>
        <w:t xml:space="preserve">Agradecimientos</w:t>
      </w:r>
    </w:p>
    <w:p>
      <w:pPr>
        <w:pStyle w:val="FirstParagraph"/>
      </w:pPr>
      <w:r>
        <w:t xml:space="preserve">Los autores agradecen al Ministerio de Ciencia Tecnología e Innovación (Colciencias en la fecha), a la Comisión Colombiana del Océano, a la Logística de la Expedición Científica Pacífico Cabo Manglares - 2018, a la Dirección General Marítima, a la Armada Nacional, a la tripulación del ARC 7 de Agosto por su hospitalidad y servicio, a Parques Nacionales por el acceso al área protegida y al Centro de Investigaciones Oceanográficas e Hidrográficas del Pacífico por la financiación de este proyecto.</w:t>
      </w:r>
    </w:p>
    <w:bookmarkEnd w:id="50"/>
    <w:bookmarkStart w:id="74" w:name="referencias"/>
    <w:p>
      <w:pPr>
        <w:pStyle w:val="Heading1"/>
      </w:pPr>
      <w:r>
        <w:t xml:space="preserve">Referencias</w:t>
      </w:r>
    </w:p>
    <w:bookmarkStart w:id="73" w:name="refs"/>
    <w:bookmarkStart w:id="52" w:name="ref-WoRMS20240319"/>
    <w:p>
      <w:pPr>
        <w:pStyle w:val="Bibliography"/>
      </w:pPr>
      <w:r>
        <w:t xml:space="preserve">Ahyong, S., Boyko, C. B., Bailly, N., Bernot, J., Bieler, R., Brandão, S. N., Daly, M., De Grave, S., Gofas, S., Hernandez, F., Hughes, L., Neubauer, T. A., Paulay, G., Boydens, B., Decock, W., Dekeyzer, S., Vandepitte, L., Vanhoorne, B., Adlard, R., … Zullini, A. (2024).</w:t>
      </w:r>
      <w:r>
        <w:t xml:space="preserve"> </w:t>
      </w:r>
      <w:r>
        <w:rPr>
          <w:i/>
          <w:iCs/>
        </w:rPr>
        <w:t xml:space="preserve">World register of marine species (WoRMS)</w:t>
      </w:r>
      <w:r>
        <w:t xml:space="preserve">. WoRMS Editorial Board.</w:t>
      </w:r>
      <w:r>
        <w:t xml:space="preserve"> </w:t>
      </w:r>
      <w:hyperlink r:id="rId51">
        <w:r>
          <w:rPr>
            <w:rStyle w:val="Hyperlink"/>
          </w:rPr>
          <w:t xml:space="preserve">https://www.marinespecies.org</w:t>
        </w:r>
      </w:hyperlink>
    </w:p>
    <w:bookmarkEnd w:id="52"/>
    <w:bookmarkStart w:id="54" w:name="ref-EML2024"/>
    <w:p>
      <w:pPr>
        <w:pStyle w:val="Bibliography"/>
      </w:pPr>
      <w:r>
        <w:t xml:space="preserve">Boettiger, C., &amp; Jones, M. B. (2022).</w:t>
      </w:r>
      <w:r>
        <w:t xml:space="preserve"> </w:t>
      </w:r>
      <w:r>
        <w:rPr>
          <w:i/>
          <w:iCs/>
        </w:rPr>
        <w:t xml:space="preserve">EML: Read and write ecological metadata language files</w:t>
      </w:r>
      <w:r>
        <w:t xml:space="preserve">.</w:t>
      </w:r>
      <w:r>
        <w:t xml:space="preserve"> </w:t>
      </w:r>
      <w:hyperlink r:id="rId53">
        <w:r>
          <w:rPr>
            <w:rStyle w:val="Hyperlink"/>
          </w:rPr>
          <w:t xml:space="preserve">https://CRAN.R-project.org/package=EML</w:t>
        </w:r>
      </w:hyperlink>
    </w:p>
    <w:bookmarkEnd w:id="54"/>
    <w:bookmarkStart w:id="56" w:name="ref-rgbif2024"/>
    <w:p>
      <w:pPr>
        <w:pStyle w:val="Bibliography"/>
      </w:pPr>
      <w:r>
        <w:t xml:space="preserve">Chamberlain, S., Barve, V., Mcglinn, D., Oldoni, D., Desmet, P., Geffert, L., &amp; Ram, K. (2024).</w:t>
      </w:r>
      <w:r>
        <w:t xml:space="preserve"> </w:t>
      </w:r>
      <w:r>
        <w:rPr>
          <w:i/>
          <w:iCs/>
        </w:rPr>
        <w:t xml:space="preserve">Rgbif: Interface to the global biodiversity information facility API</w:t>
      </w:r>
      <w:r>
        <w:t xml:space="preserve">.</w:t>
      </w:r>
      <w:r>
        <w:t xml:space="preserve"> </w:t>
      </w:r>
      <w:hyperlink r:id="rId55">
        <w:r>
          <w:rPr>
            <w:rStyle w:val="Hyperlink"/>
          </w:rPr>
          <w:t xml:space="preserve">https://CRAN.R-project.org/package=rgbif</w:t>
        </w:r>
      </w:hyperlink>
    </w:p>
    <w:bookmarkEnd w:id="56"/>
    <w:bookmarkStart w:id="58" w:name="ref-worrms2023"/>
    <w:p>
      <w:pPr>
        <w:pStyle w:val="Bibliography"/>
      </w:pPr>
      <w:r>
        <w:t xml:space="preserve">Chamberlain, S., &amp; Vanhoorne., B. (2023).</w:t>
      </w:r>
      <w:r>
        <w:t xml:space="preserve"> </w:t>
      </w:r>
      <w:r>
        <w:rPr>
          <w:i/>
          <w:iCs/>
        </w:rPr>
        <w:t xml:space="preserve">Worrms: World register of marine species (WoRMS) client</w:t>
      </w:r>
      <w:r>
        <w:t xml:space="preserve">.</w:t>
      </w:r>
      <w:r>
        <w:t xml:space="preserve"> </w:t>
      </w:r>
      <w:hyperlink r:id="rId57">
        <w:r>
          <w:rPr>
            <w:rStyle w:val="Hyperlink"/>
          </w:rPr>
          <w:t xml:space="preserve">https://CRAN.R-project.org/package=worrms</w:t>
        </w:r>
      </w:hyperlink>
    </w:p>
    <w:bookmarkEnd w:id="58"/>
    <w:bookmarkStart w:id="60" w:name="ref-ortizRuby2008"/>
    <w:p>
      <w:pPr>
        <w:pStyle w:val="Bibliography"/>
      </w:pPr>
      <w:r>
        <w:t xml:space="preserve">Dirección General Marítima. (2023).</w:t>
      </w:r>
      <w:r>
        <w:t xml:space="preserve"> </w:t>
      </w:r>
      <w:r>
        <w:rPr>
          <w:i/>
          <w:iCs/>
        </w:rPr>
        <w:t xml:space="preserve">Guía de normalización de datos oceanográficos y marinos</w:t>
      </w:r>
      <w:r>
        <w:t xml:space="preserve">.</w:t>
      </w:r>
      <w:r>
        <w:t xml:space="preserve"> </w:t>
      </w:r>
      <w:hyperlink r:id="rId59">
        <w:r>
          <w:rPr>
            <w:rStyle w:val="Hyperlink"/>
          </w:rPr>
          <w:t xml:space="preserve">https://cecoldodigital.dimar.mil.co/3366/</w:t>
        </w:r>
      </w:hyperlink>
    </w:p>
    <w:bookmarkEnd w:id="60"/>
    <w:bookmarkStart w:id="61" w:name="ref-hasle1996identifying"/>
    <w:p>
      <w:pPr>
        <w:pStyle w:val="Bibliography"/>
      </w:pPr>
      <w:r>
        <w:t xml:space="preserve">Hasle, G. R., Syvertsen, E. E., Steidinger, K. A., Tangen, K., &amp; Tomas, C. R. (1996).</w:t>
      </w:r>
      <w:r>
        <w:t xml:space="preserve"> </w:t>
      </w:r>
      <w:r>
        <w:rPr>
          <w:i/>
          <w:iCs/>
        </w:rPr>
        <w:t xml:space="preserve">Identifying marine diatoms and dinoflagellates</w:t>
      </w:r>
      <w:r>
        <w:t xml:space="preserve">. Elsevier.</w:t>
      </w:r>
    </w:p>
    <w:bookmarkEnd w:id="61"/>
    <w:bookmarkStart w:id="62" w:name="ref-lipps_standard_2023"/>
    <w:p>
      <w:pPr>
        <w:pStyle w:val="Bibliography"/>
      </w:pPr>
      <w:r>
        <w:t xml:space="preserve">Lipps, W. C., Braun-Howland, E. B., &amp; Baxter, T. E. (2023).</w:t>
      </w:r>
      <w:r>
        <w:t xml:space="preserve"> </w:t>
      </w:r>
      <w:r>
        <w:rPr>
          <w:i/>
          <w:iCs/>
        </w:rPr>
        <w:t xml:space="preserve">Standard</w:t>
      </w:r>
      <w:r>
        <w:rPr>
          <w:i/>
          <w:iCs/>
        </w:rPr>
        <w:t xml:space="preserve"> </w:t>
      </w:r>
      <w:r>
        <w:rPr>
          <w:i/>
          <w:iCs/>
        </w:rPr>
        <w:t xml:space="preserve">Methods</w:t>
      </w:r>
      <w:r>
        <w:rPr>
          <w:i/>
          <w:iCs/>
        </w:rPr>
        <w:t xml:space="preserve"> </w:t>
      </w:r>
      <w:r>
        <w:rPr>
          <w:i/>
          <w:iCs/>
        </w:rPr>
        <w:t xml:space="preserve">for the</w:t>
      </w:r>
      <w:r>
        <w:rPr>
          <w:i/>
          <w:iCs/>
        </w:rPr>
        <w:t xml:space="preserve"> </w:t>
      </w:r>
      <w:r>
        <w:rPr>
          <w:i/>
          <w:iCs/>
        </w:rPr>
        <w:t xml:space="preserve">Examination</w:t>
      </w:r>
      <w:r>
        <w:rPr>
          <w:i/>
          <w:iCs/>
        </w:rPr>
        <w:t xml:space="preserve"> </w:t>
      </w:r>
      <w:r>
        <w:rPr>
          <w:i/>
          <w:iCs/>
        </w:rPr>
        <w:t xml:space="preserve">of</w:t>
      </w:r>
      <w:r>
        <w:rPr>
          <w:i/>
          <w:iCs/>
        </w:rPr>
        <w:t xml:space="preserve"> </w:t>
      </w:r>
      <w:r>
        <w:rPr>
          <w:i/>
          <w:iCs/>
        </w:rPr>
        <w:t xml:space="preserve">Water</w:t>
      </w:r>
      <w:r>
        <w:rPr>
          <w:i/>
          <w:iCs/>
        </w:rPr>
        <w:t xml:space="preserve"> </w:t>
      </w:r>
      <w:r>
        <w:rPr>
          <w:i/>
          <w:iCs/>
        </w:rPr>
        <w:t xml:space="preserve">and</w:t>
      </w:r>
      <w:r>
        <w:rPr>
          <w:i/>
          <w:iCs/>
        </w:rPr>
        <w:t xml:space="preserve"> </w:t>
      </w:r>
      <w:r>
        <w:rPr>
          <w:i/>
          <w:iCs/>
        </w:rPr>
        <w:t xml:space="preserve">Wastewater</w:t>
      </w:r>
      <w:r>
        <w:t xml:space="preserve">. APHA Press.</w:t>
      </w:r>
    </w:p>
    <w:bookmarkEnd w:id="62"/>
    <w:bookmarkStart w:id="63" w:name="ref-RTeam2008"/>
    <w:p>
      <w:pPr>
        <w:pStyle w:val="Bibliography"/>
      </w:pPr>
      <w:r>
        <w:t xml:space="preserve">R Development Core Team. (2008).</w:t>
      </w:r>
      <w:r>
        <w:t xml:space="preserve"> </w:t>
      </w:r>
      <w:r>
        <w:rPr>
          <w:i/>
          <w:iCs/>
        </w:rPr>
        <w:t xml:space="preserve">R A language and environment for statistical computing. R Foundation for Statistical Computing, Vienna, Austria.</w:t>
      </w:r>
    </w:p>
    <w:bookmarkEnd w:id="63"/>
    <w:bookmarkStart w:id="65" w:name="ref-tapia2016fitoplancton"/>
    <w:p>
      <w:pPr>
        <w:pStyle w:val="Bibliography"/>
      </w:pPr>
      <w:r>
        <w:t xml:space="preserve">Tapia, M. E., &amp; Naranjo, C. (2016). Fitoplancton en el golfo de guayaquil externo, durante enero de 2014.</w:t>
      </w:r>
      <w:r>
        <w:t xml:space="preserve"> </w:t>
      </w:r>
      <w:r>
        <w:rPr>
          <w:i/>
          <w:iCs/>
        </w:rPr>
        <w:t xml:space="preserve">Acta Oceanográfica Del Pacífico</w:t>
      </w:r>
      <w:r>
        <w:t xml:space="preserve">, 46–58.</w:t>
      </w:r>
      <w:r>
        <w:t xml:space="preserve"> </w:t>
      </w:r>
      <w:hyperlink r:id="rId64">
        <w:r>
          <w:rPr>
            <w:rStyle w:val="Hyperlink"/>
          </w:rPr>
          <w:t xml:space="preserve">https://aquadocs.org/bitstream/handle/1834/11008/Fitoplancton%20en%20el%20Golfo%20de%20Guayaquil%20externo...OCE21_4.pdf?sequence=1</w:t>
        </w:r>
      </w:hyperlink>
    </w:p>
    <w:bookmarkEnd w:id="65"/>
    <w:bookmarkStart w:id="66" w:name="ref-tomas1997identifying"/>
    <w:p>
      <w:pPr>
        <w:pStyle w:val="Bibliography"/>
      </w:pPr>
      <w:r>
        <w:t xml:space="preserve">Tomas, C. R. (1997).</w:t>
      </w:r>
      <w:r>
        <w:t xml:space="preserve"> </w:t>
      </w:r>
      <w:r>
        <w:rPr>
          <w:i/>
          <w:iCs/>
        </w:rPr>
        <w:t xml:space="preserve">Identifying marine phytoplankton</w:t>
      </w:r>
      <w:r>
        <w:t xml:space="preserve">. Elsevier.</w:t>
      </w:r>
    </w:p>
    <w:bookmarkEnd w:id="66"/>
    <w:bookmarkStart w:id="68" w:name="ref-inborutils2023"/>
    <w:p>
      <w:pPr>
        <w:pStyle w:val="Bibliography"/>
      </w:pPr>
      <w:r>
        <w:t xml:space="preserve">Van Calster, H., Oldoni, D., &amp; Van Hoey, S. (2023).</w:t>
      </w:r>
      <w:r>
        <w:t xml:space="preserve"> </w:t>
      </w:r>
      <w:r>
        <w:rPr>
          <w:i/>
          <w:iCs/>
        </w:rPr>
        <w:t xml:space="preserve">Inborutils: Collection of useful r utilities. Version 0.4.0</w:t>
      </w:r>
      <w:r>
        <w:t xml:space="preserve">.</w:t>
      </w:r>
      <w:r>
        <w:t xml:space="preserve"> </w:t>
      </w:r>
      <w:hyperlink r:id="rId67">
        <w:r>
          <w:rPr>
            <w:rStyle w:val="Hyperlink"/>
          </w:rPr>
          <w:t xml:space="preserve">https://inbo.github.io/inborutils/</w:t>
        </w:r>
      </w:hyperlink>
    </w:p>
    <w:bookmarkEnd w:id="68"/>
    <w:bookmarkStart w:id="70" w:name="ref-validate2021"/>
    <w:p>
      <w:pPr>
        <w:pStyle w:val="Bibliography"/>
      </w:pPr>
      <w:r>
        <w:t xml:space="preserve">van der Loo, M. P. J., &amp; de Jonge, E. (2021). Data validation infrastructure for</w:t>
      </w:r>
      <w:r>
        <w:t xml:space="preserve"> </w:t>
      </w:r>
      <w:r>
        <w:t xml:space="preserve">R</w:t>
      </w:r>
      <w:r>
        <w:t xml:space="preserve">.</w:t>
      </w:r>
      <w:r>
        <w:t xml:space="preserve"> </w:t>
      </w:r>
      <w:r>
        <w:rPr>
          <w:i/>
          <w:iCs/>
        </w:rPr>
        <w:t xml:space="preserve">Journal of Statistical Software</w:t>
      </w:r>
      <w:r>
        <w:t xml:space="preserve">,</w:t>
      </w:r>
      <w:r>
        <w:t xml:space="preserve"> </w:t>
      </w:r>
      <w:r>
        <w:rPr>
          <w:i/>
          <w:iCs/>
        </w:rPr>
        <w:t xml:space="preserve">97</w:t>
      </w:r>
      <w:r>
        <w:t xml:space="preserve">(10), 1–31.</w:t>
      </w:r>
      <w:r>
        <w:t xml:space="preserve"> </w:t>
      </w:r>
      <w:hyperlink r:id="rId69">
        <w:r>
          <w:rPr>
            <w:rStyle w:val="Hyperlink"/>
          </w:rPr>
          <w:t xml:space="preserve">https://doi.org/10.18637/jss.v097.i10</w:t>
        </w:r>
      </w:hyperlink>
    </w:p>
    <w:bookmarkEnd w:id="70"/>
    <w:bookmarkStart w:id="72" w:name="ref-tidyr2024"/>
    <w:p>
      <w:pPr>
        <w:pStyle w:val="Bibliography"/>
      </w:pPr>
      <w:r>
        <w:t xml:space="preserve">Wickham, H., Vaughan, D., &amp; Girlich, M. (2024).</w:t>
      </w:r>
      <w:r>
        <w:t xml:space="preserve"> </w:t>
      </w:r>
      <w:r>
        <w:rPr>
          <w:i/>
          <w:iCs/>
        </w:rPr>
        <w:t xml:space="preserve">Tidyr: Tidy messy data</w:t>
      </w:r>
      <w:r>
        <w:t xml:space="preserve">.</w:t>
      </w:r>
      <w:r>
        <w:t xml:space="preserve"> </w:t>
      </w:r>
      <w:hyperlink r:id="rId71">
        <w:r>
          <w:rPr>
            <w:rStyle w:val="Hyperlink"/>
          </w:rPr>
          <w:t xml:space="preserve">https://CRAN.R-project.org/package=tidyr</w:t>
        </w:r>
      </w:hyperlink>
    </w:p>
    <w:bookmarkEnd w:id="72"/>
    <w:bookmarkEnd w:id="73"/>
    <w:bookmarkEnd w:id="74"/>
    <w:bookmarkStart w:id="75" w:name="figuras"/>
    <w:p>
      <w:pPr>
        <w:pStyle w:val="Heading1"/>
      </w:pPr>
      <w:r>
        <w:t xml:space="preserve">Figuras</w:t>
      </w:r>
    </w:p>
    <w:bookmarkEnd w:id="75"/>
    <w:bookmarkStart w:id="76" w:name="tablas"/>
    <w:p>
      <w:pPr>
        <w:pStyle w:val="Heading1"/>
      </w:pPr>
      <w:r>
        <w:t xml:space="preserve">Tablas</w:t>
      </w:r>
    </w:p>
    <w:p>
      <w:pPr>
        <w:pStyle w:val="FirstParagraph"/>
      </w:pPr>
      <w:r>
        <w:t xml:space="preserve">Tabla 2. Abundancias de los géneros en el total de las muestras y en las muestras del colectadas en la pleamar y bajamar en el Distrito Nacional de Manejo Integrado de Cabo Manglares, Tumaco, Nariño.</w:t>
      </w:r>
    </w:p>
    <w:tbl>
      <w:tblPr>
        <w:tblStyle w:val="Table"/>
        <w:tblW w:type="pct" w:w="5000"/>
        <w:tblLayout w:type="fixed"/>
        <w:tblLook w:firstRow="1" w:lastRow="0" w:firstColumn="0" w:lastColumn="0" w:noHBand="0" w:noVBand="0" w:val="0020"/>
      </w:tblPr>
      <w:tblGrid>
        <w:gridCol w:w="3576"/>
        <w:gridCol w:w="1405"/>
        <w:gridCol w:w="1405"/>
        <w:gridCol w:w="1532"/>
      </w:tblGrid>
      <w:tr>
        <w:trPr>
          <w:tblHeader w:val="on"/>
        </w:trPr>
        <w:tc>
          <w:tcPr/>
          <w:p>
            <w:pPr>
              <w:pStyle w:val="Compact"/>
              <w:jc w:val="left"/>
            </w:pPr>
            <w:r>
              <w:rPr>
                <w:b/>
                <w:bCs/>
              </w:rPr>
              <w:t xml:space="preserve">Géneros</w:t>
            </w:r>
          </w:p>
        </w:tc>
        <w:tc>
          <w:tcPr/>
          <w:p>
            <w:pPr>
              <w:pStyle w:val="Compact"/>
              <w:jc w:val="center"/>
            </w:pPr>
            <w:r>
              <w:rPr>
                <w:b/>
                <w:bCs/>
              </w:rPr>
              <w:t xml:space="preserve">Total</w:t>
            </w:r>
          </w:p>
        </w:tc>
        <w:tc>
          <w:tcPr/>
          <w:p>
            <w:pPr>
              <w:pStyle w:val="Compact"/>
              <w:jc w:val="center"/>
            </w:pPr>
            <w:r>
              <w:rPr>
                <w:b/>
                <w:bCs/>
              </w:rPr>
              <w:t xml:space="preserve">Pleamar</w:t>
            </w:r>
          </w:p>
        </w:tc>
        <w:tc>
          <w:tcPr/>
          <w:p>
            <w:pPr>
              <w:pStyle w:val="Compact"/>
              <w:jc w:val="center"/>
            </w:pPr>
            <w:r>
              <w:rPr>
                <w:b/>
                <w:bCs/>
              </w:rPr>
              <w:t xml:space="preserve">Bajamar</w:t>
            </w:r>
          </w:p>
        </w:tc>
      </w:tr>
      <w:tr>
        <w:tc>
          <w:tcPr/>
          <w:p>
            <w:pPr>
              <w:pStyle w:val="Compact"/>
              <w:jc w:val="left"/>
            </w:pPr>
            <w:r>
              <w:rPr>
                <w:i/>
                <w:iCs/>
              </w:rPr>
              <w:t xml:space="preserve">Skeletonema</w:t>
            </w:r>
          </w:p>
        </w:tc>
        <w:tc>
          <w:tcPr/>
          <w:p>
            <w:pPr>
              <w:pStyle w:val="Compact"/>
              <w:jc w:val="center"/>
            </w:pPr>
            <w:r>
              <w:t xml:space="preserve">478540</w:t>
            </w:r>
          </w:p>
        </w:tc>
        <w:tc>
          <w:tcPr/>
          <w:p>
            <w:pPr>
              <w:pStyle w:val="Compact"/>
              <w:jc w:val="center"/>
            </w:pPr>
            <w:r>
              <w:t xml:space="preserve">195748</w:t>
            </w:r>
          </w:p>
        </w:tc>
        <w:tc>
          <w:tcPr/>
          <w:p>
            <w:pPr>
              <w:pStyle w:val="Compact"/>
              <w:jc w:val="center"/>
            </w:pPr>
            <w:r>
              <w:t xml:space="preserve">282792</w:t>
            </w:r>
          </w:p>
        </w:tc>
      </w:tr>
      <w:tr>
        <w:tc>
          <w:tcPr/>
          <w:p>
            <w:pPr>
              <w:pStyle w:val="Compact"/>
              <w:jc w:val="left"/>
            </w:pPr>
            <w:r>
              <w:rPr>
                <w:i/>
                <w:iCs/>
              </w:rPr>
              <w:t xml:space="preserve">Chaetoceros</w:t>
            </w:r>
          </w:p>
        </w:tc>
        <w:tc>
          <w:tcPr/>
          <w:p>
            <w:pPr>
              <w:pStyle w:val="Compact"/>
              <w:jc w:val="center"/>
            </w:pPr>
            <w:r>
              <w:t xml:space="preserve">104600</w:t>
            </w:r>
          </w:p>
        </w:tc>
        <w:tc>
          <w:tcPr/>
          <w:p>
            <w:pPr>
              <w:pStyle w:val="Compact"/>
              <w:jc w:val="center"/>
            </w:pPr>
            <w:r>
              <w:t xml:space="preserve">47530</w:t>
            </w:r>
          </w:p>
        </w:tc>
        <w:tc>
          <w:tcPr/>
          <w:p>
            <w:pPr>
              <w:pStyle w:val="Compact"/>
              <w:jc w:val="center"/>
            </w:pPr>
            <w:r>
              <w:t xml:space="preserve">57070</w:t>
            </w:r>
          </w:p>
        </w:tc>
      </w:tr>
      <w:tr>
        <w:tc>
          <w:tcPr/>
          <w:p>
            <w:pPr>
              <w:pStyle w:val="Compact"/>
              <w:jc w:val="left"/>
            </w:pPr>
            <w:r>
              <w:rPr>
                <w:i/>
                <w:iCs/>
              </w:rPr>
              <w:t xml:space="preserve">Thalassionema</w:t>
            </w:r>
          </w:p>
        </w:tc>
        <w:tc>
          <w:tcPr/>
          <w:p>
            <w:pPr>
              <w:pStyle w:val="Compact"/>
              <w:jc w:val="center"/>
            </w:pPr>
            <w:r>
              <w:t xml:space="preserve">27908</w:t>
            </w:r>
          </w:p>
        </w:tc>
        <w:tc>
          <w:tcPr/>
          <w:p>
            <w:pPr>
              <w:pStyle w:val="Compact"/>
              <w:jc w:val="center"/>
            </w:pPr>
            <w:r>
              <w:t xml:space="preserve">7087</w:t>
            </w:r>
          </w:p>
        </w:tc>
        <w:tc>
          <w:tcPr/>
          <w:p>
            <w:pPr>
              <w:pStyle w:val="Compact"/>
              <w:jc w:val="center"/>
            </w:pPr>
            <w:r>
              <w:t xml:space="preserve">20821</w:t>
            </w:r>
          </w:p>
        </w:tc>
      </w:tr>
      <w:tr>
        <w:tc>
          <w:tcPr/>
          <w:p>
            <w:pPr>
              <w:pStyle w:val="Compact"/>
              <w:jc w:val="left"/>
            </w:pPr>
            <w:r>
              <w:rPr>
                <w:i/>
                <w:iCs/>
              </w:rPr>
              <w:t xml:space="preserve">Coscinodiscus</w:t>
            </w:r>
          </w:p>
        </w:tc>
        <w:tc>
          <w:tcPr/>
          <w:p>
            <w:pPr>
              <w:pStyle w:val="Compact"/>
              <w:jc w:val="center"/>
            </w:pPr>
            <w:r>
              <w:t xml:space="preserve">16548</w:t>
            </w:r>
          </w:p>
        </w:tc>
        <w:tc>
          <w:tcPr/>
          <w:p>
            <w:pPr>
              <w:pStyle w:val="Compact"/>
              <w:jc w:val="center"/>
            </w:pPr>
            <w:r>
              <w:t xml:space="preserve">4100</w:t>
            </w:r>
          </w:p>
        </w:tc>
        <w:tc>
          <w:tcPr/>
          <w:p>
            <w:pPr>
              <w:pStyle w:val="Compact"/>
              <w:jc w:val="center"/>
            </w:pPr>
            <w:r>
              <w:t xml:space="preserve">12448</w:t>
            </w:r>
          </w:p>
        </w:tc>
      </w:tr>
      <w:tr>
        <w:tc>
          <w:tcPr/>
          <w:p>
            <w:pPr>
              <w:pStyle w:val="Compact"/>
              <w:jc w:val="left"/>
            </w:pPr>
            <w:r>
              <w:rPr>
                <w:i/>
                <w:iCs/>
              </w:rPr>
              <w:t xml:space="preserve">Bacillaria paxillifer</w:t>
            </w:r>
          </w:p>
        </w:tc>
        <w:tc>
          <w:tcPr/>
          <w:p>
            <w:pPr>
              <w:pStyle w:val="Compact"/>
              <w:jc w:val="center"/>
            </w:pPr>
            <w:r>
              <w:t xml:space="preserve">16520</w:t>
            </w:r>
          </w:p>
        </w:tc>
        <w:tc>
          <w:tcPr/>
          <w:p>
            <w:pPr>
              <w:pStyle w:val="Compact"/>
              <w:jc w:val="center"/>
            </w:pPr>
            <w:r>
              <w:t xml:space="preserve">4736</w:t>
            </w:r>
          </w:p>
        </w:tc>
        <w:tc>
          <w:tcPr/>
          <w:p>
            <w:pPr>
              <w:pStyle w:val="Compact"/>
              <w:jc w:val="center"/>
            </w:pPr>
            <w:r>
              <w:t xml:space="preserve">11784</w:t>
            </w:r>
          </w:p>
        </w:tc>
      </w:tr>
      <w:tr>
        <w:tc>
          <w:tcPr/>
          <w:p>
            <w:pPr>
              <w:pStyle w:val="Compact"/>
              <w:jc w:val="left"/>
            </w:pPr>
            <w:r>
              <w:rPr>
                <w:i/>
                <w:iCs/>
              </w:rPr>
              <w:t xml:space="preserve">Odontella</w:t>
            </w:r>
          </w:p>
        </w:tc>
        <w:tc>
          <w:tcPr/>
          <w:p>
            <w:pPr>
              <w:pStyle w:val="Compact"/>
              <w:jc w:val="center"/>
            </w:pPr>
            <w:r>
              <w:t xml:space="preserve">13410</w:t>
            </w:r>
          </w:p>
        </w:tc>
        <w:tc>
          <w:tcPr/>
          <w:p>
            <w:pPr>
              <w:pStyle w:val="Compact"/>
              <w:jc w:val="center"/>
            </w:pPr>
            <w:r>
              <w:t xml:space="preserve">7102</w:t>
            </w:r>
          </w:p>
        </w:tc>
        <w:tc>
          <w:tcPr/>
          <w:p>
            <w:pPr>
              <w:pStyle w:val="Compact"/>
              <w:jc w:val="center"/>
            </w:pPr>
            <w:r>
              <w:t xml:space="preserve">6308</w:t>
            </w:r>
          </w:p>
        </w:tc>
      </w:tr>
      <w:tr>
        <w:tc>
          <w:tcPr/>
          <w:p>
            <w:pPr>
              <w:pStyle w:val="Compact"/>
              <w:jc w:val="left"/>
            </w:pPr>
            <w:r>
              <w:rPr>
                <w:i/>
                <w:iCs/>
              </w:rPr>
              <w:t xml:space="preserve">Pseudonizschia</w:t>
            </w:r>
          </w:p>
        </w:tc>
        <w:tc>
          <w:tcPr/>
          <w:p>
            <w:pPr>
              <w:pStyle w:val="Compact"/>
              <w:jc w:val="center"/>
            </w:pPr>
            <w:r>
              <w:t xml:space="preserve">12051</w:t>
            </w:r>
          </w:p>
        </w:tc>
        <w:tc>
          <w:tcPr/>
          <w:p>
            <w:pPr>
              <w:pStyle w:val="Compact"/>
              <w:jc w:val="center"/>
            </w:pPr>
            <w:r>
              <w:t xml:space="preserve">2847</w:t>
            </w:r>
          </w:p>
        </w:tc>
        <w:tc>
          <w:tcPr/>
          <w:p>
            <w:pPr>
              <w:pStyle w:val="Compact"/>
              <w:jc w:val="center"/>
            </w:pPr>
            <w:r>
              <w:t xml:space="preserve">9204</w:t>
            </w:r>
          </w:p>
        </w:tc>
      </w:tr>
      <w:tr>
        <w:tc>
          <w:tcPr/>
          <w:p>
            <w:pPr>
              <w:pStyle w:val="Compact"/>
              <w:jc w:val="left"/>
            </w:pPr>
            <w:r>
              <w:rPr>
                <w:i/>
                <w:iCs/>
              </w:rPr>
              <w:t xml:space="preserve">Lithodesmium</w:t>
            </w:r>
          </w:p>
        </w:tc>
        <w:tc>
          <w:tcPr/>
          <w:p>
            <w:pPr>
              <w:pStyle w:val="Compact"/>
              <w:jc w:val="center"/>
            </w:pPr>
            <w:r>
              <w:t xml:space="preserve">10959</w:t>
            </w:r>
          </w:p>
        </w:tc>
        <w:tc>
          <w:tcPr/>
          <w:p>
            <w:pPr>
              <w:pStyle w:val="Compact"/>
              <w:jc w:val="center"/>
            </w:pPr>
            <w:r>
              <w:t xml:space="preserve">4405</w:t>
            </w:r>
          </w:p>
        </w:tc>
        <w:tc>
          <w:tcPr/>
          <w:p>
            <w:pPr>
              <w:pStyle w:val="Compact"/>
              <w:jc w:val="center"/>
            </w:pPr>
            <w:r>
              <w:t xml:space="preserve">6554</w:t>
            </w:r>
          </w:p>
        </w:tc>
      </w:tr>
      <w:tr>
        <w:tc>
          <w:tcPr/>
          <w:p>
            <w:pPr>
              <w:pStyle w:val="Compact"/>
              <w:jc w:val="left"/>
            </w:pPr>
            <w:r>
              <w:rPr>
                <w:i/>
                <w:iCs/>
              </w:rPr>
              <w:t xml:space="preserve">Rhizosolenia</w:t>
            </w:r>
          </w:p>
        </w:tc>
        <w:tc>
          <w:tcPr/>
          <w:p>
            <w:pPr>
              <w:pStyle w:val="Compact"/>
              <w:jc w:val="center"/>
            </w:pPr>
            <w:r>
              <w:t xml:space="preserve">7045</w:t>
            </w:r>
          </w:p>
        </w:tc>
        <w:tc>
          <w:tcPr/>
          <w:p>
            <w:pPr>
              <w:pStyle w:val="Compact"/>
              <w:jc w:val="center"/>
            </w:pPr>
            <w:r>
              <w:t xml:space="preserve">2954</w:t>
            </w:r>
          </w:p>
        </w:tc>
        <w:tc>
          <w:tcPr/>
          <w:p>
            <w:pPr>
              <w:pStyle w:val="Compact"/>
              <w:jc w:val="center"/>
            </w:pPr>
            <w:r>
              <w:t xml:space="preserve">4091</w:t>
            </w:r>
          </w:p>
        </w:tc>
      </w:tr>
      <w:tr>
        <w:tc>
          <w:tcPr/>
          <w:p>
            <w:pPr>
              <w:pStyle w:val="Compact"/>
              <w:jc w:val="left"/>
            </w:pPr>
            <w:r>
              <w:rPr>
                <w:i/>
                <w:iCs/>
              </w:rPr>
              <w:t xml:space="preserve">Thalassiosira</w:t>
            </w:r>
          </w:p>
        </w:tc>
        <w:tc>
          <w:tcPr/>
          <w:p>
            <w:pPr>
              <w:pStyle w:val="Compact"/>
              <w:jc w:val="center"/>
            </w:pPr>
            <w:r>
              <w:t xml:space="preserve">4119</w:t>
            </w:r>
          </w:p>
        </w:tc>
        <w:tc>
          <w:tcPr/>
          <w:p>
            <w:pPr>
              <w:pStyle w:val="Compact"/>
              <w:jc w:val="center"/>
            </w:pPr>
            <w:r>
              <w:t xml:space="preserve">1629</w:t>
            </w:r>
          </w:p>
        </w:tc>
        <w:tc>
          <w:tcPr/>
          <w:p>
            <w:pPr>
              <w:pStyle w:val="Compact"/>
              <w:jc w:val="center"/>
            </w:pPr>
            <w:r>
              <w:t xml:space="preserve">2490</w:t>
            </w:r>
          </w:p>
        </w:tc>
      </w:tr>
      <w:tr>
        <w:tc>
          <w:tcPr/>
          <w:p>
            <w:pPr>
              <w:pStyle w:val="Compact"/>
              <w:jc w:val="left"/>
            </w:pPr>
            <w:r>
              <w:rPr>
                <w:i/>
                <w:iCs/>
              </w:rPr>
              <w:t xml:space="preserve">Ditylum</w:t>
            </w:r>
          </w:p>
        </w:tc>
        <w:tc>
          <w:tcPr/>
          <w:p>
            <w:pPr>
              <w:pStyle w:val="Compact"/>
              <w:jc w:val="center"/>
            </w:pPr>
            <w:r>
              <w:t xml:space="preserve">3505</w:t>
            </w:r>
          </w:p>
        </w:tc>
        <w:tc>
          <w:tcPr/>
          <w:p>
            <w:pPr>
              <w:pStyle w:val="Compact"/>
              <w:jc w:val="center"/>
            </w:pPr>
            <w:r>
              <w:t xml:space="preserve">1487</w:t>
            </w:r>
          </w:p>
        </w:tc>
        <w:tc>
          <w:tcPr/>
          <w:p>
            <w:pPr>
              <w:pStyle w:val="Compact"/>
              <w:jc w:val="center"/>
            </w:pPr>
            <w:r>
              <w:t xml:space="preserve">2018</w:t>
            </w:r>
          </w:p>
        </w:tc>
      </w:tr>
      <w:tr>
        <w:tc>
          <w:tcPr/>
          <w:p>
            <w:pPr>
              <w:pStyle w:val="Compact"/>
              <w:jc w:val="left"/>
            </w:pPr>
            <w:r>
              <w:rPr>
                <w:i/>
                <w:iCs/>
              </w:rPr>
              <w:t xml:space="preserve">Asterionellopsis</w:t>
            </w:r>
          </w:p>
        </w:tc>
        <w:tc>
          <w:tcPr/>
          <w:p>
            <w:pPr>
              <w:pStyle w:val="Compact"/>
              <w:jc w:val="center"/>
            </w:pPr>
            <w:r>
              <w:t xml:space="preserve">3279</w:t>
            </w:r>
          </w:p>
        </w:tc>
        <w:tc>
          <w:tcPr/>
          <w:p>
            <w:pPr>
              <w:pStyle w:val="Compact"/>
              <w:jc w:val="center"/>
            </w:pPr>
            <w:r>
              <w:t xml:space="preserve">545</w:t>
            </w:r>
          </w:p>
        </w:tc>
        <w:tc>
          <w:tcPr/>
          <w:p>
            <w:pPr>
              <w:pStyle w:val="Compact"/>
              <w:jc w:val="center"/>
            </w:pPr>
            <w:r>
              <w:t xml:space="preserve">2734</w:t>
            </w:r>
          </w:p>
        </w:tc>
      </w:tr>
      <w:tr>
        <w:tc>
          <w:tcPr/>
          <w:p>
            <w:pPr>
              <w:pStyle w:val="Compact"/>
              <w:jc w:val="left"/>
            </w:pPr>
            <w:r>
              <w:rPr>
                <w:i/>
                <w:iCs/>
              </w:rPr>
              <w:t xml:space="preserve">Navicula</w:t>
            </w:r>
          </w:p>
        </w:tc>
        <w:tc>
          <w:tcPr/>
          <w:p>
            <w:pPr>
              <w:pStyle w:val="Compact"/>
              <w:jc w:val="center"/>
            </w:pPr>
            <w:r>
              <w:t xml:space="preserve">3084</w:t>
            </w:r>
          </w:p>
        </w:tc>
        <w:tc>
          <w:tcPr/>
          <w:p>
            <w:pPr>
              <w:pStyle w:val="Compact"/>
              <w:jc w:val="center"/>
            </w:pPr>
            <w:r>
              <w:t xml:space="preserve">526</w:t>
            </w:r>
          </w:p>
        </w:tc>
        <w:tc>
          <w:tcPr/>
          <w:p>
            <w:pPr>
              <w:pStyle w:val="Compact"/>
              <w:jc w:val="center"/>
            </w:pPr>
            <w:r>
              <w:t xml:space="preserve">2558</w:t>
            </w:r>
          </w:p>
        </w:tc>
      </w:tr>
      <w:tr>
        <w:tc>
          <w:tcPr/>
          <w:p>
            <w:pPr>
              <w:pStyle w:val="Compact"/>
              <w:jc w:val="left"/>
            </w:pPr>
            <w:r>
              <w:rPr>
                <w:i/>
                <w:iCs/>
              </w:rPr>
              <w:t xml:space="preserve">Lioloma</w:t>
            </w:r>
          </w:p>
        </w:tc>
        <w:tc>
          <w:tcPr/>
          <w:p>
            <w:pPr>
              <w:pStyle w:val="Compact"/>
              <w:jc w:val="center"/>
            </w:pPr>
            <w:r>
              <w:t xml:space="preserve">1864</w:t>
            </w:r>
          </w:p>
        </w:tc>
        <w:tc>
          <w:tcPr/>
          <w:p>
            <w:pPr>
              <w:pStyle w:val="Compact"/>
              <w:jc w:val="center"/>
            </w:pPr>
            <w:r>
              <w:t xml:space="preserve">586</w:t>
            </w:r>
          </w:p>
        </w:tc>
        <w:tc>
          <w:tcPr/>
          <w:p>
            <w:pPr>
              <w:pStyle w:val="Compact"/>
              <w:jc w:val="center"/>
            </w:pPr>
            <w:r>
              <w:t xml:space="preserve">1278</w:t>
            </w:r>
          </w:p>
        </w:tc>
      </w:tr>
      <w:tr>
        <w:tc>
          <w:tcPr/>
          <w:p>
            <w:pPr>
              <w:pStyle w:val="Compact"/>
              <w:jc w:val="left"/>
            </w:pPr>
            <w:r>
              <w:rPr>
                <w:i/>
                <w:iCs/>
              </w:rPr>
              <w:t xml:space="preserve">Hemiaulus</w:t>
            </w:r>
          </w:p>
        </w:tc>
        <w:tc>
          <w:tcPr/>
          <w:p>
            <w:pPr>
              <w:pStyle w:val="Compact"/>
              <w:jc w:val="center"/>
            </w:pPr>
            <w:r>
              <w:t xml:space="preserve">1548</w:t>
            </w:r>
          </w:p>
        </w:tc>
        <w:tc>
          <w:tcPr/>
          <w:p>
            <w:pPr>
              <w:pStyle w:val="Compact"/>
              <w:jc w:val="center"/>
            </w:pPr>
            <w:r>
              <w:t xml:space="preserve">437</w:t>
            </w:r>
          </w:p>
        </w:tc>
        <w:tc>
          <w:tcPr/>
          <w:p>
            <w:pPr>
              <w:pStyle w:val="Compact"/>
              <w:jc w:val="center"/>
            </w:pPr>
            <w:r>
              <w:t xml:space="preserve">1111</w:t>
            </w:r>
          </w:p>
        </w:tc>
      </w:tr>
      <w:tr>
        <w:tc>
          <w:tcPr/>
          <w:p>
            <w:pPr>
              <w:pStyle w:val="Compact"/>
              <w:jc w:val="left"/>
            </w:pPr>
            <w:r>
              <w:rPr>
                <w:i/>
                <w:iCs/>
              </w:rPr>
              <w:t xml:space="preserve">Biddulphia</w:t>
            </w:r>
          </w:p>
        </w:tc>
        <w:tc>
          <w:tcPr/>
          <w:p>
            <w:pPr>
              <w:pStyle w:val="Compact"/>
              <w:jc w:val="center"/>
            </w:pPr>
            <w:r>
              <w:t xml:space="preserve">1451</w:t>
            </w:r>
          </w:p>
        </w:tc>
        <w:tc>
          <w:tcPr/>
          <w:p>
            <w:pPr>
              <w:pStyle w:val="Compact"/>
              <w:jc w:val="center"/>
            </w:pPr>
            <w:r>
              <w:t xml:space="preserve">836</w:t>
            </w:r>
          </w:p>
        </w:tc>
        <w:tc>
          <w:tcPr/>
          <w:p>
            <w:pPr>
              <w:pStyle w:val="Compact"/>
              <w:jc w:val="center"/>
            </w:pPr>
            <w:r>
              <w:t xml:space="preserve">615</w:t>
            </w:r>
          </w:p>
        </w:tc>
      </w:tr>
      <w:tr>
        <w:tc>
          <w:tcPr/>
          <w:p>
            <w:pPr>
              <w:pStyle w:val="Compact"/>
              <w:jc w:val="left"/>
            </w:pPr>
            <w:r>
              <w:rPr>
                <w:i/>
                <w:iCs/>
              </w:rPr>
              <w:t xml:space="preserve">Melosira</w:t>
            </w:r>
          </w:p>
        </w:tc>
        <w:tc>
          <w:tcPr/>
          <w:p>
            <w:pPr>
              <w:pStyle w:val="Compact"/>
              <w:jc w:val="center"/>
            </w:pPr>
            <w:r>
              <w:t xml:space="preserve">1413</w:t>
            </w:r>
          </w:p>
        </w:tc>
        <w:tc>
          <w:tcPr/>
          <w:p>
            <w:pPr>
              <w:pStyle w:val="Compact"/>
              <w:jc w:val="center"/>
            </w:pPr>
            <w:r>
              <w:t xml:space="preserve">675</w:t>
            </w:r>
          </w:p>
        </w:tc>
        <w:tc>
          <w:tcPr/>
          <w:p>
            <w:pPr>
              <w:pStyle w:val="Compact"/>
              <w:jc w:val="center"/>
            </w:pPr>
            <w:r>
              <w:t xml:space="preserve">738</w:t>
            </w:r>
          </w:p>
        </w:tc>
      </w:tr>
      <w:tr>
        <w:tc>
          <w:tcPr/>
          <w:p>
            <w:pPr>
              <w:pStyle w:val="Compact"/>
              <w:jc w:val="left"/>
            </w:pPr>
            <w:r>
              <w:rPr>
                <w:i/>
                <w:iCs/>
              </w:rPr>
              <w:t xml:space="preserve">Guinardia</w:t>
            </w:r>
          </w:p>
        </w:tc>
        <w:tc>
          <w:tcPr/>
          <w:p>
            <w:pPr>
              <w:pStyle w:val="Compact"/>
              <w:jc w:val="center"/>
            </w:pPr>
            <w:r>
              <w:t xml:space="preserve">1371</w:t>
            </w:r>
          </w:p>
        </w:tc>
        <w:tc>
          <w:tcPr/>
          <w:p>
            <w:pPr>
              <w:pStyle w:val="Compact"/>
              <w:jc w:val="center"/>
            </w:pPr>
            <w:r>
              <w:t xml:space="preserve">439</w:t>
            </w:r>
          </w:p>
        </w:tc>
        <w:tc>
          <w:tcPr/>
          <w:p>
            <w:pPr>
              <w:pStyle w:val="Compact"/>
              <w:jc w:val="center"/>
            </w:pPr>
            <w:r>
              <w:t xml:space="preserve">932</w:t>
            </w:r>
          </w:p>
        </w:tc>
      </w:tr>
      <w:tr>
        <w:tc>
          <w:tcPr/>
          <w:p>
            <w:pPr>
              <w:pStyle w:val="Compact"/>
              <w:jc w:val="left"/>
            </w:pPr>
            <w:r>
              <w:rPr>
                <w:i/>
                <w:iCs/>
              </w:rPr>
              <w:t xml:space="preserve">Ceratium</w:t>
            </w:r>
          </w:p>
        </w:tc>
        <w:tc>
          <w:tcPr/>
          <w:p>
            <w:pPr>
              <w:pStyle w:val="Compact"/>
              <w:jc w:val="center"/>
            </w:pPr>
            <w:r>
              <w:t xml:space="preserve">1257</w:t>
            </w:r>
          </w:p>
        </w:tc>
        <w:tc>
          <w:tcPr/>
          <w:p>
            <w:pPr>
              <w:pStyle w:val="Compact"/>
              <w:jc w:val="center"/>
            </w:pPr>
            <w:r>
              <w:t xml:space="preserve">439</w:t>
            </w:r>
          </w:p>
        </w:tc>
        <w:tc>
          <w:tcPr/>
          <w:p>
            <w:pPr>
              <w:pStyle w:val="Compact"/>
              <w:jc w:val="center"/>
            </w:pPr>
            <w:r>
              <w:t xml:space="preserve">818</w:t>
            </w:r>
          </w:p>
        </w:tc>
      </w:tr>
      <w:tr>
        <w:tc>
          <w:tcPr/>
          <w:p>
            <w:pPr>
              <w:pStyle w:val="Compact"/>
              <w:jc w:val="left"/>
            </w:pPr>
            <w:r>
              <w:rPr>
                <w:i/>
                <w:iCs/>
              </w:rPr>
              <w:t xml:space="preserve">Cymatosira</w:t>
            </w:r>
          </w:p>
        </w:tc>
        <w:tc>
          <w:tcPr/>
          <w:p>
            <w:pPr>
              <w:pStyle w:val="Compact"/>
              <w:jc w:val="center"/>
            </w:pPr>
            <w:r>
              <w:t xml:space="preserve">1154</w:t>
            </w:r>
          </w:p>
        </w:tc>
        <w:tc>
          <w:tcPr/>
          <w:p>
            <w:pPr>
              <w:pStyle w:val="Compact"/>
              <w:jc w:val="center"/>
            </w:pPr>
            <w:r>
              <w:t xml:space="preserve">955</w:t>
            </w:r>
          </w:p>
        </w:tc>
        <w:tc>
          <w:tcPr/>
          <w:p>
            <w:pPr>
              <w:pStyle w:val="Compact"/>
              <w:jc w:val="center"/>
            </w:pPr>
            <w:r>
              <w:t xml:space="preserve">199</w:t>
            </w:r>
          </w:p>
        </w:tc>
      </w:tr>
      <w:tr>
        <w:tc>
          <w:tcPr/>
          <w:p>
            <w:pPr>
              <w:pStyle w:val="Compact"/>
              <w:jc w:val="left"/>
            </w:pPr>
            <w:r>
              <w:rPr>
                <w:i/>
                <w:iCs/>
              </w:rPr>
              <w:t xml:space="preserve">Protoperidinium</w:t>
            </w:r>
          </w:p>
        </w:tc>
        <w:tc>
          <w:tcPr/>
          <w:p>
            <w:pPr>
              <w:pStyle w:val="Compact"/>
              <w:jc w:val="center"/>
            </w:pPr>
            <w:r>
              <w:t xml:space="preserve">914</w:t>
            </w:r>
          </w:p>
        </w:tc>
        <w:tc>
          <w:tcPr/>
          <w:p>
            <w:pPr>
              <w:pStyle w:val="Compact"/>
              <w:jc w:val="center"/>
            </w:pPr>
            <w:r>
              <w:t xml:space="preserve">396</w:t>
            </w:r>
          </w:p>
        </w:tc>
        <w:tc>
          <w:tcPr/>
          <w:p>
            <w:pPr>
              <w:pStyle w:val="Compact"/>
              <w:jc w:val="center"/>
            </w:pPr>
            <w:r>
              <w:t xml:space="preserve">518</w:t>
            </w:r>
          </w:p>
        </w:tc>
      </w:tr>
      <w:tr>
        <w:tc>
          <w:tcPr/>
          <w:p>
            <w:pPr>
              <w:pStyle w:val="Compact"/>
              <w:jc w:val="left"/>
            </w:pPr>
            <w:r>
              <w:rPr>
                <w:i/>
                <w:iCs/>
              </w:rPr>
              <w:t xml:space="preserve">Plaurosigma</w:t>
            </w:r>
          </w:p>
        </w:tc>
        <w:tc>
          <w:tcPr/>
          <w:p>
            <w:pPr>
              <w:pStyle w:val="Compact"/>
              <w:jc w:val="center"/>
            </w:pPr>
            <w:r>
              <w:t xml:space="preserve">889</w:t>
            </w:r>
          </w:p>
        </w:tc>
        <w:tc>
          <w:tcPr/>
          <w:p>
            <w:pPr>
              <w:pStyle w:val="Compact"/>
              <w:jc w:val="center"/>
            </w:pPr>
            <w:r>
              <w:t xml:space="preserve">65</w:t>
            </w:r>
          </w:p>
        </w:tc>
        <w:tc>
          <w:tcPr/>
          <w:p>
            <w:pPr>
              <w:pStyle w:val="Compact"/>
              <w:jc w:val="center"/>
            </w:pPr>
            <w:r>
              <w:t xml:space="preserve">824</w:t>
            </w:r>
          </w:p>
        </w:tc>
      </w:tr>
      <w:tr>
        <w:tc>
          <w:tcPr/>
          <w:p>
            <w:pPr>
              <w:pStyle w:val="Compact"/>
              <w:jc w:val="left"/>
            </w:pPr>
            <w:r>
              <w:rPr>
                <w:i/>
                <w:iCs/>
              </w:rPr>
              <w:t xml:space="preserve">Bacteriastrum</w:t>
            </w:r>
          </w:p>
        </w:tc>
        <w:tc>
          <w:tcPr/>
          <w:p>
            <w:pPr>
              <w:pStyle w:val="Compact"/>
              <w:jc w:val="center"/>
            </w:pPr>
            <w:r>
              <w:t xml:space="preserve">875</w:t>
            </w:r>
          </w:p>
        </w:tc>
        <w:tc>
          <w:tcPr/>
          <w:p>
            <w:pPr>
              <w:pStyle w:val="Compact"/>
              <w:jc w:val="center"/>
            </w:pPr>
            <w:r>
              <w:t xml:space="preserve">245</w:t>
            </w:r>
          </w:p>
        </w:tc>
        <w:tc>
          <w:tcPr/>
          <w:p>
            <w:pPr>
              <w:pStyle w:val="Compact"/>
              <w:jc w:val="center"/>
            </w:pPr>
            <w:r>
              <w:t xml:space="preserve">630</w:t>
            </w:r>
          </w:p>
        </w:tc>
      </w:tr>
      <w:tr>
        <w:tc>
          <w:tcPr/>
          <w:p>
            <w:pPr>
              <w:pStyle w:val="Compact"/>
              <w:jc w:val="left"/>
            </w:pPr>
            <w:r>
              <w:rPr>
                <w:i/>
                <w:iCs/>
              </w:rPr>
              <w:t xml:space="preserve">Nitzschia</w:t>
            </w:r>
          </w:p>
        </w:tc>
        <w:tc>
          <w:tcPr/>
          <w:p>
            <w:pPr>
              <w:pStyle w:val="Compact"/>
              <w:jc w:val="center"/>
            </w:pPr>
            <w:r>
              <w:t xml:space="preserve">546</w:t>
            </w:r>
          </w:p>
        </w:tc>
        <w:tc>
          <w:tcPr/>
          <w:p>
            <w:pPr>
              <w:pStyle w:val="Compact"/>
              <w:jc w:val="center"/>
            </w:pPr>
            <w:r>
              <w:t xml:space="preserve">230</w:t>
            </w:r>
          </w:p>
        </w:tc>
        <w:tc>
          <w:tcPr/>
          <w:p>
            <w:pPr>
              <w:pStyle w:val="Compact"/>
              <w:jc w:val="center"/>
            </w:pPr>
            <w:r>
              <w:t xml:space="preserve">316</w:t>
            </w:r>
          </w:p>
        </w:tc>
      </w:tr>
      <w:tr>
        <w:tc>
          <w:tcPr/>
          <w:p>
            <w:pPr>
              <w:pStyle w:val="Compact"/>
              <w:jc w:val="left"/>
            </w:pPr>
            <w:r>
              <w:rPr>
                <w:i/>
                <w:iCs/>
              </w:rPr>
              <w:t xml:space="preserve">Oscillatoria</w:t>
            </w:r>
          </w:p>
        </w:tc>
        <w:tc>
          <w:tcPr/>
          <w:p>
            <w:pPr>
              <w:pStyle w:val="Compact"/>
              <w:jc w:val="center"/>
            </w:pPr>
            <w:r>
              <w:t xml:space="preserve">485</w:t>
            </w:r>
          </w:p>
        </w:tc>
        <w:tc>
          <w:tcPr/>
          <w:p>
            <w:pPr>
              <w:pStyle w:val="Compact"/>
              <w:jc w:val="center"/>
            </w:pPr>
            <w:r>
              <w:t xml:space="preserve">140</w:t>
            </w:r>
          </w:p>
        </w:tc>
        <w:tc>
          <w:tcPr/>
          <w:p>
            <w:pPr>
              <w:pStyle w:val="Compact"/>
              <w:jc w:val="center"/>
            </w:pPr>
            <w:r>
              <w:t xml:space="preserve">345</w:t>
            </w:r>
          </w:p>
        </w:tc>
      </w:tr>
      <w:tr>
        <w:tc>
          <w:tcPr/>
          <w:p>
            <w:pPr>
              <w:pStyle w:val="Compact"/>
              <w:jc w:val="left"/>
            </w:pPr>
            <w:r>
              <w:rPr>
                <w:i/>
                <w:iCs/>
              </w:rPr>
              <w:t xml:space="preserve">Paralia</w:t>
            </w:r>
          </w:p>
        </w:tc>
        <w:tc>
          <w:tcPr/>
          <w:p>
            <w:pPr>
              <w:pStyle w:val="Compact"/>
              <w:jc w:val="center"/>
            </w:pPr>
            <w:r>
              <w:t xml:space="preserve">435</w:t>
            </w:r>
          </w:p>
        </w:tc>
        <w:tc>
          <w:tcPr/>
          <w:p>
            <w:pPr>
              <w:pStyle w:val="Compact"/>
              <w:jc w:val="center"/>
            </w:pPr>
            <w:r>
              <w:t xml:space="preserve">0</w:t>
            </w:r>
          </w:p>
        </w:tc>
        <w:tc>
          <w:tcPr/>
          <w:p>
            <w:pPr>
              <w:pStyle w:val="Compact"/>
              <w:jc w:val="center"/>
            </w:pPr>
            <w:r>
              <w:t xml:space="preserve">435</w:t>
            </w:r>
          </w:p>
        </w:tc>
      </w:tr>
      <w:tr>
        <w:tc>
          <w:tcPr/>
          <w:p>
            <w:pPr>
              <w:pStyle w:val="Compact"/>
              <w:jc w:val="left"/>
            </w:pPr>
            <w:r>
              <w:rPr>
                <w:i/>
                <w:iCs/>
              </w:rPr>
              <w:t xml:space="preserve">Leptocylindrus</w:t>
            </w:r>
          </w:p>
        </w:tc>
        <w:tc>
          <w:tcPr/>
          <w:p>
            <w:pPr>
              <w:pStyle w:val="Compact"/>
              <w:jc w:val="center"/>
            </w:pPr>
            <w:r>
              <w:t xml:space="preserve">367</w:t>
            </w:r>
          </w:p>
        </w:tc>
        <w:tc>
          <w:tcPr/>
          <w:p>
            <w:pPr>
              <w:pStyle w:val="Compact"/>
              <w:jc w:val="center"/>
            </w:pPr>
            <w:r>
              <w:t xml:space="preserve">39</w:t>
            </w:r>
          </w:p>
        </w:tc>
        <w:tc>
          <w:tcPr/>
          <w:p>
            <w:pPr>
              <w:pStyle w:val="Compact"/>
              <w:jc w:val="center"/>
            </w:pPr>
            <w:r>
              <w:t xml:space="preserve">328</w:t>
            </w:r>
          </w:p>
        </w:tc>
      </w:tr>
      <w:tr>
        <w:tc>
          <w:tcPr/>
          <w:p>
            <w:pPr>
              <w:pStyle w:val="Compact"/>
              <w:jc w:val="left"/>
            </w:pPr>
            <w:r>
              <w:rPr>
                <w:i/>
                <w:iCs/>
              </w:rPr>
              <w:t xml:space="preserve">Eucampia</w:t>
            </w:r>
          </w:p>
        </w:tc>
        <w:tc>
          <w:tcPr/>
          <w:p>
            <w:pPr>
              <w:pStyle w:val="Compact"/>
              <w:jc w:val="center"/>
            </w:pPr>
            <w:r>
              <w:t xml:space="preserve">356</w:t>
            </w:r>
          </w:p>
        </w:tc>
        <w:tc>
          <w:tcPr/>
          <w:p>
            <w:pPr>
              <w:pStyle w:val="Compact"/>
              <w:jc w:val="center"/>
            </w:pPr>
            <w:r>
              <w:t xml:space="preserve">77</w:t>
            </w:r>
          </w:p>
        </w:tc>
        <w:tc>
          <w:tcPr/>
          <w:p>
            <w:pPr>
              <w:pStyle w:val="Compact"/>
              <w:jc w:val="center"/>
            </w:pPr>
            <w:r>
              <w:t xml:space="preserve">279</w:t>
            </w:r>
          </w:p>
        </w:tc>
      </w:tr>
      <w:tr>
        <w:tc>
          <w:tcPr/>
          <w:p>
            <w:pPr>
              <w:pStyle w:val="Compact"/>
              <w:jc w:val="left"/>
            </w:pPr>
            <w:r>
              <w:rPr>
                <w:i/>
                <w:iCs/>
              </w:rPr>
              <w:t xml:space="preserve">Triceratium</w:t>
            </w:r>
          </w:p>
        </w:tc>
        <w:tc>
          <w:tcPr/>
          <w:p>
            <w:pPr>
              <w:pStyle w:val="Compact"/>
              <w:jc w:val="center"/>
            </w:pPr>
            <w:r>
              <w:t xml:space="preserve">346</w:t>
            </w:r>
          </w:p>
        </w:tc>
        <w:tc>
          <w:tcPr/>
          <w:p>
            <w:pPr>
              <w:pStyle w:val="Compact"/>
              <w:jc w:val="center"/>
            </w:pPr>
            <w:r>
              <w:t xml:space="preserve">242</w:t>
            </w:r>
          </w:p>
        </w:tc>
        <w:tc>
          <w:tcPr/>
          <w:p>
            <w:pPr>
              <w:pStyle w:val="Compact"/>
              <w:jc w:val="center"/>
            </w:pPr>
            <w:r>
              <w:t xml:space="preserve">104</w:t>
            </w:r>
          </w:p>
        </w:tc>
      </w:tr>
      <w:tr>
        <w:tc>
          <w:tcPr/>
          <w:p>
            <w:pPr>
              <w:pStyle w:val="Compact"/>
              <w:jc w:val="left"/>
            </w:pPr>
            <w:r>
              <w:rPr>
                <w:i/>
                <w:iCs/>
              </w:rPr>
              <w:t xml:space="preserve">Anabaena</w:t>
            </w:r>
          </w:p>
        </w:tc>
        <w:tc>
          <w:tcPr/>
          <w:p>
            <w:pPr>
              <w:pStyle w:val="Compact"/>
              <w:jc w:val="center"/>
            </w:pPr>
            <w:r>
              <w:t xml:space="preserve">251</w:t>
            </w:r>
          </w:p>
        </w:tc>
        <w:tc>
          <w:tcPr/>
          <w:p>
            <w:pPr>
              <w:pStyle w:val="Compact"/>
              <w:jc w:val="center"/>
            </w:pPr>
            <w:r>
              <w:t xml:space="preserve">42</w:t>
            </w:r>
          </w:p>
        </w:tc>
        <w:tc>
          <w:tcPr/>
          <w:p>
            <w:pPr>
              <w:pStyle w:val="Compact"/>
              <w:jc w:val="center"/>
            </w:pPr>
            <w:r>
              <w:t xml:space="preserve">209</w:t>
            </w:r>
          </w:p>
        </w:tc>
      </w:tr>
      <w:tr>
        <w:tc>
          <w:tcPr/>
          <w:p>
            <w:pPr>
              <w:pStyle w:val="Compact"/>
              <w:jc w:val="left"/>
            </w:pPr>
            <w:r>
              <w:rPr>
                <w:i/>
                <w:iCs/>
              </w:rPr>
              <w:t xml:space="preserve">Peridinium</w:t>
            </w:r>
          </w:p>
        </w:tc>
        <w:tc>
          <w:tcPr/>
          <w:p>
            <w:pPr>
              <w:pStyle w:val="Compact"/>
              <w:jc w:val="center"/>
            </w:pPr>
            <w:r>
              <w:t xml:space="preserve">160</w:t>
            </w:r>
          </w:p>
        </w:tc>
        <w:tc>
          <w:tcPr/>
          <w:p>
            <w:pPr>
              <w:pStyle w:val="Compact"/>
              <w:jc w:val="center"/>
            </w:pPr>
            <w:r>
              <w:t xml:space="preserve">0</w:t>
            </w:r>
          </w:p>
        </w:tc>
        <w:tc>
          <w:tcPr/>
          <w:p>
            <w:pPr>
              <w:pStyle w:val="Compact"/>
              <w:jc w:val="center"/>
            </w:pPr>
            <w:r>
              <w:t xml:space="preserve">160</w:t>
            </w:r>
          </w:p>
        </w:tc>
      </w:tr>
      <w:tr>
        <w:tc>
          <w:tcPr/>
          <w:p>
            <w:pPr>
              <w:pStyle w:val="Compact"/>
              <w:jc w:val="left"/>
            </w:pPr>
            <w:r>
              <w:rPr>
                <w:i/>
                <w:iCs/>
              </w:rPr>
              <w:t xml:space="preserve">Dinophysis</w:t>
            </w:r>
          </w:p>
        </w:tc>
        <w:tc>
          <w:tcPr/>
          <w:p>
            <w:pPr>
              <w:pStyle w:val="Compact"/>
              <w:jc w:val="center"/>
            </w:pPr>
            <w:r>
              <w:t xml:space="preserve">155</w:t>
            </w:r>
          </w:p>
        </w:tc>
        <w:tc>
          <w:tcPr/>
          <w:p>
            <w:pPr>
              <w:pStyle w:val="Compact"/>
              <w:jc w:val="center"/>
            </w:pPr>
            <w:r>
              <w:t xml:space="preserve">47</w:t>
            </w:r>
          </w:p>
        </w:tc>
        <w:tc>
          <w:tcPr/>
          <w:p>
            <w:pPr>
              <w:pStyle w:val="Compact"/>
              <w:jc w:val="center"/>
            </w:pPr>
            <w:r>
              <w:t xml:space="preserve">108</w:t>
            </w:r>
          </w:p>
        </w:tc>
      </w:tr>
      <w:tr>
        <w:tc>
          <w:tcPr/>
          <w:p>
            <w:pPr>
              <w:pStyle w:val="Compact"/>
              <w:jc w:val="left"/>
            </w:pPr>
            <w:r>
              <w:rPr>
                <w:i/>
                <w:iCs/>
              </w:rPr>
              <w:t xml:space="preserve">Hemidiscus</w:t>
            </w:r>
          </w:p>
        </w:tc>
        <w:tc>
          <w:tcPr/>
          <w:p>
            <w:pPr>
              <w:pStyle w:val="Compact"/>
              <w:jc w:val="center"/>
            </w:pPr>
            <w:r>
              <w:t xml:space="preserve">149</w:t>
            </w:r>
          </w:p>
        </w:tc>
        <w:tc>
          <w:tcPr/>
          <w:p>
            <w:pPr>
              <w:pStyle w:val="Compact"/>
              <w:jc w:val="center"/>
            </w:pPr>
            <w:r>
              <w:t xml:space="preserve">39</w:t>
            </w:r>
          </w:p>
        </w:tc>
        <w:tc>
          <w:tcPr/>
          <w:p>
            <w:pPr>
              <w:pStyle w:val="Compact"/>
              <w:jc w:val="center"/>
            </w:pPr>
            <w:r>
              <w:t xml:space="preserve">110</w:t>
            </w:r>
          </w:p>
        </w:tc>
      </w:tr>
      <w:tr>
        <w:tc>
          <w:tcPr/>
          <w:p>
            <w:pPr>
              <w:pStyle w:val="Compact"/>
              <w:jc w:val="left"/>
            </w:pPr>
            <w:r>
              <w:rPr>
                <w:i/>
                <w:iCs/>
              </w:rPr>
              <w:t xml:space="preserve">Gonyaulax</w:t>
            </w:r>
          </w:p>
        </w:tc>
        <w:tc>
          <w:tcPr/>
          <w:p>
            <w:pPr>
              <w:pStyle w:val="Compact"/>
              <w:jc w:val="center"/>
            </w:pPr>
            <w:r>
              <w:t xml:space="preserve">127</w:t>
            </w:r>
          </w:p>
        </w:tc>
        <w:tc>
          <w:tcPr/>
          <w:p>
            <w:pPr>
              <w:pStyle w:val="Compact"/>
              <w:jc w:val="center"/>
            </w:pPr>
            <w:r>
              <w:t xml:space="preserve">127</w:t>
            </w:r>
          </w:p>
        </w:tc>
        <w:tc>
          <w:tcPr/>
          <w:p>
            <w:pPr>
              <w:pStyle w:val="Compact"/>
              <w:jc w:val="center"/>
            </w:pPr>
            <w:r>
              <w:t xml:space="preserve">0</w:t>
            </w:r>
          </w:p>
        </w:tc>
      </w:tr>
      <w:tr>
        <w:tc>
          <w:tcPr/>
          <w:p>
            <w:pPr>
              <w:pStyle w:val="Compact"/>
              <w:jc w:val="left"/>
            </w:pPr>
            <w:r>
              <w:t xml:space="preserve">cf. </w:t>
            </w:r>
            <w:r>
              <w:rPr>
                <w:i/>
                <w:iCs/>
              </w:rPr>
              <w:t xml:space="preserve">Dityocha</w:t>
            </w:r>
          </w:p>
        </w:tc>
        <w:tc>
          <w:tcPr/>
          <w:p>
            <w:pPr>
              <w:pStyle w:val="Compact"/>
              <w:jc w:val="center"/>
            </w:pPr>
            <w:r>
              <w:t xml:space="preserve">120</w:t>
            </w:r>
          </w:p>
        </w:tc>
        <w:tc>
          <w:tcPr/>
          <w:p>
            <w:pPr>
              <w:pStyle w:val="Compact"/>
              <w:jc w:val="center"/>
            </w:pPr>
            <w:r>
              <w:t xml:space="preserve">61</w:t>
            </w:r>
          </w:p>
        </w:tc>
        <w:tc>
          <w:tcPr/>
          <w:p>
            <w:pPr>
              <w:pStyle w:val="Compact"/>
              <w:jc w:val="center"/>
            </w:pPr>
            <w:r>
              <w:t xml:space="preserve">59</w:t>
            </w:r>
          </w:p>
        </w:tc>
      </w:tr>
      <w:tr>
        <w:tc>
          <w:tcPr/>
          <w:p>
            <w:pPr>
              <w:pStyle w:val="Compact"/>
              <w:jc w:val="left"/>
            </w:pPr>
            <w:r>
              <w:rPr>
                <w:i/>
                <w:iCs/>
              </w:rPr>
              <w:t xml:space="preserve">Dactyliosolen</w:t>
            </w:r>
          </w:p>
        </w:tc>
        <w:tc>
          <w:tcPr/>
          <w:p>
            <w:pPr>
              <w:pStyle w:val="Compact"/>
              <w:jc w:val="center"/>
            </w:pPr>
            <w:r>
              <w:t xml:space="preserve">119</w:t>
            </w:r>
          </w:p>
        </w:tc>
        <w:tc>
          <w:tcPr/>
          <w:p>
            <w:pPr>
              <w:pStyle w:val="Compact"/>
              <w:jc w:val="center"/>
            </w:pPr>
            <w:r>
              <w:t xml:space="preserve">0</w:t>
            </w:r>
          </w:p>
        </w:tc>
        <w:tc>
          <w:tcPr/>
          <w:p>
            <w:pPr>
              <w:pStyle w:val="Compact"/>
              <w:jc w:val="center"/>
            </w:pPr>
            <w:r>
              <w:t xml:space="preserve">119</w:t>
            </w:r>
          </w:p>
        </w:tc>
      </w:tr>
      <w:tr>
        <w:tc>
          <w:tcPr/>
          <w:p>
            <w:pPr>
              <w:pStyle w:val="Compact"/>
              <w:jc w:val="left"/>
            </w:pPr>
            <w:r>
              <w:t xml:space="preserve">cf. </w:t>
            </w:r>
            <w:r>
              <w:rPr>
                <w:i/>
                <w:iCs/>
              </w:rPr>
              <w:t xml:space="preserve">Alexandrium</w:t>
            </w:r>
          </w:p>
        </w:tc>
        <w:tc>
          <w:tcPr/>
          <w:p>
            <w:pPr>
              <w:pStyle w:val="Compact"/>
              <w:jc w:val="center"/>
            </w:pPr>
            <w:r>
              <w:t xml:space="preserve">89</w:t>
            </w:r>
          </w:p>
        </w:tc>
        <w:tc>
          <w:tcPr/>
          <w:p>
            <w:pPr>
              <w:pStyle w:val="Compact"/>
              <w:jc w:val="center"/>
            </w:pPr>
            <w:r>
              <w:t xml:space="preserve">44</w:t>
            </w:r>
          </w:p>
        </w:tc>
        <w:tc>
          <w:tcPr/>
          <w:p>
            <w:pPr>
              <w:pStyle w:val="Compact"/>
              <w:jc w:val="center"/>
            </w:pPr>
            <w:r>
              <w:t xml:space="preserve">45</w:t>
            </w:r>
          </w:p>
        </w:tc>
      </w:tr>
      <w:tr>
        <w:tc>
          <w:tcPr/>
          <w:p>
            <w:pPr>
              <w:pStyle w:val="Compact"/>
              <w:jc w:val="left"/>
            </w:pPr>
            <w:r>
              <w:rPr>
                <w:i/>
                <w:iCs/>
              </w:rPr>
              <w:t xml:space="preserve">Alexandrium</w:t>
            </w:r>
          </w:p>
        </w:tc>
        <w:tc>
          <w:tcPr/>
          <w:p>
            <w:pPr>
              <w:pStyle w:val="Compact"/>
              <w:jc w:val="center"/>
            </w:pPr>
            <w:r>
              <w:t xml:space="preserve">82</w:t>
            </w:r>
          </w:p>
        </w:tc>
        <w:tc>
          <w:tcPr/>
          <w:p>
            <w:pPr>
              <w:pStyle w:val="Compact"/>
              <w:jc w:val="center"/>
            </w:pPr>
            <w:r>
              <w:t xml:space="preserve">0</w:t>
            </w:r>
          </w:p>
        </w:tc>
        <w:tc>
          <w:tcPr/>
          <w:p>
            <w:pPr>
              <w:pStyle w:val="Compact"/>
              <w:jc w:val="center"/>
            </w:pPr>
            <w:r>
              <w:t xml:space="preserve">82</w:t>
            </w:r>
          </w:p>
        </w:tc>
      </w:tr>
      <w:tr>
        <w:tc>
          <w:tcPr/>
          <w:p>
            <w:pPr>
              <w:pStyle w:val="Compact"/>
              <w:jc w:val="left"/>
            </w:pPr>
            <w:r>
              <w:rPr>
                <w:i/>
                <w:iCs/>
              </w:rPr>
              <w:t xml:space="preserve">Protoceratium</w:t>
            </w:r>
          </w:p>
        </w:tc>
        <w:tc>
          <w:tcPr/>
          <w:p>
            <w:pPr>
              <w:pStyle w:val="Compact"/>
              <w:jc w:val="center"/>
            </w:pPr>
            <w:r>
              <w:t xml:space="preserve">55</w:t>
            </w:r>
          </w:p>
        </w:tc>
        <w:tc>
          <w:tcPr/>
          <w:p>
            <w:pPr>
              <w:pStyle w:val="Compact"/>
              <w:jc w:val="center"/>
            </w:pPr>
            <w:r>
              <w:t xml:space="preserve">14</w:t>
            </w:r>
          </w:p>
        </w:tc>
        <w:tc>
          <w:tcPr/>
          <w:p>
            <w:pPr>
              <w:pStyle w:val="Compact"/>
              <w:jc w:val="center"/>
            </w:pPr>
            <w:r>
              <w:t xml:space="preserve">41</w:t>
            </w:r>
          </w:p>
        </w:tc>
      </w:tr>
      <w:tr>
        <w:tc>
          <w:tcPr/>
          <w:p>
            <w:pPr>
              <w:pStyle w:val="Compact"/>
              <w:jc w:val="left"/>
            </w:pPr>
            <w:r>
              <w:rPr>
                <w:i/>
                <w:iCs/>
              </w:rPr>
              <w:t xml:space="preserve">Pyrocistis cf. Noctiluca</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0</w:t>
            </w:r>
          </w:p>
        </w:tc>
      </w:tr>
      <w:tr>
        <w:tc>
          <w:tcPr/>
          <w:p>
            <w:pPr>
              <w:pStyle w:val="Compact"/>
              <w:jc w:val="left"/>
            </w:pPr>
            <w:r>
              <w:rPr>
                <w:i/>
                <w:iCs/>
              </w:rPr>
              <w:t xml:space="preserve">Chromista</w:t>
            </w:r>
          </w:p>
        </w:tc>
        <w:tc>
          <w:tcPr/>
          <w:p>
            <w:pPr>
              <w:pStyle w:val="Compact"/>
              <w:jc w:val="center"/>
            </w:pPr>
            <w:r>
              <w:t xml:space="preserve">31</w:t>
            </w:r>
          </w:p>
        </w:tc>
        <w:tc>
          <w:tcPr/>
          <w:p>
            <w:pPr>
              <w:pStyle w:val="Compact"/>
              <w:jc w:val="center"/>
            </w:pPr>
            <w:r>
              <w:t xml:space="preserve">0</w:t>
            </w:r>
          </w:p>
        </w:tc>
        <w:tc>
          <w:tcPr/>
          <w:p>
            <w:pPr>
              <w:pStyle w:val="Compact"/>
              <w:jc w:val="center"/>
            </w:pPr>
            <w:r>
              <w:t xml:space="preserve">31</w:t>
            </w:r>
          </w:p>
        </w:tc>
      </w:tr>
      <w:tr>
        <w:tc>
          <w:tcPr/>
          <w:p>
            <w:pPr>
              <w:pStyle w:val="Compact"/>
              <w:jc w:val="left"/>
            </w:pPr>
            <w:r>
              <w:rPr>
                <w:i/>
                <w:iCs/>
              </w:rPr>
              <w:t xml:space="preserve">Plagiotropis</w:t>
            </w:r>
          </w:p>
        </w:tc>
        <w:tc>
          <w:tcPr/>
          <w:p>
            <w:pPr>
              <w:pStyle w:val="Compact"/>
              <w:jc w:val="center"/>
            </w:pPr>
            <w:r>
              <w:t xml:space="preserve">23</w:t>
            </w:r>
          </w:p>
        </w:tc>
        <w:tc>
          <w:tcPr/>
          <w:p>
            <w:pPr>
              <w:pStyle w:val="Compact"/>
              <w:jc w:val="center"/>
            </w:pPr>
            <w:r>
              <w:t xml:space="preserve">0</w:t>
            </w:r>
          </w:p>
        </w:tc>
        <w:tc>
          <w:tcPr/>
          <w:p>
            <w:pPr>
              <w:pStyle w:val="Compact"/>
              <w:jc w:val="center"/>
            </w:pPr>
            <w:r>
              <w:t xml:space="preserve">23</w:t>
            </w:r>
          </w:p>
        </w:tc>
      </w:tr>
      <w:tr>
        <w:tc>
          <w:tcPr/>
          <w:p>
            <w:pPr>
              <w:pStyle w:val="Compact"/>
              <w:jc w:val="left"/>
            </w:pPr>
            <w:r>
              <w:rPr>
                <w:i/>
                <w:iCs/>
              </w:rPr>
              <w:t xml:space="preserve">Blepharocysta</w:t>
            </w:r>
          </w:p>
        </w:tc>
        <w:tc>
          <w:tcPr/>
          <w:p>
            <w:pPr>
              <w:pStyle w:val="Compact"/>
              <w:jc w:val="center"/>
            </w:pPr>
            <w:r>
              <w:t xml:space="preserve">22</w:t>
            </w:r>
          </w:p>
        </w:tc>
        <w:tc>
          <w:tcPr/>
          <w:p>
            <w:pPr>
              <w:pStyle w:val="Compact"/>
              <w:jc w:val="center"/>
            </w:pPr>
            <w:r>
              <w:t xml:space="preserve">0</w:t>
            </w:r>
          </w:p>
        </w:tc>
        <w:tc>
          <w:tcPr/>
          <w:p>
            <w:pPr>
              <w:pStyle w:val="Compact"/>
              <w:jc w:val="center"/>
            </w:pPr>
            <w:r>
              <w:t xml:space="preserve">0</w:t>
            </w:r>
          </w:p>
        </w:tc>
      </w:tr>
      <w:tr>
        <w:tc>
          <w:tcPr/>
          <w:p>
            <w:pPr>
              <w:pStyle w:val="Compact"/>
              <w:jc w:val="left"/>
            </w:pPr>
            <w:r>
              <w:rPr>
                <w:i/>
                <w:iCs/>
              </w:rPr>
              <w:t xml:space="preserve">cf. Plagiotropis</w:t>
            </w:r>
          </w:p>
        </w:tc>
        <w:tc>
          <w:tcPr/>
          <w:p>
            <w:pPr>
              <w:pStyle w:val="Compact"/>
              <w:jc w:val="center"/>
            </w:pPr>
            <w:r>
              <w:t xml:space="preserve">22</w:t>
            </w:r>
          </w:p>
        </w:tc>
        <w:tc>
          <w:tcPr/>
          <w:p>
            <w:pPr>
              <w:pStyle w:val="Compact"/>
              <w:jc w:val="center"/>
            </w:pPr>
            <w:r>
              <w:t xml:space="preserve">22</w:t>
            </w:r>
          </w:p>
        </w:tc>
        <w:tc>
          <w:tcPr/>
          <w:p>
            <w:pPr>
              <w:pStyle w:val="Compact"/>
              <w:jc w:val="center"/>
            </w:pPr>
            <w:r>
              <w:t xml:space="preserve">0</w:t>
            </w:r>
          </w:p>
        </w:tc>
      </w:tr>
      <w:tr>
        <w:tc>
          <w:tcPr/>
          <w:p>
            <w:pPr>
              <w:pStyle w:val="Compact"/>
              <w:jc w:val="left"/>
            </w:pPr>
            <w:r>
              <w:rPr>
                <w:i/>
                <w:iCs/>
              </w:rPr>
              <w:t xml:space="preserve">Phalacroma</w:t>
            </w:r>
          </w:p>
        </w:tc>
        <w:tc>
          <w:tcPr/>
          <w:p>
            <w:pPr>
              <w:pStyle w:val="Compact"/>
              <w:jc w:val="center"/>
            </w:pPr>
            <w:r>
              <w:t xml:space="preserve">21</w:t>
            </w:r>
          </w:p>
        </w:tc>
        <w:tc>
          <w:tcPr/>
          <w:p>
            <w:pPr>
              <w:pStyle w:val="Compact"/>
              <w:jc w:val="center"/>
            </w:pPr>
            <w:r>
              <w:t xml:space="preserve">0</w:t>
            </w:r>
          </w:p>
        </w:tc>
        <w:tc>
          <w:tcPr/>
          <w:p>
            <w:pPr>
              <w:pStyle w:val="Compact"/>
              <w:jc w:val="center"/>
            </w:pPr>
            <w:r>
              <w:t xml:space="preserve">21</w:t>
            </w:r>
          </w:p>
        </w:tc>
      </w:tr>
      <w:tr>
        <w:tc>
          <w:tcPr/>
          <w:p>
            <w:pPr>
              <w:pStyle w:val="Compact"/>
              <w:jc w:val="left"/>
            </w:pPr>
            <w:r>
              <w:rPr>
                <w:i/>
                <w:iCs/>
              </w:rPr>
              <w:t xml:space="preserve">Neocalyptrella</w:t>
            </w:r>
          </w:p>
        </w:tc>
        <w:tc>
          <w:tcPr/>
          <w:p>
            <w:pPr>
              <w:pStyle w:val="Compact"/>
              <w:jc w:val="center"/>
            </w:pPr>
            <w:r>
              <w:t xml:space="preserve">20</w:t>
            </w:r>
          </w:p>
        </w:tc>
        <w:tc>
          <w:tcPr/>
          <w:p>
            <w:pPr>
              <w:pStyle w:val="Compact"/>
              <w:jc w:val="center"/>
            </w:pPr>
            <w:r>
              <w:t xml:space="preserve">20</w:t>
            </w:r>
          </w:p>
        </w:tc>
        <w:tc>
          <w:tcPr/>
          <w:p>
            <w:pPr>
              <w:pStyle w:val="Compact"/>
              <w:jc w:val="center"/>
            </w:pPr>
            <w:r>
              <w:t xml:space="preserve">0</w:t>
            </w:r>
          </w:p>
        </w:tc>
      </w:tr>
      <w:tr>
        <w:tc>
          <w:tcPr/>
          <w:p>
            <w:pPr>
              <w:pStyle w:val="Compact"/>
              <w:jc w:val="left"/>
            </w:pPr>
            <w:r>
              <w:rPr>
                <w:i/>
                <w:iCs/>
              </w:rPr>
              <w:t xml:space="preserve">Ornithocercus</w:t>
            </w:r>
          </w:p>
        </w:tc>
        <w:tc>
          <w:tcPr/>
          <w:p>
            <w:pPr>
              <w:pStyle w:val="Compact"/>
              <w:jc w:val="center"/>
            </w:pPr>
            <w:r>
              <w:t xml:space="preserve">14</w:t>
            </w:r>
          </w:p>
        </w:tc>
        <w:tc>
          <w:tcPr/>
          <w:p>
            <w:pPr>
              <w:pStyle w:val="Compact"/>
              <w:jc w:val="center"/>
            </w:pPr>
            <w:r>
              <w:t xml:space="preserve">14</w:t>
            </w:r>
          </w:p>
        </w:tc>
        <w:tc>
          <w:tcPr/>
          <w:p>
            <w:pPr>
              <w:pStyle w:val="Compact"/>
              <w:jc w:val="center"/>
            </w:pPr>
            <w:r>
              <w:t xml:space="preserve">0</w:t>
            </w:r>
          </w:p>
        </w:tc>
      </w:tr>
    </w:tbl>
    <w:bookmarkEnd w:id="76"/>
    <w:sectPr w:rsidR="00593D8D" w:rsidRPr="00560B5C">
      <w:pgSz w:h="16840" w:w="11907"/>
      <w:pgMar w:bottom="1440" w:footer="720" w:gutter="0" w:header="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C0MDYwMDK2MDI3MrBU0lEKTi0uzszPAykwqgUA6Y/yQSwAAAA="/>
  </w:docVars>
  <w:rsids>
    <w:rsidRoot w:val="00593D8D"/>
    <w:rsid w:val="00086650"/>
    <w:rsid w:val="00560B5C"/>
    <w:rsid w:val="00593D8D"/>
    <w:rsid w:val="009739A3"/>
    <w:rsid w:val="00DB5F8C"/>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4"/>
        <w:szCs w:val="24"/>
        <w:lang w:bidi="ar-SA" w:eastAsia="en-US" w:val="es-ES"/>
      </w:rPr>
    </w:rPrDefault>
    <w:pPrDefault>
      <w:pPr>
        <w:widowControl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uiPriority w:val="9"/>
    <w:qFormat/>
    <w:pPr>
      <w:outlineLvl w:val="0"/>
    </w:pPr>
    <w:rPr>
      <w:b/>
      <w:sz w:val="32"/>
      <w:szCs w:val="32"/>
    </w:rPr>
  </w:style>
  <w:style w:styleId="Heading2" w:type="paragraph">
    <w:name w:val="heading 2"/>
    <w:basedOn w:val="Normal"/>
    <w:next w:val="Normal"/>
    <w:uiPriority w:val="9"/>
    <w:semiHidden/>
    <w:unhideWhenUsed/>
    <w:qFormat/>
    <w:pPr>
      <w:outlineLvl w:val="1"/>
    </w:pPr>
    <w:rPr>
      <w:b/>
      <w:i/>
      <w:sz w:val="28"/>
      <w:szCs w:val="28"/>
    </w:rPr>
  </w:style>
  <w:style w:styleId="Heading3" w:type="paragraph">
    <w:name w:val="heading 3"/>
    <w:basedOn w:val="Normal"/>
    <w:next w:val="Normal"/>
    <w:uiPriority w:val="9"/>
    <w:semiHidden/>
    <w:unhideWhenUsed/>
    <w:qFormat/>
    <w:pPr>
      <w:outlineLvl w:val="2"/>
    </w:pPr>
    <w:rPr>
      <w:b/>
      <w:sz w:val="26"/>
      <w:szCs w:val="26"/>
    </w:rPr>
  </w:style>
  <w:style w:styleId="Heading4" w:type="paragraph">
    <w:name w:val="heading 4"/>
    <w:basedOn w:val="Normal"/>
    <w:next w:val="Normal"/>
    <w:uiPriority w:val="9"/>
    <w:semiHidden/>
    <w:unhideWhenUsed/>
    <w:qFormat/>
    <w:pPr>
      <w:keepNext/>
      <w:spacing w:after="60" w:before="240"/>
      <w:outlineLvl w:val="3"/>
    </w:pPr>
    <w:rPr>
      <w:b/>
      <w:sz w:val="28"/>
      <w:szCs w:val="28"/>
    </w:rPr>
  </w:style>
  <w:style w:styleId="Heading5" w:type="paragraph">
    <w:name w:val="heading 5"/>
    <w:basedOn w:val="Normal"/>
    <w:next w:val="Normal"/>
    <w:uiPriority w:val="9"/>
    <w:semiHidden/>
    <w:unhideWhenUsed/>
    <w:qFormat/>
    <w:pPr>
      <w:spacing w:after="60" w:before="240"/>
      <w:outlineLvl w:val="4"/>
    </w:pPr>
    <w:rPr>
      <w:b/>
      <w:i/>
      <w:sz w:val="26"/>
      <w:szCs w:val="26"/>
    </w:rPr>
  </w:style>
  <w:style w:styleId="Heading6" w:type="paragraph">
    <w:name w:val="heading 6"/>
    <w:basedOn w:val="Normal"/>
    <w:next w:val="Normal"/>
    <w:uiPriority w:val="9"/>
    <w:semiHidden/>
    <w:unhideWhenUsed/>
    <w:qFormat/>
    <w:pPr>
      <w:spacing w:after="60" w:before="240"/>
      <w:outlineLvl w:val="5"/>
    </w:pPr>
    <w:rPr>
      <w:b/>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spacing w:after="60" w:before="240"/>
      <w:jc w:val="center"/>
    </w:pPr>
    <w:rPr>
      <w:b/>
      <w:sz w:val="32"/>
      <w:szCs w:val="32"/>
    </w:rPr>
  </w:style>
  <w:style w:styleId="Subtitle" w:type="paragraph">
    <w:name w:val="Subtitle"/>
    <w:basedOn w:val="Normal"/>
    <w:next w:val="Normal"/>
    <w:uiPriority w:val="11"/>
    <w:qFormat/>
    <w:pPr>
      <w:spacing w:after="60"/>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CRAN.R-project.org/package=EML" TargetMode="External" /><Relationship Type="http://schemas.openxmlformats.org/officeDocument/2006/relationships/hyperlink" Id="rId55" Target="https://CRAN.R-project.org/package=rgbif" TargetMode="External" /><Relationship Type="http://schemas.openxmlformats.org/officeDocument/2006/relationships/hyperlink" Id="rId71" Target="https://CRAN.R-project.org/package=tidyr" TargetMode="External" /><Relationship Type="http://schemas.openxmlformats.org/officeDocument/2006/relationships/hyperlink" Id="rId57" Target="https://CRAN.R-project.org/package=worrms" TargetMode="External" /><Relationship Type="http://schemas.openxmlformats.org/officeDocument/2006/relationships/hyperlink" Id="rId64" Target="https://aquadocs.org/bitstream/handle/1834/11008/Fitoplancton%20en%20el%20Golfo%20de%20Guayaquil%20externo...OCE21_4.pdf?sequence=1" TargetMode="External" /><Relationship Type="http://schemas.openxmlformats.org/officeDocument/2006/relationships/hyperlink" Id="rId59" Target="https://cecoldodigital.dimar.mil.co/3366/" TargetMode="External" /><Relationship Type="http://schemas.openxmlformats.org/officeDocument/2006/relationships/hyperlink" Id="rId69" Target="https://doi.org/10.18637/jss.v097.i10" TargetMode="External" /><Relationship Type="http://schemas.openxmlformats.org/officeDocument/2006/relationships/hyperlink" Id="rId45" Target="https://github.com/ChrisBermudezR/DwC_FitoExPacifico2018" TargetMode="External" /><Relationship Type="http://schemas.openxmlformats.org/officeDocument/2006/relationships/hyperlink" Id="rId67" Target="https://inbo.github.io/inborutils/" TargetMode="External" /><Relationship Type="http://schemas.openxmlformats.org/officeDocument/2006/relationships/hyperlink" Id="rId51" Target="https://www.marinespecies.org" TargetMode="External" /><Relationship Type="http://schemas.openxmlformats.org/officeDocument/2006/relationships/hyperlink" Id="rId24" Target="mailto:%20cbermudezr@dimar.mil.co" TargetMode="External" /><Relationship Type="http://schemas.openxmlformats.org/officeDocument/2006/relationships/hyperlink" Id="rId21" Target="mailto:cbermudezr@dimar.mil.co" TargetMode="External" /><Relationship Type="http://schemas.openxmlformats.org/officeDocument/2006/relationships/hyperlink" Id="rId22" Target="mailto:fcastrillon@dimar.mil.co" TargetMode="External" /><Relationship Type="http://schemas.openxmlformats.org/officeDocument/2006/relationships/hyperlink" Id="rId20" Target="mailto:hquintero@dimar.mil.co" TargetMode="External" /><Relationship Type="http://schemas.openxmlformats.org/officeDocument/2006/relationships/hyperlink" Id="rId23" Target="mailto:lortiz@dimar.mil.co"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EML" TargetMode="External" /><Relationship Type="http://schemas.openxmlformats.org/officeDocument/2006/relationships/hyperlink" Id="rId55" Target="https://CRAN.R-project.org/package=rgbif" TargetMode="External" /><Relationship Type="http://schemas.openxmlformats.org/officeDocument/2006/relationships/hyperlink" Id="rId71" Target="https://CRAN.R-project.org/package=tidyr" TargetMode="External" /><Relationship Type="http://schemas.openxmlformats.org/officeDocument/2006/relationships/hyperlink" Id="rId57" Target="https://CRAN.R-project.org/package=worrms" TargetMode="External" /><Relationship Type="http://schemas.openxmlformats.org/officeDocument/2006/relationships/hyperlink" Id="rId64" Target="https://aquadocs.org/bitstream/handle/1834/11008/Fitoplancton%20en%20el%20Golfo%20de%20Guayaquil%20externo...OCE21_4.pdf?sequence=1" TargetMode="External" /><Relationship Type="http://schemas.openxmlformats.org/officeDocument/2006/relationships/hyperlink" Id="rId59" Target="https://cecoldodigital.dimar.mil.co/3366/" TargetMode="External" /><Relationship Type="http://schemas.openxmlformats.org/officeDocument/2006/relationships/hyperlink" Id="rId69" Target="https://doi.org/10.18637/jss.v097.i10" TargetMode="External" /><Relationship Type="http://schemas.openxmlformats.org/officeDocument/2006/relationships/hyperlink" Id="rId45" Target="https://github.com/ChrisBermudezR/DwC_FitoExPacifico2018" TargetMode="External" /><Relationship Type="http://schemas.openxmlformats.org/officeDocument/2006/relationships/hyperlink" Id="rId67" Target="https://inbo.github.io/inborutils/" TargetMode="External" /><Relationship Type="http://schemas.openxmlformats.org/officeDocument/2006/relationships/hyperlink" Id="rId51" Target="https://www.marinespecies.org" TargetMode="External" /><Relationship Type="http://schemas.openxmlformats.org/officeDocument/2006/relationships/hyperlink" Id="rId24" Target="mailto:%20cbermudezr@dimar.mil.co" TargetMode="External" /><Relationship Type="http://schemas.openxmlformats.org/officeDocument/2006/relationships/hyperlink" Id="rId21" Target="mailto:cbermudezr@dimar.mil.co" TargetMode="External" /><Relationship Type="http://schemas.openxmlformats.org/officeDocument/2006/relationships/hyperlink" Id="rId22" Target="mailto:fcastrillon@dimar.mil.co" TargetMode="External" /><Relationship Type="http://schemas.openxmlformats.org/officeDocument/2006/relationships/hyperlink" Id="rId20" Target="mailto:hquintero@dimar.mil.co" TargetMode="External" /><Relationship Type="http://schemas.openxmlformats.org/officeDocument/2006/relationships/hyperlink" Id="rId23" Target="mailto:lortiz@dimar.mil.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Especies de fitoplancton colectadas en el Crucero Oceanográfico Cuenca Pacífica Colombiana (CO-CPC) LXIII - ERFEN XXVI de octubre-noviembre del 2023</dc:title>
  <dc:creator>Quintana-Manotas, Humberto Luis1 &amp; Bermúdez-Rivas, Christian2 &amp; Castrillón, Fredy Albeiro3 &amp; Ortiz-Mieles, Laura Carolina4</dc:creator>
  <cp:keywords/>
  <dcterms:created xsi:type="dcterms:W3CDTF">2024-12-11T23:52:31Z</dcterms:created>
  <dcterms:modified xsi:type="dcterms:W3CDTF">2024-12-11T23:52:31Z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biota.csl</vt:lpwstr>
  </property>
  <property fmtid="{D5CDD505-2E9C-101B-9397-08002B2CF9AE}" pid="4" name="df_print">
    <vt:lpwstr>kable</vt:lpwstr>
  </property>
  <property fmtid="{D5CDD505-2E9C-101B-9397-08002B2CF9AE}" pid="5" name="keep_tex">
    <vt:lpwstr>True</vt:lpwstr>
  </property>
  <property fmtid="{D5CDD505-2E9C-101B-9397-08002B2CF9AE}" pid="6" name="linkcolor">
    <vt:lpwstr>black</vt:lpwstr>
  </property>
  <property fmtid="{D5CDD505-2E9C-101B-9397-08002B2CF9AE}" pid="7" name="output">
    <vt:lpwstr/>
  </property>
</Properties>
</file>