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CF37D" w14:textId="33F68FB4" w:rsidR="00556201" w:rsidRDefault="00556201" w:rsidP="00547FD7">
      <w:pPr>
        <w:jc w:val="both"/>
      </w:pPr>
      <w:r w:rsidRPr="00556201">
        <w:rPr>
          <w:b/>
          <w:bCs/>
        </w:rPr>
        <w:t>Title:</w:t>
      </w:r>
      <w:r w:rsidRPr="00556201">
        <w:t xml:space="preserve"> </w:t>
      </w:r>
      <w:r w:rsidR="00547FD7" w:rsidRPr="00547FD7">
        <w:t>Identify the typology of Early Childhood education through Parents’ perception: A Latent class analysis of ECPP:2016</w:t>
      </w:r>
      <w:r w:rsidRPr="00556201">
        <w:t xml:space="preserve"> </w:t>
      </w:r>
    </w:p>
    <w:p w14:paraId="7DD4C3CA" w14:textId="77777777" w:rsidR="00556201" w:rsidRDefault="00556201" w:rsidP="00CA1988">
      <w:pPr>
        <w:jc w:val="both"/>
      </w:pPr>
    </w:p>
    <w:p w14:paraId="75A52E55" w14:textId="601A7A8B" w:rsidR="000209D7" w:rsidRPr="00556201" w:rsidRDefault="00556201" w:rsidP="000209D7">
      <w:pPr>
        <w:jc w:val="both"/>
      </w:pPr>
      <w:r w:rsidRPr="00556201">
        <w:rPr>
          <w:b/>
          <w:bCs/>
        </w:rPr>
        <w:t>Abstract:</w:t>
      </w:r>
      <w:r w:rsidRPr="00556201">
        <w:t xml:space="preserve"> </w:t>
      </w:r>
      <w:r w:rsidR="000209D7" w:rsidRPr="000209D7">
        <w:t xml:space="preserve">A child’s early years are the foundation for his or her future development, providing a strong base for lifelong learning and learning abilities, including cognitive and social development. </w:t>
      </w:r>
    </w:p>
    <w:p w14:paraId="63387E07" w14:textId="3E44328E" w:rsidR="00556201" w:rsidRPr="00556201" w:rsidRDefault="00556201" w:rsidP="00CA1988">
      <w:pPr>
        <w:jc w:val="both"/>
      </w:pPr>
      <w:r w:rsidRPr="00556201">
        <w:t xml:space="preserve">Yet, we know little </w:t>
      </w:r>
      <w:r w:rsidR="0087707A">
        <w:t>early childhood education pre</w:t>
      </w:r>
      <w:r w:rsidRPr="00556201">
        <w:t xml:space="preserve">school, since to date the majority of studies on </w:t>
      </w:r>
      <w:r w:rsidR="00633BD7">
        <w:t xml:space="preserve">early childhood focus on </w:t>
      </w:r>
      <w:r w:rsidR="00633BD7" w:rsidRPr="00633BD7">
        <w:t>children's participation in and barriers to participating in nonparental care arrangements</w:t>
      </w:r>
      <w:r w:rsidRPr="00556201">
        <w:t xml:space="preserve">. The purpose of this study is to examine the different typologies of </w:t>
      </w:r>
      <w:r w:rsidR="00CE555E">
        <w:t>early childhood education</w:t>
      </w:r>
      <w:r w:rsidRPr="00556201">
        <w:t xml:space="preserve"> from a large nationally representative dataset (</w:t>
      </w:r>
      <w:r w:rsidR="00EB6BC5" w:rsidRPr="00547FD7">
        <w:t>ECPP:2016</w:t>
      </w:r>
      <w:r w:rsidRPr="00556201">
        <w:t xml:space="preserve">) using latent class analysis (LCA). We found </w:t>
      </w:r>
      <w:r w:rsidR="009365F4">
        <w:t>five</w:t>
      </w:r>
      <w:r w:rsidRPr="00556201">
        <w:t xml:space="preserve"> significantly different typologies</w:t>
      </w:r>
      <w:r w:rsidR="005C6816">
        <w:t xml:space="preserve"> (i.e., latent cl</w:t>
      </w:r>
      <w:r w:rsidR="00691590">
        <w:t>a</w:t>
      </w:r>
      <w:r w:rsidR="005C6816">
        <w:t>ss)</w:t>
      </w:r>
      <w:r w:rsidR="00F9706F" w:rsidRPr="00F9706F">
        <w:t xml:space="preserve"> </w:t>
      </w:r>
      <w:r w:rsidR="00F9706F">
        <w:t>based on parents’ perception</w:t>
      </w:r>
      <w:r w:rsidRPr="00556201">
        <w:t xml:space="preserve">. Based on these three typologies, we discuss implications for future </w:t>
      </w:r>
      <w:r w:rsidR="00A5550E">
        <w:t xml:space="preserve">early childhood education </w:t>
      </w:r>
      <w:r w:rsidRPr="00556201">
        <w:t xml:space="preserve">research and practice. </w:t>
      </w:r>
    </w:p>
    <w:p w14:paraId="2CD5A616" w14:textId="1B1FD924" w:rsidR="008E055A" w:rsidRDefault="008E055A" w:rsidP="00CA1988">
      <w:pPr>
        <w:jc w:val="both"/>
      </w:pPr>
    </w:p>
    <w:p w14:paraId="2FD9FF3D" w14:textId="7CD0D260" w:rsidR="00BF61E3" w:rsidRDefault="00530484" w:rsidP="003B3B10">
      <w:pPr>
        <w:ind w:firstLine="720"/>
        <w:jc w:val="both"/>
      </w:pPr>
      <w:r>
        <w:rPr>
          <w:b/>
          <w:bCs/>
        </w:rPr>
        <w:t>Background</w:t>
      </w:r>
      <w:r w:rsidR="00BF61E3" w:rsidRPr="00BF61E3">
        <w:rPr>
          <w:b/>
          <w:bCs/>
        </w:rPr>
        <w:t>:</w:t>
      </w:r>
      <w:r w:rsidR="00BF61E3" w:rsidRPr="00BF61E3">
        <w:t xml:space="preserve"> </w:t>
      </w:r>
      <w:r w:rsidR="003B542E" w:rsidRPr="003B542E">
        <w:t>Educators and policymakers are pressed to respond to the current crisis in American public education. These deficiencies are most severe in large, low-income urban settings, where children are living in neighborhoods that are characterized by a disproportionate number of family and community risk factors and overburdened school and public service agencies (Children's Defense Fund, 1997; U.S. Department of Education, 1996). Concerns about the crisis in public education have led to the establishment of the National Education Goals (</w:t>
      </w:r>
      <w:r w:rsidR="008A409C">
        <w:t>National Education Goals Pane</w:t>
      </w:r>
      <w:r w:rsidR="003B542E" w:rsidRPr="003B542E">
        <w:t>, 199</w:t>
      </w:r>
      <w:r w:rsidR="00332E4D">
        <w:t>9</w:t>
      </w:r>
      <w:r w:rsidR="003B542E" w:rsidRPr="003B542E">
        <w:t xml:space="preserve">). The goals represent a strategic plan to enhance learning opportunities for all students by targeting what experts believe to be the most fundamental components of effective intervention. One of the cardinal foci of this strategic national plan is school readiness. This goal and its accompanying objectives highlight the need for quality early childhood educational programs and emphasize the importance of establishing and maintaining substantial parent involvement to promote student learning. However, there still limit information from the empirical typology analysis about the early childhood education.  </w:t>
      </w:r>
    </w:p>
    <w:p w14:paraId="6F8F5C1E" w14:textId="69CDE541" w:rsidR="00903BB1" w:rsidRDefault="00903BB1" w:rsidP="003B3B10">
      <w:pPr>
        <w:ind w:firstLine="720"/>
        <w:jc w:val="both"/>
      </w:pPr>
    </w:p>
    <w:p w14:paraId="1AE0E048" w14:textId="3845B806" w:rsidR="00903BB1" w:rsidRPr="0014389A" w:rsidRDefault="00903BB1" w:rsidP="004A2471">
      <w:pPr>
        <w:ind w:firstLine="720"/>
        <w:jc w:val="both"/>
      </w:pPr>
      <w:r w:rsidRPr="00903BB1">
        <w:rPr>
          <w:b/>
          <w:bCs/>
        </w:rPr>
        <w:t>Research Question</w:t>
      </w:r>
      <w:r>
        <w:rPr>
          <w:b/>
          <w:bCs/>
        </w:rPr>
        <w:t>:</w:t>
      </w:r>
      <w:r w:rsidR="0014389A">
        <w:rPr>
          <w:b/>
          <w:bCs/>
        </w:rPr>
        <w:t xml:space="preserve"> </w:t>
      </w:r>
      <w:r w:rsidR="0014389A">
        <w:t>There are three research questions that we focus on this study</w:t>
      </w:r>
      <w:r w:rsidR="00613268">
        <w:t xml:space="preserve">: (1) </w:t>
      </w:r>
      <w:r w:rsidR="00613268" w:rsidRPr="00613268">
        <w:t xml:space="preserve">Does there exist latent classes for the believe of early childhood education from parents? </w:t>
      </w:r>
      <w:r w:rsidR="00613268">
        <w:t xml:space="preserve">(2) </w:t>
      </w:r>
      <w:r w:rsidR="00613268" w:rsidRPr="00613268">
        <w:t xml:space="preserve">How children and family background related to the estimated latent </w:t>
      </w:r>
      <w:r w:rsidR="00613268" w:rsidRPr="00613268">
        <w:t>classes?</w:t>
      </w:r>
      <w:r w:rsidR="00613268">
        <w:t xml:space="preserve"> and (</w:t>
      </w:r>
      <w:r w:rsidR="008960E8">
        <w:t>3)</w:t>
      </w:r>
      <w:r w:rsidR="008960E8" w:rsidRPr="00613268">
        <w:t xml:space="preserve"> </w:t>
      </w:r>
      <w:r w:rsidR="008960E8">
        <w:t>Do l</w:t>
      </w:r>
      <w:r w:rsidR="008960E8" w:rsidRPr="00613268">
        <w:t>atent</w:t>
      </w:r>
      <w:r w:rsidR="00613268" w:rsidRPr="00613268">
        <w:t xml:space="preserve"> class</w:t>
      </w:r>
      <w:r w:rsidR="008960E8">
        <w:t xml:space="preserve">es </w:t>
      </w:r>
      <w:r w:rsidR="00613268" w:rsidRPr="00613268">
        <w:t>effect children’s learning?</w:t>
      </w:r>
    </w:p>
    <w:p w14:paraId="75ECF428" w14:textId="1E5F9998" w:rsidR="00BF61E3" w:rsidRDefault="00BF61E3" w:rsidP="00CA1988">
      <w:pPr>
        <w:jc w:val="both"/>
      </w:pPr>
    </w:p>
    <w:p w14:paraId="412FAA17" w14:textId="5C984D50" w:rsidR="00461701" w:rsidRDefault="00BF61E3" w:rsidP="00B333CB">
      <w:pPr>
        <w:ind w:firstLine="720"/>
        <w:jc w:val="both"/>
      </w:pPr>
      <w:r w:rsidRPr="00BF61E3">
        <w:rPr>
          <w:b/>
          <w:bCs/>
        </w:rPr>
        <w:t>Data Sources:</w:t>
      </w:r>
      <w:r w:rsidRPr="00BF61E3">
        <w:t xml:space="preserve"> This study is a secondary analysis of </w:t>
      </w:r>
      <w:r w:rsidR="00323493" w:rsidRPr="00923808">
        <w:t>Early Childhood Program Participation Survey (ECPP:2016)</w:t>
      </w:r>
      <w:r w:rsidRPr="00BF61E3">
        <w:t xml:space="preserve">. </w:t>
      </w:r>
      <w:r w:rsidR="008D0B64" w:rsidRPr="00923808">
        <w:t>ECPP:2016</w:t>
      </w:r>
      <w:r w:rsidR="008D0B64">
        <w:t xml:space="preserve"> is part of the</w:t>
      </w:r>
      <w:r w:rsidR="008D0B64" w:rsidRPr="008D0B64">
        <w:t> National Household Education Surveys Program (NHES</w:t>
      </w:r>
      <w:r w:rsidR="002B483E">
        <w:t>:2016</w:t>
      </w:r>
      <w:r w:rsidR="008D0B64" w:rsidRPr="008D0B64">
        <w:t>)</w:t>
      </w:r>
      <w:r w:rsidR="00C61E72">
        <w:t>, which is</w:t>
      </w:r>
      <w:r w:rsidR="00C61E72" w:rsidRPr="00C61E72">
        <w:t xml:space="preserve"> the flagship household survey program of the National Center for Education Statistics (NCES)</w:t>
      </w:r>
      <w:r w:rsidR="00C61E72">
        <w:t>.</w:t>
      </w:r>
      <w:r w:rsidR="00CF7E3A" w:rsidRPr="00CF7E3A">
        <w:t xml:space="preserve"> NHES:2016 used a nationally representative address-based sample covering the 50 states and the District of Columbia.</w:t>
      </w:r>
      <w:r w:rsidR="00B333CB">
        <w:t xml:space="preserve"> </w:t>
      </w:r>
      <w:r w:rsidR="00AA130B" w:rsidRPr="00923808">
        <w:t>ECPP:2016</w:t>
      </w:r>
      <w:r w:rsidR="00AA130B">
        <w:t xml:space="preserve"> </w:t>
      </w:r>
      <w:r w:rsidR="002E2FDE">
        <w:rPr>
          <w:rFonts w:hint="eastAsia"/>
        </w:rPr>
        <w:t>focus</w:t>
      </w:r>
      <w:r w:rsidR="002E2FDE">
        <w:t xml:space="preserve"> on </w:t>
      </w:r>
      <w:r w:rsidR="00AA130B" w:rsidRPr="00AA130B">
        <w:t xml:space="preserve">young </w:t>
      </w:r>
      <w:r w:rsidR="00CF7E3A" w:rsidRPr="00AA130B">
        <w:t>children</w:t>
      </w:r>
      <w:r w:rsidR="00CF7E3A">
        <w:t>’</w:t>
      </w:r>
      <w:r w:rsidR="00AA130B" w:rsidRPr="00AA130B">
        <w:t>s care and education before kindergarten</w:t>
      </w:r>
      <w:r w:rsidR="00910C69">
        <w:t>.</w:t>
      </w:r>
      <w:r w:rsidR="00910C69" w:rsidRPr="00910C69">
        <w:t xml:space="preserve"> </w:t>
      </w:r>
      <w:r w:rsidR="00910C69">
        <w:t>T</w:t>
      </w:r>
      <w:r w:rsidR="00910C69" w:rsidRPr="00910C69">
        <w:t>he surveys typically focus on children's participation in and barriers to participating in nonparental care arrangements; what activities the family does with the child, such as reading, singing, and arts and crafts; and what the child is learning, such as counting, recognizing the letters of the alphabet, and reading. Parents are the respondents.</w:t>
      </w:r>
    </w:p>
    <w:p w14:paraId="57D00DB8" w14:textId="666E7679" w:rsidR="00D14308" w:rsidRDefault="00D14308" w:rsidP="00461701">
      <w:pPr>
        <w:ind w:firstLine="720"/>
        <w:jc w:val="both"/>
      </w:pPr>
      <w:r w:rsidRPr="00D14308">
        <w:t>The whole survey in this study children in the United States from birth through the age of 5 who were not yet enrolled in kindergarten by 2016.</w:t>
      </w:r>
      <w:r w:rsidR="000F133D">
        <w:t xml:space="preserve"> </w:t>
      </w:r>
      <w:r w:rsidR="00A05B83" w:rsidRPr="00A05B83">
        <w:t xml:space="preserve">After removing the data set which miss all the value in the indicator, </w:t>
      </w:r>
      <m:oMath>
        <m:r>
          <w:rPr>
            <w:rFonts w:ascii="Cambria Math" w:hAnsi="Cambria Math"/>
          </w:rPr>
          <m:t>n=3871</m:t>
        </m:r>
      </m:oMath>
      <w:r w:rsidR="00A05B83" w:rsidRPr="00A05B83">
        <w:t xml:space="preserve"> children are included in this study.</w:t>
      </w:r>
    </w:p>
    <w:p w14:paraId="1095AE82" w14:textId="77777777" w:rsidR="00A41ACC" w:rsidRDefault="00A41ACC" w:rsidP="00CA1988">
      <w:pPr>
        <w:jc w:val="both"/>
      </w:pPr>
    </w:p>
    <w:p w14:paraId="6F81EB4E" w14:textId="50D810D0" w:rsidR="004A67BD" w:rsidRDefault="003B1F0F" w:rsidP="005F13A1">
      <w:pPr>
        <w:ind w:firstLine="720"/>
        <w:jc w:val="both"/>
      </w:pPr>
      <w:r w:rsidRPr="00BF61E3">
        <w:rPr>
          <w:b/>
          <w:bCs/>
        </w:rPr>
        <w:lastRenderedPageBreak/>
        <w:t>Methods</w:t>
      </w:r>
      <w:r>
        <w:rPr>
          <w:b/>
          <w:bCs/>
        </w:rPr>
        <w:t xml:space="preserve">: </w:t>
      </w:r>
      <w:r w:rsidR="00244696">
        <w:t xml:space="preserve">We used the three-step LCA model </w:t>
      </w:r>
      <w:r w:rsidR="003910AE">
        <w:t>under the framework of mixture model (</w:t>
      </w:r>
      <w:r w:rsidR="003910AE" w:rsidRPr="00183467">
        <w:t xml:space="preserve">Jung &amp; </w:t>
      </w:r>
      <w:proofErr w:type="spellStart"/>
      <w:r w:rsidR="003910AE" w:rsidRPr="00183467">
        <w:t>Wickrama</w:t>
      </w:r>
      <w:proofErr w:type="spellEnd"/>
      <w:r w:rsidR="003910AE" w:rsidRPr="00183467">
        <w:t>, 2008;</w:t>
      </w:r>
      <w:r w:rsidR="003910AE">
        <w:t xml:space="preserve"> </w:t>
      </w:r>
      <w:proofErr w:type="spellStart"/>
      <w:r w:rsidR="003910AE" w:rsidRPr="00183467">
        <w:t>Nylund</w:t>
      </w:r>
      <w:proofErr w:type="spellEnd"/>
      <w:r w:rsidR="003910AE" w:rsidRPr="00183467">
        <w:t xml:space="preserve">, </w:t>
      </w:r>
      <w:proofErr w:type="spellStart"/>
      <w:r w:rsidR="001B7241" w:rsidRPr="00183467">
        <w:t>Asparouhov</w:t>
      </w:r>
      <w:proofErr w:type="spellEnd"/>
      <w:r w:rsidR="001B7241" w:rsidRPr="00183467">
        <w:t xml:space="preserve">, &amp; </w:t>
      </w:r>
      <w:proofErr w:type="spellStart"/>
      <w:r w:rsidR="001B7241" w:rsidRPr="00183467">
        <w:t>Muthén</w:t>
      </w:r>
      <w:proofErr w:type="spellEnd"/>
      <w:r w:rsidR="001B7241">
        <w:t xml:space="preserve">, 200 </w:t>
      </w:r>
      <w:r w:rsidR="00244696">
        <w:t xml:space="preserve">in this study. </w:t>
      </w:r>
      <w:r w:rsidR="00183467" w:rsidRPr="00183467">
        <w:t xml:space="preserve">MPLUS </w:t>
      </w:r>
      <w:r w:rsidR="009F5809">
        <w:t>(</w:t>
      </w:r>
      <w:proofErr w:type="spellStart"/>
      <w:r w:rsidR="009F5809" w:rsidRPr="00183467">
        <w:t>Muthén</w:t>
      </w:r>
      <w:proofErr w:type="spellEnd"/>
      <w:r w:rsidR="009F5809" w:rsidRPr="00183467">
        <w:t xml:space="preserve"> &amp; </w:t>
      </w:r>
      <w:proofErr w:type="spellStart"/>
      <w:r w:rsidR="009F5809" w:rsidRPr="00183467">
        <w:t>Muthén</w:t>
      </w:r>
      <w:proofErr w:type="spellEnd"/>
      <w:r w:rsidR="009F5809" w:rsidRPr="00183467">
        <w:t>, 2007)</w:t>
      </w:r>
      <w:r w:rsidR="009F5809">
        <w:t xml:space="preserve"> </w:t>
      </w:r>
      <w:r w:rsidR="00183467" w:rsidRPr="00183467">
        <w:t>was used to conduct the latent class analysis</w:t>
      </w:r>
      <w:r w:rsidR="00D5156E">
        <w:t xml:space="preserve"> (see appendix for </w:t>
      </w:r>
      <w:r w:rsidR="00616959">
        <w:rPr>
          <w:rFonts w:hint="eastAsia"/>
        </w:rPr>
        <w:t>MPLUS</w:t>
      </w:r>
      <w:r w:rsidR="00616959">
        <w:t xml:space="preserve"> </w:t>
      </w:r>
      <w:r w:rsidR="00D5156E">
        <w:t>code)</w:t>
      </w:r>
      <w:r w:rsidR="006C74A7">
        <w:t xml:space="preserve">. </w:t>
      </w:r>
      <w:r w:rsidR="00183467" w:rsidRPr="00B72F4C">
        <w:rPr>
          <w:i/>
          <w:iCs/>
        </w:rPr>
        <w:t>Figure 1</w:t>
      </w:r>
      <w:r w:rsidR="00183467" w:rsidRPr="00183467">
        <w:t xml:space="preserve"> details the components of the LCA model</w:t>
      </w:r>
      <w:r w:rsidR="00C4600E">
        <w:t>.</w:t>
      </w:r>
      <w:r w:rsidR="00FF4787">
        <w:t xml:space="preserve"> </w:t>
      </w:r>
      <w:r w:rsidR="00173728">
        <w:t>Latent class is first estimated based on 10 indicators</w:t>
      </w:r>
      <w:r w:rsidR="009D691F">
        <w:t xml:space="preserve"> about</w:t>
      </w:r>
      <w:r w:rsidR="00326CE3">
        <w:t xml:space="preserve"> the</w:t>
      </w:r>
      <w:r w:rsidR="009D691F">
        <w:t xml:space="preserve"> </w:t>
      </w:r>
      <w:r w:rsidR="00583C55">
        <w:t>perception</w:t>
      </w:r>
      <w:r w:rsidR="009D691F" w:rsidRPr="009D691F">
        <w:t xml:space="preserve"> from parents about the main reason for choosing care (i.e., what factors were important to parents when choosing a care arrangement)</w:t>
      </w:r>
      <w:r w:rsidR="00CB6F9B">
        <w:t>.</w:t>
      </w:r>
      <w:r w:rsidR="00E10E4D">
        <w:t xml:space="preserve"> </w:t>
      </w:r>
      <w:r w:rsidR="00E10E4D" w:rsidRPr="00B72F4C">
        <w:rPr>
          <w:i/>
          <w:iCs/>
        </w:rPr>
        <w:t>Table 1</w:t>
      </w:r>
      <w:r w:rsidR="00B72F4C">
        <w:t xml:space="preserve"> shows the descriptive statistics of the indicators before transformation.</w:t>
      </w:r>
      <w:r w:rsidR="00AF547B">
        <w:t xml:space="preserve"> </w:t>
      </w:r>
      <w:r w:rsidR="00B07427" w:rsidRPr="00B07427">
        <w:t xml:space="preserve">All indicators </w:t>
      </w:r>
      <w:r w:rsidR="00B07427">
        <w:t xml:space="preserve">(originally </w:t>
      </w:r>
      <w:r w:rsidR="00B07427" w:rsidRPr="00B07427">
        <w:t>measured in four level Likert</w:t>
      </w:r>
      <w:r w:rsidR="00B07427">
        <w:t xml:space="preserve">) </w:t>
      </w:r>
      <w:r w:rsidR="00B07427" w:rsidRPr="00B07427">
        <w:t>are dichotomized by setting ‘not at all important</w:t>
      </w:r>
      <w:r w:rsidR="008A1114" w:rsidRPr="00B07427">
        <w:t>’ and</w:t>
      </w:r>
      <w:r w:rsidR="00B07427" w:rsidRPr="00B07427">
        <w:t xml:space="preserve"> ‘a little important’ as 0 and ‘somewhat important’ and ‘very important’ as 1, when input into the LCA model.</w:t>
      </w:r>
      <w:r w:rsidR="006F20A2">
        <w:t xml:space="preserve"> </w:t>
      </w:r>
      <w:r w:rsidR="004A67BD">
        <w:t xml:space="preserve">Five-class model is accepted based on the model fit statistics in general (see </w:t>
      </w:r>
      <w:r w:rsidR="00F970D1" w:rsidRPr="00F970D1">
        <w:rPr>
          <w:i/>
          <w:iCs/>
        </w:rPr>
        <w:t>Table 2</w:t>
      </w:r>
      <w:r w:rsidR="004A67BD">
        <w:t>)</w:t>
      </w:r>
      <w:r w:rsidR="003918FC">
        <w:t>.</w:t>
      </w:r>
    </w:p>
    <w:p w14:paraId="3B86C282" w14:textId="76781A7E" w:rsidR="00183467" w:rsidRDefault="00996768" w:rsidP="004A67BD">
      <w:pPr>
        <w:ind w:firstLine="720"/>
        <w:jc w:val="both"/>
      </w:pPr>
      <w:r>
        <w:t>The</w:t>
      </w:r>
      <w:r w:rsidR="00CE3171">
        <w:t>n</w:t>
      </w:r>
      <w:r>
        <w:t xml:space="preserve">, </w:t>
      </w:r>
      <w:r w:rsidR="00D828D8">
        <w:t>six</w:t>
      </w:r>
      <w:r w:rsidR="00183467" w:rsidRPr="00183467">
        <w:t xml:space="preserve"> </w:t>
      </w:r>
      <w:r w:rsidR="005F13A1">
        <w:t>covariate</w:t>
      </w:r>
      <w:r w:rsidR="00183467" w:rsidRPr="00183467">
        <w:t xml:space="preserve"> variables </w:t>
      </w:r>
      <w:r w:rsidR="00111228">
        <w:t xml:space="preserve">are used to </w:t>
      </w:r>
      <w:r w:rsidR="00183467" w:rsidRPr="00183467">
        <w:t xml:space="preserve">fit </w:t>
      </w:r>
      <w:r w:rsidR="00111228">
        <w:t xml:space="preserve">five-class </w:t>
      </w:r>
      <w:r w:rsidR="00111228" w:rsidRPr="00183467">
        <w:t>model</w:t>
      </w:r>
      <w:r w:rsidR="0068400C">
        <w:t>.</w:t>
      </w:r>
      <w:r w:rsidR="00DA38ED">
        <w:t xml:space="preserve"> These covariates</w:t>
      </w:r>
      <w:r w:rsidR="00532A7B">
        <w:t xml:space="preserve"> are related to the background information of the children and their family</w:t>
      </w:r>
      <w:r w:rsidR="00162347">
        <w:t xml:space="preserve"> (see </w:t>
      </w:r>
      <w:r w:rsidR="00162347">
        <w:rPr>
          <w:i/>
          <w:iCs/>
        </w:rPr>
        <w:t xml:space="preserve">Table 4 </w:t>
      </w:r>
      <w:r w:rsidR="00162347">
        <w:t>for the descriptive analysis of the covariates in original scale)</w:t>
      </w:r>
      <w:r w:rsidR="00532A7B">
        <w:t>.</w:t>
      </w:r>
      <w:r w:rsidR="00DA38ED">
        <w:t xml:space="preserve"> </w:t>
      </w:r>
      <w:r w:rsidR="00E67D90">
        <w:t xml:space="preserve">Again, we dichotomized all </w:t>
      </w:r>
      <w:r w:rsidR="00043A06">
        <w:t>covariates</w:t>
      </w:r>
      <w:r w:rsidR="002A485F">
        <w:t xml:space="preserve"> with the threshold as the middle measurement level in the original </w:t>
      </w:r>
      <w:r w:rsidR="00C7352A">
        <w:t>scale</w:t>
      </w:r>
      <w:r w:rsidR="00043A06">
        <w:t>.</w:t>
      </w:r>
      <w:r w:rsidR="001C7B94">
        <w:t xml:space="preserve"> In particular, </w:t>
      </w:r>
      <w:r w:rsidR="00995ECD">
        <w:t>the</w:t>
      </w:r>
      <w:r w:rsidR="001C7B94" w:rsidRPr="001C7B94">
        <w:t xml:space="preserve"> variable about disability is based on 13 specific disability or disturbance </w:t>
      </w:r>
      <w:r w:rsidR="0063292F">
        <w:t>items</w:t>
      </w:r>
      <w:r w:rsidR="001C7B94" w:rsidRPr="001C7B94">
        <w:t xml:space="preserve">. If the </w:t>
      </w:r>
      <w:r w:rsidR="00CA47E9">
        <w:t>child</w:t>
      </w:r>
      <w:r w:rsidR="001C7B94" w:rsidRPr="001C7B94">
        <w:t xml:space="preserve"> has at least one condition, he/she will </w:t>
      </w:r>
      <w:r w:rsidR="002A485F" w:rsidRPr="001C7B94">
        <w:t>have</w:t>
      </w:r>
      <w:r w:rsidR="001C7B94" w:rsidRPr="001C7B94">
        <w:t xml:space="preserve"> value of 1. Otherwise, it is transformed as 0 (i.e., do </w:t>
      </w:r>
      <w:r w:rsidR="002245A4" w:rsidRPr="001C7B94">
        <w:t>not</w:t>
      </w:r>
      <w:r w:rsidR="001C7B94" w:rsidRPr="001C7B94">
        <w:t xml:space="preserve"> have any kinds of disability or disturbance).</w:t>
      </w:r>
    </w:p>
    <w:p w14:paraId="35E32636" w14:textId="1D916B96" w:rsidR="00D41F6E" w:rsidRDefault="00D41F6E" w:rsidP="00CA1988">
      <w:pPr>
        <w:ind w:firstLine="720"/>
        <w:jc w:val="both"/>
      </w:pPr>
      <w:r w:rsidRPr="00D41F6E">
        <w:t xml:space="preserve">Finally, to assess the interpretation of each of the </w:t>
      </w:r>
      <w:r w:rsidR="00933CFF">
        <w:t>five</w:t>
      </w:r>
      <w:r w:rsidRPr="00D41F6E">
        <w:t xml:space="preserve"> typologies as well as to explore the reasons that </w:t>
      </w:r>
      <w:r w:rsidR="002E7EDE">
        <w:t>students have different learning performance at early age</w:t>
      </w:r>
      <w:r w:rsidRPr="00D41F6E">
        <w:t xml:space="preserve">. </w:t>
      </w:r>
      <w:r w:rsidR="00E84A11">
        <w:t>Four learning outcome variables are used as the dependent variable</w:t>
      </w:r>
      <w:r w:rsidR="005F4891">
        <w:t xml:space="preserve"> (see</w:t>
      </w:r>
      <w:r w:rsidR="005F4891" w:rsidRPr="005F4891">
        <w:rPr>
          <w:i/>
          <w:iCs/>
        </w:rPr>
        <w:t xml:space="preserve"> Table </w:t>
      </w:r>
      <w:r w:rsidR="005F4891">
        <w:rPr>
          <w:i/>
          <w:iCs/>
        </w:rPr>
        <w:t xml:space="preserve">6 </w:t>
      </w:r>
      <w:r w:rsidR="005F4891">
        <w:t>for descriptive analysis of the distal outcome in original scale)</w:t>
      </w:r>
      <w:r w:rsidR="00E84A11">
        <w:t xml:space="preserve"> in the third step with estimated latent class as independent variable.</w:t>
      </w:r>
      <w:r w:rsidR="00A5444B">
        <w:t xml:space="preserve"> All outcome variable</w:t>
      </w:r>
      <w:r w:rsidR="00532073">
        <w:t>s</w:t>
      </w:r>
      <w:r w:rsidR="00A5444B">
        <w:t xml:space="preserve"> are </w:t>
      </w:r>
      <w:r w:rsidR="0040440A">
        <w:t xml:space="preserve">also </w:t>
      </w:r>
      <w:r w:rsidR="00A5444B">
        <w:t>dichotomized</w:t>
      </w:r>
      <w:r w:rsidR="009D706C">
        <w:t xml:space="preserve"> for interpretation purpose</w:t>
      </w:r>
      <w:r w:rsidR="00A5444B">
        <w:t>.</w:t>
      </w:r>
      <w:r w:rsidR="004B12FD">
        <w:t xml:space="preserve"> We need to note that </w:t>
      </w:r>
      <w:r w:rsidR="004B12FD" w:rsidRPr="004B12FD">
        <w:t xml:space="preserve">children under the age of 2 (884 observations in total) are not required to answer </w:t>
      </w:r>
      <w:r w:rsidR="007F08F0">
        <w:t>the</w:t>
      </w:r>
      <w:r w:rsidR="00EA520F" w:rsidRPr="004B12FD">
        <w:t xml:space="preserve"> questions</w:t>
      </w:r>
      <w:r w:rsidR="004B12FD" w:rsidRPr="004B12FD">
        <w:t xml:space="preserve"> about children’s learning</w:t>
      </w:r>
      <w:r w:rsidR="00EA520F">
        <w:t xml:space="preserve">. Consequently, </w:t>
      </w:r>
      <w:r w:rsidR="00A65E40" w:rsidRPr="00A65E40">
        <w:t xml:space="preserve">all missing value </w:t>
      </w:r>
      <w:r w:rsidR="00A277D9">
        <w:t xml:space="preserve">because of age </w:t>
      </w:r>
      <w:r w:rsidR="00A65E40" w:rsidRPr="00A65E40">
        <w:t>will be set as 0, which correspond to the situation that the children do not mater these skills.</w:t>
      </w:r>
    </w:p>
    <w:p w14:paraId="38A0F9C7" w14:textId="77777777" w:rsidR="00243466" w:rsidRDefault="00243466" w:rsidP="00CA1988">
      <w:pPr>
        <w:ind w:firstLine="720"/>
        <w:jc w:val="both"/>
      </w:pPr>
    </w:p>
    <w:p w14:paraId="1FF68BDC" w14:textId="4DAA2534" w:rsidR="006D27CA" w:rsidRDefault="00263BCC" w:rsidP="006D27CA">
      <w:pPr>
        <w:ind w:firstLine="720"/>
        <w:jc w:val="both"/>
      </w:pPr>
      <w:r w:rsidRPr="00263BCC">
        <w:rPr>
          <w:b/>
          <w:bCs/>
        </w:rPr>
        <w:t>Results:</w:t>
      </w:r>
      <w:r w:rsidR="00F871CB">
        <w:rPr>
          <w:b/>
          <w:bCs/>
        </w:rPr>
        <w:t xml:space="preserve"> </w:t>
      </w:r>
      <w:r w:rsidR="00A36848">
        <w:t xml:space="preserve">In general, </w:t>
      </w:r>
      <w:r w:rsidR="0083221C">
        <w:t xml:space="preserve">LCA with five latent class have the best model fit. </w:t>
      </w:r>
      <w:r w:rsidR="00ED6F78">
        <w:t>Based on the model fit statistics, five-class result has the lowest information criteria values (</w:t>
      </w:r>
      <m:oMath>
        <m:r>
          <w:rPr>
            <w:rFonts w:ascii="Cambria Math" w:hAnsi="Cambria Math"/>
          </w:rPr>
          <m:t>AIC = 30048.916</m:t>
        </m:r>
      </m:oMath>
      <w:r w:rsidR="00ED6F78">
        <w:t xml:space="preserve"> and </w:t>
      </w:r>
      <m:oMath>
        <m:r>
          <w:rPr>
            <w:rFonts w:ascii="Cambria Math" w:hAnsi="Cambria Math"/>
          </w:rPr>
          <m:t>BIC = 30215.438</m:t>
        </m:r>
      </m:oMath>
      <w:r w:rsidR="00ED6F78">
        <w:t>)</w:t>
      </w:r>
      <w:r w:rsidR="00F95EBE">
        <w:t xml:space="preserve"> with the highest entropy value of  </w:t>
      </w:r>
      <m:oMath>
        <m:r>
          <w:rPr>
            <w:rFonts w:ascii="Cambria Math" w:hAnsi="Cambria Math"/>
          </w:rPr>
          <m:t>0.681</m:t>
        </m:r>
      </m:oMath>
      <w:r w:rsidR="00665375">
        <w:t>.</w:t>
      </w:r>
      <w:r w:rsidR="0050302D">
        <w:t xml:space="preserve"> </w:t>
      </w:r>
      <w:r w:rsidR="006D27CA">
        <w:t xml:space="preserve">Except for the first latent class, </w:t>
      </w:r>
      <w:r w:rsidR="00093F9D" w:rsidRPr="00093F9D">
        <w:t>probabilities all exceeding 0.</w:t>
      </w:r>
      <w:r w:rsidR="006D27CA">
        <w:t>8</w:t>
      </w:r>
      <w:r w:rsidR="00093F9D" w:rsidRPr="00093F9D">
        <w:t xml:space="preserve"> for the most likely membership in each class indicating a</w:t>
      </w:r>
      <w:r w:rsidR="00093F9D">
        <w:t xml:space="preserve"> </w:t>
      </w:r>
      <w:r w:rsidR="00093F9D" w:rsidRPr="00093F9D">
        <w:t>good model fit and separation of individuals across the three latent class model</w:t>
      </w:r>
      <w:r w:rsidR="00F52C5E">
        <w:t xml:space="preserve"> (see </w:t>
      </w:r>
      <w:r w:rsidR="00F52C5E" w:rsidRPr="00F52C5E">
        <w:rPr>
          <w:i/>
          <w:iCs/>
        </w:rPr>
        <w:t>Table 3</w:t>
      </w:r>
      <w:r w:rsidR="00F52C5E">
        <w:t>)</w:t>
      </w:r>
      <w:r w:rsidR="00093F9D" w:rsidRPr="00093F9D">
        <w:t xml:space="preserve">. </w:t>
      </w:r>
      <w:r w:rsidR="006D27CA">
        <w:t>These information shows that there is a limitation in the overall model fit. However, five-class model has the best performance under the framework of LC</w:t>
      </w:r>
      <w:r w:rsidR="008D4600">
        <w:t>A</w:t>
      </w:r>
      <w:r w:rsidR="00E3061B">
        <w:t>.</w:t>
      </w:r>
    </w:p>
    <w:p w14:paraId="4C42FBF0" w14:textId="7A3E9819" w:rsidR="000A23B1" w:rsidRDefault="00093F9D" w:rsidP="00B46906">
      <w:pPr>
        <w:ind w:firstLine="720"/>
        <w:jc w:val="both"/>
      </w:pPr>
      <w:r w:rsidRPr="00093F9D">
        <w:t>Thus, based on the responses to the</w:t>
      </w:r>
      <w:r>
        <w:t xml:space="preserve"> </w:t>
      </w:r>
      <w:r w:rsidRPr="00093F9D">
        <w:t xml:space="preserve">survey items, we named the three dropout typologies as </w:t>
      </w:r>
      <w:r w:rsidR="009E2AE0" w:rsidRPr="007157C3">
        <w:rPr>
          <w:highlight w:val="yellow"/>
        </w:rPr>
        <w:t>latent class 1, latent class 2, latent class 3, latent class 4, and latent class5</w:t>
      </w:r>
      <w:r w:rsidRPr="00093F9D">
        <w:t>. These</w:t>
      </w:r>
      <w:r>
        <w:t xml:space="preserve"> </w:t>
      </w:r>
      <w:r w:rsidRPr="00093F9D">
        <w:t xml:space="preserve">typologies represented </w:t>
      </w:r>
      <w:r w:rsidR="004907FA">
        <w:t>7.31%</w:t>
      </w:r>
      <w:r w:rsidRPr="00093F9D">
        <w:t>,</w:t>
      </w:r>
      <w:r w:rsidR="004907FA">
        <w:t xml:space="preserve"> 48%</w:t>
      </w:r>
      <w:r w:rsidR="0073477A">
        <w:t>, 36.4%</w:t>
      </w:r>
      <w:r w:rsidR="00CB4975">
        <w:t>, 1.42%, and 6.82%</w:t>
      </w:r>
      <w:r w:rsidR="00015B1F">
        <w:t xml:space="preserve"> </w:t>
      </w:r>
      <w:r w:rsidRPr="00093F9D">
        <w:t xml:space="preserve">of the </w:t>
      </w:r>
      <w:r w:rsidR="007157C3">
        <w:t>sample</w:t>
      </w:r>
      <w:r w:rsidRPr="00093F9D">
        <w:t xml:space="preserve"> respectively.</w:t>
      </w:r>
      <w:r>
        <w:t xml:space="preserve"> </w:t>
      </w:r>
      <w:r w:rsidR="00222AA9">
        <w:t>Consequently, latent class 2</w:t>
      </w:r>
      <w:r w:rsidR="00F70ADB">
        <w:t xml:space="preserve"> represent most common response pattern</w:t>
      </w:r>
      <w:r w:rsidR="0023727B">
        <w:t xml:space="preserve">, followed by latent class </w:t>
      </w:r>
      <w:r w:rsidR="008432DC">
        <w:t>3</w:t>
      </w:r>
      <w:r w:rsidR="00F70ADB">
        <w:t xml:space="preserve">. </w:t>
      </w:r>
      <w:r w:rsidR="008227B8">
        <w:t>In general, ‘reliability’ and ‘learning activity’ are the two most important factors</w:t>
      </w:r>
      <w:r w:rsidR="00632529">
        <w:t xml:space="preserve"> </w:t>
      </w:r>
      <w:r w:rsidR="007C6D94">
        <w:t xml:space="preserve">with </w:t>
      </w:r>
      <w:r w:rsidR="00F50BEB">
        <w:t>high</w:t>
      </w:r>
      <w:r w:rsidR="007C6D94">
        <w:t xml:space="preserve"> agreement</w:t>
      </w:r>
      <w:r w:rsidR="00F50BEB">
        <w:t>. By contrast, ‘rating on the website’ and ‘r</w:t>
      </w:r>
      <w:r w:rsidR="00F50BEB" w:rsidRPr="005C6512">
        <w:t>eligious orientation</w:t>
      </w:r>
      <w:r w:rsidR="00F50BEB">
        <w:t>’ have lowest importance with low agreement</w:t>
      </w:r>
      <w:r w:rsidR="00B46906">
        <w:t xml:space="preserve"> (see </w:t>
      </w:r>
      <w:r w:rsidR="00B46906" w:rsidRPr="00632529">
        <w:rPr>
          <w:i/>
          <w:iCs/>
        </w:rPr>
        <w:t>Table 1</w:t>
      </w:r>
      <w:r w:rsidR="00B46906">
        <w:t>).</w:t>
      </w:r>
    </w:p>
    <w:p w14:paraId="14E0A681" w14:textId="40C7FF81" w:rsidR="00AF1616" w:rsidRDefault="00093F9D" w:rsidP="000A23B1">
      <w:pPr>
        <w:ind w:firstLine="720"/>
        <w:jc w:val="both"/>
      </w:pPr>
      <w:r w:rsidRPr="00F70ADB">
        <w:rPr>
          <w:i/>
          <w:iCs/>
        </w:rPr>
        <w:t>Figure 2</w:t>
      </w:r>
      <w:r w:rsidRPr="00093F9D">
        <w:t xml:space="preserve"> details the</w:t>
      </w:r>
      <w:r>
        <w:t xml:space="preserve"> </w:t>
      </w:r>
      <w:r w:rsidRPr="00093F9D">
        <w:t xml:space="preserve">response patterns of each of the </w:t>
      </w:r>
      <w:r w:rsidR="00164837">
        <w:t>five</w:t>
      </w:r>
      <w:r w:rsidRPr="00093F9D">
        <w:t xml:space="preserve"> identified typologies to the </w:t>
      </w:r>
      <w:r w:rsidR="000202FF">
        <w:t>10</w:t>
      </w:r>
      <w:r>
        <w:t xml:space="preserve"> </w:t>
      </w:r>
      <w:r w:rsidRPr="00093F9D">
        <w:t xml:space="preserve">dichotomously </w:t>
      </w:r>
      <w:r w:rsidR="00CE6AE7" w:rsidRPr="00093F9D">
        <w:t xml:space="preserve">scaled </w:t>
      </w:r>
      <w:r w:rsidR="00CE6AE7">
        <w:t>indicators</w:t>
      </w:r>
      <w:r w:rsidRPr="00093F9D">
        <w:t>. The x-axis provides each of the items, while the y-axis presents the proportion of</w:t>
      </w:r>
      <w:r>
        <w:t xml:space="preserve"> </w:t>
      </w:r>
      <w:r w:rsidRPr="00093F9D">
        <w:t>each group that responded “</w:t>
      </w:r>
      <w:r w:rsidR="000316AA">
        <w:t>important</w:t>
      </w:r>
      <w:r w:rsidRPr="00093F9D">
        <w:t>”</w:t>
      </w:r>
      <w:r w:rsidR="000316AA">
        <w:t xml:space="preserve"> </w:t>
      </w:r>
      <w:r w:rsidRPr="00093F9D">
        <w:t>or “</w:t>
      </w:r>
      <w:r w:rsidR="000316AA">
        <w:t>not important</w:t>
      </w:r>
      <w:r w:rsidRPr="00093F9D">
        <w:t xml:space="preserve">. </w:t>
      </w:r>
      <w:r w:rsidR="001D31B0" w:rsidRPr="001D31B0">
        <w:t xml:space="preserve">As demonstrated in </w:t>
      </w:r>
      <w:r w:rsidR="001D31B0" w:rsidRPr="00215A12">
        <w:rPr>
          <w:i/>
          <w:iCs/>
        </w:rPr>
        <w:t>Figure 2</w:t>
      </w:r>
      <w:r w:rsidR="001D31B0" w:rsidRPr="001D31B0">
        <w:t>,</w:t>
      </w:r>
      <w:r w:rsidR="00AF1616">
        <w:t xml:space="preserve"> parents in latent class 1 pay much more attention to ‘the learning activity’</w:t>
      </w:r>
      <w:r w:rsidR="008563DE">
        <w:t xml:space="preserve">, </w:t>
      </w:r>
      <w:r w:rsidR="00AF1616">
        <w:t>‘</w:t>
      </w:r>
      <w:r w:rsidR="00AF1616" w:rsidRPr="00AF1616">
        <w:t>spending time with other kids his/her age</w:t>
      </w:r>
      <w:r w:rsidR="00AF1616">
        <w:t>’</w:t>
      </w:r>
      <w:r w:rsidR="008563DE">
        <w:t>, ‘</w:t>
      </w:r>
      <w:r w:rsidR="008563DE" w:rsidRPr="008563DE">
        <w:t>number of other children</w:t>
      </w:r>
      <w:r w:rsidR="00DB0610">
        <w:t>’</w:t>
      </w:r>
      <w:r w:rsidR="000B73E5">
        <w:t xml:space="preserve"> rather than ‘location’, ‘cost’, and ‘recommendation from </w:t>
      </w:r>
      <w:r w:rsidR="008563DE">
        <w:t xml:space="preserve">friend and </w:t>
      </w:r>
      <w:r w:rsidR="000B73E5">
        <w:t>family’</w:t>
      </w:r>
      <w:r w:rsidR="008563DE">
        <w:t xml:space="preserve">. They also </w:t>
      </w:r>
      <w:r w:rsidR="005C6512">
        <w:t xml:space="preserve">give a relatively higher importance to the </w:t>
      </w:r>
      <w:r w:rsidR="005C6512">
        <w:lastRenderedPageBreak/>
        <w:t>‘r</w:t>
      </w:r>
      <w:r w:rsidR="005C6512" w:rsidRPr="005C6512">
        <w:t>eligious orientation</w:t>
      </w:r>
      <w:r w:rsidR="005C6512">
        <w:t>’.</w:t>
      </w:r>
      <w:r w:rsidR="00BA3B8B">
        <w:t xml:space="preserve"> Parents in the Latent class 2 </w:t>
      </w:r>
      <w:r w:rsidR="003E1D70">
        <w:t>(as the most typica</w:t>
      </w:r>
      <w:r w:rsidR="006B74F0">
        <w:t>l</w:t>
      </w:r>
      <w:r w:rsidR="003E1D70">
        <w:t xml:space="preserve"> group)</w:t>
      </w:r>
      <w:r w:rsidR="00BA3B8B">
        <w:t xml:space="preserve"> gives </w:t>
      </w:r>
      <w:r w:rsidR="00281129">
        <w:t xml:space="preserve">relative high importance to all indicators </w:t>
      </w:r>
      <w:r w:rsidR="00EF639C">
        <w:t>compared with</w:t>
      </w:r>
      <w:r w:rsidR="00A43901">
        <w:t xml:space="preserve"> other latent class</w:t>
      </w:r>
      <w:r w:rsidR="00EF639C">
        <w:t>es</w:t>
      </w:r>
      <w:r w:rsidR="00A43901">
        <w:t>.</w:t>
      </w:r>
      <w:r w:rsidR="00EF639C">
        <w:t xml:space="preserve"> In contrast, the latent class 4 gives relative low importance to almost all indicators compared with other latent classes, except ‘</w:t>
      </w:r>
      <w:r w:rsidR="00EF639C" w:rsidRPr="00AF1616">
        <w:t>spending time with other kids his/her age</w:t>
      </w:r>
      <w:r w:rsidR="00EF639C">
        <w:t>’ and ‘recommendation from friend and family’.</w:t>
      </w:r>
      <w:r w:rsidR="00766EEE">
        <w:t xml:space="preserve"> Latent class 3 and latent class 4 both give</w:t>
      </w:r>
      <w:r w:rsidR="00A60542">
        <w:t xml:space="preserve"> relative</w:t>
      </w:r>
      <w:r w:rsidR="00766EEE">
        <w:t xml:space="preserve"> </w:t>
      </w:r>
      <w:r w:rsidR="00581D4F">
        <w:t>high</w:t>
      </w:r>
      <w:r w:rsidR="00766EEE">
        <w:t xml:space="preserve"> importance value to the ‘location’, ‘cost’, ‘</w:t>
      </w:r>
      <w:r w:rsidR="00581D4F">
        <w:t>reliability</w:t>
      </w:r>
      <w:r w:rsidR="00766EEE">
        <w:t>’</w:t>
      </w:r>
      <w:r w:rsidR="00E23A60">
        <w:t>, and ‘recommendation from friend and family’</w:t>
      </w:r>
      <w:r w:rsidR="00766EEE">
        <w:t>.</w:t>
      </w:r>
      <w:r w:rsidR="00581D4F">
        <w:t xml:space="preserve"> </w:t>
      </w:r>
      <w:r w:rsidR="00013C18">
        <w:t>However</w:t>
      </w:r>
      <w:r w:rsidR="00581D4F">
        <w:t xml:space="preserve">, </w:t>
      </w:r>
      <w:r w:rsidR="0072709B">
        <w:t xml:space="preserve">latent class 5 gives </w:t>
      </w:r>
      <w:r w:rsidR="006A5CA2">
        <w:t>relative</w:t>
      </w:r>
      <w:r w:rsidR="00D37630">
        <w:t xml:space="preserve"> low</w:t>
      </w:r>
      <w:r w:rsidR="006A5CA2">
        <w:t xml:space="preserve"> importance</w:t>
      </w:r>
      <w:r w:rsidR="0072709B">
        <w:t xml:space="preserve"> to ‘the learning activity’, ‘</w:t>
      </w:r>
      <w:r w:rsidR="0072709B" w:rsidRPr="00AF1616">
        <w:t>spending time with other kids his/her age</w:t>
      </w:r>
      <w:r w:rsidR="0072709B">
        <w:t>’, and ‘</w:t>
      </w:r>
      <w:r w:rsidR="0072709B" w:rsidRPr="008563DE">
        <w:t>number of other children</w:t>
      </w:r>
      <w:r w:rsidR="0072709B">
        <w:t>’ rather than ‘location’</w:t>
      </w:r>
      <w:r w:rsidR="00D37630">
        <w:t xml:space="preserve"> and </w:t>
      </w:r>
      <w:r w:rsidR="00DA252E">
        <w:t>high</w:t>
      </w:r>
      <w:r w:rsidR="00D37630">
        <w:t xml:space="preserve"> impor</w:t>
      </w:r>
      <w:r w:rsidR="00DA252E">
        <w:t>tance to ‘</w:t>
      </w:r>
      <w:r w:rsidR="00DA252E" w:rsidRPr="00DA252E">
        <w:t>caregiver is able to provide care</w:t>
      </w:r>
      <w:r w:rsidR="00DA252E">
        <w:t>’</w:t>
      </w:r>
      <w:r w:rsidR="00F5703D">
        <w:t>.</w:t>
      </w:r>
    </w:p>
    <w:p w14:paraId="6CCB3F68" w14:textId="49BCE1FD" w:rsidR="005F2260" w:rsidRDefault="000D0EE9" w:rsidP="0088082C">
      <w:pPr>
        <w:ind w:firstLine="720"/>
        <w:jc w:val="both"/>
      </w:pPr>
      <w:r>
        <w:t>Based on the result from second-step of LCA model, we t</w:t>
      </w:r>
      <w:r w:rsidR="002E7BFF">
        <w:t>ak</w:t>
      </w:r>
      <w:r>
        <w:t>e</w:t>
      </w:r>
      <w:r w:rsidR="002E7BFF">
        <w:t xml:space="preserve"> latent class 2 as reference group</w:t>
      </w:r>
      <w:r w:rsidR="00437D13">
        <w:t xml:space="preserve"> since it is the most typical class in the sample</w:t>
      </w:r>
      <w:r w:rsidR="005F778C">
        <w:t xml:space="preserve"> (see </w:t>
      </w:r>
      <w:r w:rsidR="005F778C" w:rsidRPr="005F778C">
        <w:rPr>
          <w:i/>
          <w:iCs/>
        </w:rPr>
        <w:t>Table 5</w:t>
      </w:r>
      <w:r w:rsidR="005F778C">
        <w:t>)</w:t>
      </w:r>
      <w:r w:rsidR="00437D13">
        <w:t xml:space="preserve">. </w:t>
      </w:r>
      <w:r w:rsidR="00A70A72">
        <w:t>Children in l</w:t>
      </w:r>
      <w:r w:rsidR="008D13D3">
        <w:t xml:space="preserve">atent class 1 are </w:t>
      </w:r>
      <w:r w:rsidR="0010495B">
        <w:t xml:space="preserve">significantly </w:t>
      </w:r>
      <w:r w:rsidR="008D13D3">
        <w:t>more likely to come from a high income and white family</w:t>
      </w:r>
      <w:r w:rsidR="00C238B2">
        <w:t>, which may partially explain why their parents give low importance value on ‘location’, ‘cost’, and ‘reliability’</w:t>
      </w:r>
      <w:r w:rsidR="0006710A">
        <w:t>.</w:t>
      </w:r>
      <w:r w:rsidR="0010495B">
        <w:t xml:space="preserve"> </w:t>
      </w:r>
      <w:r w:rsidR="00A70A72">
        <w:t>Children in l</w:t>
      </w:r>
      <w:r w:rsidR="0010495B">
        <w:t xml:space="preserve">atent class 3 are significantly more likely to come from a </w:t>
      </w:r>
      <w:r w:rsidR="00502979">
        <w:t xml:space="preserve">small </w:t>
      </w:r>
      <w:r w:rsidR="002E302E">
        <w:t>and white</w:t>
      </w:r>
      <w:r w:rsidR="0010495B">
        <w:t xml:space="preserve"> family.</w:t>
      </w:r>
      <w:r w:rsidR="002E302E">
        <w:t xml:space="preserve"> </w:t>
      </w:r>
      <w:r w:rsidR="00C80691">
        <w:t>Children in l</w:t>
      </w:r>
      <w:r w:rsidR="002E302E">
        <w:t>atent</w:t>
      </w:r>
      <w:r w:rsidR="00A70A72">
        <w:t xml:space="preserve"> 4 </w:t>
      </w:r>
      <w:r w:rsidR="00C80691">
        <w:t>is significantly more likely to be disable and comes from a big family</w:t>
      </w:r>
      <w:r w:rsidR="00C238B2">
        <w:t>, which</w:t>
      </w:r>
      <w:r w:rsidR="007D40DC">
        <w:t xml:space="preserve"> may partially explain why their </w:t>
      </w:r>
      <w:r w:rsidR="00C238B2">
        <w:t>parents give</w:t>
      </w:r>
      <w:r w:rsidR="007D40DC">
        <w:t xml:space="preserve"> low importance value on almost all indicators</w:t>
      </w:r>
      <w:r w:rsidR="00C80691">
        <w:t xml:space="preserve">. </w:t>
      </w:r>
      <w:r w:rsidR="00C47FB6">
        <w:t>Finally, children from latent class 5</w:t>
      </w:r>
      <w:r w:rsidR="00305425">
        <w:t xml:space="preserve"> is significantly more likely to come from a poor and white family</w:t>
      </w:r>
      <w:r w:rsidR="00685B83">
        <w:t>, which may partially explain why their parents give high importance value on ‘location’, ‘cost’, and ‘reliability’.</w:t>
      </w:r>
    </w:p>
    <w:p w14:paraId="24066AFB" w14:textId="54D2EF72" w:rsidR="000E1758" w:rsidRDefault="00714286" w:rsidP="00A64B57">
      <w:pPr>
        <w:ind w:firstLine="720"/>
        <w:jc w:val="both"/>
      </w:pPr>
      <w:r>
        <w:t>Based on the third-step of LCA model</w:t>
      </w:r>
      <w:r w:rsidR="0052742C">
        <w:t xml:space="preserve"> (see </w:t>
      </w:r>
      <w:r w:rsidR="0052742C">
        <w:rPr>
          <w:i/>
          <w:iCs/>
        </w:rPr>
        <w:t>T</w:t>
      </w:r>
      <w:r w:rsidR="0052742C" w:rsidRPr="0052742C">
        <w:rPr>
          <w:i/>
          <w:iCs/>
        </w:rPr>
        <w:t>able 7</w:t>
      </w:r>
      <w:r w:rsidR="0052742C">
        <w:t>),</w:t>
      </w:r>
      <w:r w:rsidR="00A75EE8">
        <w:t xml:space="preserve"> the children from latent class 1 have </w:t>
      </w:r>
      <w:r w:rsidR="00952175">
        <w:t>best</w:t>
      </w:r>
      <w:r w:rsidR="00A75EE8">
        <w:t xml:space="preserve"> outcome on all variables</w:t>
      </w:r>
      <w:r w:rsidR="001C444E">
        <w:t xml:space="preserve"> and children from latent class 5 have </w:t>
      </w:r>
      <w:r w:rsidR="00BC7055">
        <w:t>worst</w:t>
      </w:r>
      <w:r w:rsidR="001C444E">
        <w:t xml:space="preserve"> outcome on all variables compared with other latent classes.</w:t>
      </w:r>
      <w:r w:rsidR="00351450">
        <w:t xml:space="preserve"> Looking back to response pattern in indicators for these two latent class, </w:t>
      </w:r>
      <w:r w:rsidR="00236237">
        <w:t xml:space="preserve">we could see the importance of ‘learning activity’ and the interaction with ‘other children’ in preschool education. </w:t>
      </w:r>
      <w:r w:rsidR="00000B2B">
        <w:t>Similarly</w:t>
      </w:r>
      <w:r w:rsidR="009122E5">
        <w:t xml:space="preserve">, </w:t>
      </w:r>
      <w:r w:rsidR="00826A60">
        <w:t>children</w:t>
      </w:r>
      <w:r w:rsidR="00064CA9">
        <w:t xml:space="preserve"> from the latent class 3 also have a </w:t>
      </w:r>
      <w:r w:rsidR="00B4402B">
        <w:t>relative better performance</w:t>
      </w:r>
      <w:r w:rsidR="00064CA9">
        <w:t xml:space="preserve"> on almost all variable</w:t>
      </w:r>
      <w:r w:rsidR="00081A7E">
        <w:t>, while their parents also pay much more attention to ‘learning activity’ and the interaction with ‘other children’.</w:t>
      </w:r>
      <w:r w:rsidR="00A64B57">
        <w:t xml:space="preserve"> </w:t>
      </w:r>
      <w:r w:rsidR="00BA7C4F">
        <w:t>Another explanation is that children from latent class 1 is more likely to comes from the rich family, who are willing to find the good preschool education program or other types of child care regardless of ‘cost’, ‘location’, and ‘reliability’</w:t>
      </w:r>
      <w:r w:rsidR="00064CA9">
        <w:t xml:space="preserve">. </w:t>
      </w:r>
      <w:r w:rsidR="00BD2C8B">
        <w:t xml:space="preserve">Based on the evidence from </w:t>
      </w:r>
      <w:r w:rsidR="00223525">
        <w:t xml:space="preserve">Pearson pairwise test (see </w:t>
      </w:r>
      <w:r w:rsidR="00223525">
        <w:rPr>
          <w:rFonts w:hint="eastAsia"/>
          <w:i/>
          <w:iCs/>
        </w:rPr>
        <w:t>Table</w:t>
      </w:r>
      <w:r w:rsidR="00223525">
        <w:rPr>
          <w:i/>
          <w:iCs/>
        </w:rPr>
        <w:t xml:space="preserve"> 8</w:t>
      </w:r>
      <w:r w:rsidR="00223525">
        <w:t>)</w:t>
      </w:r>
      <w:r w:rsidR="00947271">
        <w:t xml:space="preserve">, </w:t>
      </w:r>
      <w:r w:rsidR="006D5765">
        <w:t>children</w:t>
      </w:r>
      <w:r w:rsidR="00947271">
        <w:t xml:space="preserve"> </w:t>
      </w:r>
      <w:r w:rsidR="006D5765">
        <w:t>from latent class 2 and latent class 4 have no significant difference on all distal outcomes.</w:t>
      </w:r>
      <w:r w:rsidR="00D81E3C">
        <w:t xml:space="preserve"> Surprisingly, their parents’ perception</w:t>
      </w:r>
      <w:r w:rsidR="004809C1">
        <w:t>s</w:t>
      </w:r>
      <w:r w:rsidR="00D81E3C">
        <w:t xml:space="preserve"> are very different with parents in latent class 1 give high value on all indicators while parents in latent class 4 give low values.</w:t>
      </w:r>
      <w:r w:rsidR="004809C1">
        <w:t xml:space="preserve"> This partially indicates that it is hard to make really contributing decision when parents give high importance to all factors</w:t>
      </w:r>
      <w:r w:rsidR="00155964">
        <w:t xml:space="preserve"> in reality</w:t>
      </w:r>
      <w:r w:rsidR="004809C1">
        <w:t>.</w:t>
      </w:r>
      <w:r w:rsidR="00155964">
        <w:t xml:space="preserve"> </w:t>
      </w:r>
    </w:p>
    <w:p w14:paraId="74D819E9" w14:textId="77777777" w:rsidR="00BD2C8B" w:rsidRDefault="00BD2C8B" w:rsidP="00A64B57">
      <w:pPr>
        <w:ind w:firstLine="720"/>
        <w:jc w:val="both"/>
      </w:pPr>
    </w:p>
    <w:p w14:paraId="1E5F648C" w14:textId="7C3EF4CB" w:rsidR="00C300AA" w:rsidRPr="003903D9" w:rsidRDefault="00A06152" w:rsidP="00C300AA">
      <w:pPr>
        <w:ind w:firstLine="720"/>
        <w:jc w:val="both"/>
        <w:rPr>
          <w:rFonts w:ascii="SimSun" w:eastAsia="SimSun" w:hAnsi="SimSun" w:cs="SimSun"/>
        </w:rPr>
      </w:pPr>
      <w:r>
        <w:rPr>
          <w:b/>
          <w:bCs/>
        </w:rPr>
        <w:t>Conclusion</w:t>
      </w:r>
      <w:r w:rsidR="00A83F05" w:rsidRPr="00A83F05">
        <w:rPr>
          <w:b/>
          <w:bCs/>
        </w:rPr>
        <w:t>:</w:t>
      </w:r>
      <w:r w:rsidR="00A83F05">
        <w:rPr>
          <w:b/>
          <w:bCs/>
        </w:rPr>
        <w:t xml:space="preserve"> </w:t>
      </w:r>
      <w:r w:rsidR="00A83F05" w:rsidRPr="00E151BA">
        <w:t xml:space="preserve">These findings are novel and significant extensions of the past </w:t>
      </w:r>
      <w:r w:rsidR="003A039A" w:rsidRPr="00E151BA">
        <w:t>early childhood education</w:t>
      </w:r>
      <w:r w:rsidR="00A83F05" w:rsidRPr="00E151BA">
        <w:t xml:space="preserve"> research</w:t>
      </w:r>
      <w:r w:rsidR="00A83F05" w:rsidRPr="00E151BA">
        <w:rPr>
          <w:b/>
          <w:bCs/>
        </w:rPr>
        <w:t xml:space="preserve"> </w:t>
      </w:r>
      <w:r w:rsidR="00A83F05" w:rsidRPr="00E151BA">
        <w:t xml:space="preserve">for three main reasons. First, our </w:t>
      </w:r>
      <w:r w:rsidR="00C300AA" w:rsidRPr="00E151BA">
        <w:t>findings give a five distinctive latent class based on parents’ perception</w:t>
      </w:r>
      <w:r w:rsidR="00AE3859" w:rsidRPr="00E151BA">
        <w:t xml:space="preserve"> about early childhood education. </w:t>
      </w:r>
      <w:r w:rsidR="008330C7" w:rsidRPr="00E151BA">
        <w:t>Second, the background information of the kids and family</w:t>
      </w:r>
      <w:r w:rsidR="00E151BA">
        <w:t xml:space="preserve"> (expect gender)</w:t>
      </w:r>
      <w:r w:rsidR="008330C7" w:rsidRPr="00E151BA">
        <w:t>, to some extent, can explain the difference among the latent classes</w:t>
      </w:r>
      <w:r w:rsidR="00E151BA">
        <w:t xml:space="preserve">. Finally, </w:t>
      </w:r>
      <w:r w:rsidR="00F14FC5">
        <w:t>the</w:t>
      </w:r>
      <w:r w:rsidR="00E151BA" w:rsidRPr="00E151BA">
        <w:t xml:space="preserve"> latent class has significant difference in their learning outcome</w:t>
      </w:r>
      <w:r w:rsidR="00C31CC3">
        <w:t xml:space="preserve">, which gives some insight </w:t>
      </w:r>
      <w:r w:rsidR="00173B09">
        <w:t xml:space="preserve">to the early childhood education practice. </w:t>
      </w:r>
      <w:r w:rsidR="003903D9">
        <w:rPr>
          <w:rFonts w:hint="eastAsia"/>
        </w:rPr>
        <w:t>Howe</w:t>
      </w:r>
      <w:r w:rsidR="003903D9">
        <w:t>ver, this study also has some limitations. For example, th</w:t>
      </w:r>
      <w:r w:rsidR="003903D9" w:rsidRPr="003903D9">
        <w:t>e overall model fit in LCA need to be improved and the accuracy of most likely probability in first latent class is low</w:t>
      </w:r>
      <w:r w:rsidR="001D1877">
        <w:t>. To fixed this, we may need to incorporate more indicators in LCA from other domains in the survey. Meanwhile, t</w:t>
      </w:r>
      <w:r w:rsidR="001D1877" w:rsidRPr="001D1877">
        <w:t>he results from the three-step LCA is not correlational rather than casual</w:t>
      </w:r>
      <w:r w:rsidR="006C3EBC">
        <w:t>. The longitudinal data analysis using similar LCA methods can be explore in the future research</w:t>
      </w:r>
      <w:r w:rsidR="003E6619">
        <w:t>.</w:t>
      </w:r>
    </w:p>
    <w:p w14:paraId="5A02B678" w14:textId="77777777" w:rsidR="00C300AA" w:rsidRDefault="00C300AA" w:rsidP="00C300AA">
      <w:pPr>
        <w:ind w:firstLine="720"/>
        <w:jc w:val="both"/>
        <w:rPr>
          <w:highlight w:val="yellow"/>
        </w:rPr>
      </w:pPr>
    </w:p>
    <w:p w14:paraId="39CCEF49" w14:textId="77777777" w:rsidR="009B6659" w:rsidRDefault="009B6659" w:rsidP="009B6659">
      <w:pPr>
        <w:jc w:val="both"/>
      </w:pPr>
    </w:p>
    <w:p w14:paraId="1FA086CD" w14:textId="7FCEC0F2" w:rsidR="00323ED1" w:rsidRDefault="009B6659" w:rsidP="009B6659">
      <w:pPr>
        <w:jc w:val="center"/>
      </w:pPr>
      <w:r>
        <w:lastRenderedPageBreak/>
        <w:t>Reference</w:t>
      </w:r>
    </w:p>
    <w:p w14:paraId="41F6737C" w14:textId="77777777" w:rsidR="00921A45" w:rsidRDefault="00921A45" w:rsidP="00921A45">
      <w:pPr>
        <w:rPr>
          <w:rFonts w:ascii="TimesNewRomanPSMT" w:hAnsi="TimesNewRomanPSMT"/>
        </w:rPr>
      </w:pPr>
      <w:r w:rsidRPr="00921A45">
        <w:rPr>
          <w:rFonts w:ascii="TimesNewRomanPSMT" w:hAnsi="TimesNewRomanPSMT"/>
        </w:rPr>
        <w:t xml:space="preserve">Jung, T., &amp; </w:t>
      </w:r>
      <w:proofErr w:type="spellStart"/>
      <w:r w:rsidRPr="00921A45">
        <w:rPr>
          <w:rFonts w:ascii="TimesNewRomanPSMT" w:hAnsi="TimesNewRomanPSMT"/>
        </w:rPr>
        <w:t>Wickrama</w:t>
      </w:r>
      <w:proofErr w:type="spellEnd"/>
      <w:r w:rsidRPr="00921A45">
        <w:rPr>
          <w:rFonts w:ascii="TimesNewRomanPSMT" w:hAnsi="TimesNewRomanPSMT"/>
        </w:rPr>
        <w:t>, K. A. S. (2008). An introduction to latent class growth analysis and</w:t>
      </w:r>
    </w:p>
    <w:p w14:paraId="1578CCBE" w14:textId="77777777" w:rsidR="00921A45" w:rsidRDefault="00921A45" w:rsidP="00921A45">
      <w:pPr>
        <w:ind w:firstLine="720"/>
        <w:rPr>
          <w:rFonts w:ascii="TimesNewRomanPSMT" w:hAnsi="TimesNewRomanPSMT"/>
        </w:rPr>
      </w:pPr>
      <w:r w:rsidRPr="00921A45">
        <w:rPr>
          <w:rFonts w:ascii="TimesNewRomanPSMT" w:hAnsi="TimesNewRomanPSMT"/>
        </w:rPr>
        <w:t xml:space="preserve">growth mixture modeling. </w:t>
      </w:r>
      <w:r w:rsidRPr="00921A45">
        <w:rPr>
          <w:rFonts w:ascii="TimesNewRomanPS" w:hAnsi="TimesNewRomanPS"/>
          <w:i/>
          <w:iCs/>
        </w:rPr>
        <w:t>Social and Personality Psychology Compass, 2</w:t>
      </w:r>
      <w:r w:rsidRPr="00921A45">
        <w:rPr>
          <w:rFonts w:ascii="TimesNewRomanPSMT" w:hAnsi="TimesNewRomanPSMT"/>
        </w:rPr>
        <w:t xml:space="preserve">(1), 302-317. </w:t>
      </w:r>
    </w:p>
    <w:p w14:paraId="1B71B57F" w14:textId="77777777" w:rsidR="00921A45" w:rsidRDefault="00921A45" w:rsidP="00921A45">
      <w:pPr>
        <w:rPr>
          <w:rFonts w:ascii="TimesNewRomanPSMT" w:hAnsi="TimesNewRomanPSMT"/>
        </w:rPr>
      </w:pPr>
      <w:proofErr w:type="spellStart"/>
      <w:r w:rsidRPr="00921A45">
        <w:rPr>
          <w:rFonts w:ascii="TimesNewRomanPSMT" w:hAnsi="TimesNewRomanPSMT"/>
        </w:rPr>
        <w:t>Nylund</w:t>
      </w:r>
      <w:proofErr w:type="spellEnd"/>
      <w:r w:rsidRPr="00921A45">
        <w:rPr>
          <w:rFonts w:ascii="TimesNewRomanPSMT" w:hAnsi="TimesNewRomanPSMT"/>
        </w:rPr>
        <w:t xml:space="preserve">, K. L., </w:t>
      </w:r>
      <w:proofErr w:type="spellStart"/>
      <w:r w:rsidRPr="00921A45">
        <w:rPr>
          <w:rFonts w:ascii="TimesNewRomanPSMT" w:hAnsi="TimesNewRomanPSMT"/>
        </w:rPr>
        <w:t>Asparouhov</w:t>
      </w:r>
      <w:proofErr w:type="spellEnd"/>
      <w:r w:rsidRPr="00921A45">
        <w:rPr>
          <w:rFonts w:ascii="TimesNewRomanPSMT" w:hAnsi="TimesNewRomanPSMT"/>
        </w:rPr>
        <w:t xml:space="preserve">, T., &amp; </w:t>
      </w:r>
      <w:proofErr w:type="spellStart"/>
      <w:r w:rsidRPr="00921A45">
        <w:rPr>
          <w:rFonts w:ascii="TimesNewRomanPSMT" w:hAnsi="TimesNewRomanPSMT"/>
        </w:rPr>
        <w:t>Muthén</w:t>
      </w:r>
      <w:proofErr w:type="spellEnd"/>
      <w:r w:rsidRPr="00921A45">
        <w:rPr>
          <w:rFonts w:ascii="TimesNewRomanPSMT" w:hAnsi="TimesNewRomanPSMT"/>
        </w:rPr>
        <w:t xml:space="preserve">, B. O. (2007). Deciding on the number of classes in </w:t>
      </w:r>
    </w:p>
    <w:p w14:paraId="2C7A5A89" w14:textId="34C4D927" w:rsidR="00921A45" w:rsidRDefault="00921A45" w:rsidP="00921A45">
      <w:pPr>
        <w:ind w:left="720"/>
        <w:rPr>
          <w:rFonts w:ascii="TimesNewRomanPSMT" w:hAnsi="TimesNewRomanPSMT"/>
        </w:rPr>
      </w:pPr>
      <w:r w:rsidRPr="00921A45">
        <w:rPr>
          <w:rFonts w:ascii="TimesNewRomanPSMT" w:hAnsi="TimesNewRomanPSMT"/>
        </w:rPr>
        <w:t xml:space="preserve">latent class analysis and growth mixture modeling: A Monte Carlo simulation study. </w:t>
      </w:r>
      <w:r w:rsidRPr="003910AE">
        <w:rPr>
          <w:rFonts w:ascii="TimesNewRomanPSMT" w:hAnsi="TimesNewRomanPSMT"/>
          <w:i/>
          <w:iCs/>
        </w:rPr>
        <w:t xml:space="preserve">Structural Equation Modeling: A </w:t>
      </w:r>
      <w:proofErr w:type="spellStart"/>
      <w:r w:rsidRPr="003910AE">
        <w:rPr>
          <w:rFonts w:ascii="TimesNewRomanPSMT" w:hAnsi="TimesNewRomanPSMT"/>
          <w:i/>
          <w:iCs/>
        </w:rPr>
        <w:t>Multidiscplinary</w:t>
      </w:r>
      <w:proofErr w:type="spellEnd"/>
      <w:r w:rsidRPr="003910AE">
        <w:rPr>
          <w:rFonts w:ascii="TimesNewRomanPSMT" w:hAnsi="TimesNewRomanPSMT"/>
          <w:i/>
          <w:iCs/>
        </w:rPr>
        <w:t xml:space="preserve"> Journal</w:t>
      </w:r>
      <w:r w:rsidRPr="00921A45">
        <w:rPr>
          <w:rFonts w:ascii="TimesNewRomanPSMT" w:hAnsi="TimesNewRomanPSMT"/>
        </w:rPr>
        <w:t>, 14(4), 535-569.</w:t>
      </w:r>
    </w:p>
    <w:p w14:paraId="1ECC1310" w14:textId="77777777" w:rsidR="009B188B" w:rsidRPr="008B6B4B" w:rsidRDefault="009B188B" w:rsidP="009B188B">
      <w:pPr>
        <w:rPr>
          <w:rFonts w:ascii="TimesNewRomanPSMT" w:hAnsi="TimesNewRomanPSMT"/>
          <w:i/>
          <w:iCs/>
        </w:rPr>
      </w:pPr>
      <w:proofErr w:type="spellStart"/>
      <w:r w:rsidRPr="009B188B">
        <w:rPr>
          <w:rFonts w:ascii="TimesNewRomanPSMT" w:hAnsi="TimesNewRomanPSMT"/>
        </w:rPr>
        <w:t>Muthén</w:t>
      </w:r>
      <w:proofErr w:type="spellEnd"/>
      <w:r w:rsidRPr="009B188B">
        <w:rPr>
          <w:rFonts w:ascii="TimesNewRomanPSMT" w:hAnsi="TimesNewRomanPSMT"/>
        </w:rPr>
        <w:t xml:space="preserve">, L. K., &amp; </w:t>
      </w:r>
      <w:proofErr w:type="spellStart"/>
      <w:r w:rsidRPr="009B188B">
        <w:rPr>
          <w:rFonts w:ascii="TimesNewRomanPSMT" w:hAnsi="TimesNewRomanPSMT"/>
        </w:rPr>
        <w:t>Muthén</w:t>
      </w:r>
      <w:proofErr w:type="spellEnd"/>
      <w:r w:rsidRPr="009B188B">
        <w:rPr>
          <w:rFonts w:ascii="TimesNewRomanPSMT" w:hAnsi="TimesNewRomanPSMT"/>
        </w:rPr>
        <w:t xml:space="preserve">, B. O. (2007). </w:t>
      </w:r>
      <w:proofErr w:type="spellStart"/>
      <w:r w:rsidRPr="008B6B4B">
        <w:rPr>
          <w:rFonts w:ascii="TimesNewRomanPSMT" w:hAnsi="TimesNewRomanPSMT"/>
          <w:i/>
          <w:iCs/>
        </w:rPr>
        <w:t>Mplus</w:t>
      </w:r>
      <w:proofErr w:type="spellEnd"/>
      <w:r w:rsidRPr="008B6B4B">
        <w:rPr>
          <w:rFonts w:ascii="TimesNewRomanPSMT" w:hAnsi="TimesNewRomanPSMT"/>
          <w:i/>
          <w:iCs/>
        </w:rPr>
        <w:t xml:space="preserve">: Statistical analysis with latent variables user's </w:t>
      </w:r>
    </w:p>
    <w:p w14:paraId="7ECB8175" w14:textId="2BCA16B1" w:rsidR="009B188B" w:rsidRDefault="009B188B" w:rsidP="009B188B">
      <w:pPr>
        <w:ind w:firstLine="720"/>
        <w:rPr>
          <w:rFonts w:ascii="TimesNewRomanPSMT" w:hAnsi="TimesNewRomanPSMT"/>
        </w:rPr>
      </w:pPr>
      <w:r w:rsidRPr="008B6B4B">
        <w:rPr>
          <w:rFonts w:ascii="TimesNewRomanPSMT" w:hAnsi="TimesNewRomanPSMT"/>
          <w:i/>
          <w:iCs/>
        </w:rPr>
        <w:t>guide</w:t>
      </w:r>
      <w:r w:rsidRPr="009B188B">
        <w:rPr>
          <w:rFonts w:ascii="TimesNewRomanPSMT" w:hAnsi="TimesNewRomanPSMT"/>
        </w:rPr>
        <w:t xml:space="preserve"> (5th ed.). Los </w:t>
      </w:r>
      <w:r w:rsidR="00C436C8" w:rsidRPr="009B188B">
        <w:rPr>
          <w:rFonts w:ascii="TimesNewRomanPSMT" w:hAnsi="TimesNewRomanPSMT"/>
        </w:rPr>
        <w:t>Angeles</w:t>
      </w:r>
      <w:r w:rsidRPr="009B188B">
        <w:rPr>
          <w:rFonts w:ascii="TimesNewRomanPSMT" w:hAnsi="TimesNewRomanPSMT"/>
        </w:rPr>
        <w:t xml:space="preserve">, CA: </w:t>
      </w:r>
      <w:proofErr w:type="spellStart"/>
      <w:r w:rsidRPr="009B188B">
        <w:rPr>
          <w:rFonts w:ascii="TimesNewRomanPSMT" w:hAnsi="TimesNewRomanPSMT"/>
        </w:rPr>
        <w:t>Muthén</w:t>
      </w:r>
      <w:proofErr w:type="spellEnd"/>
      <w:r w:rsidRPr="009B188B">
        <w:rPr>
          <w:rFonts w:ascii="TimesNewRomanPSMT" w:hAnsi="TimesNewRomanPSMT"/>
        </w:rPr>
        <w:t xml:space="preserve"> &amp; </w:t>
      </w:r>
      <w:proofErr w:type="spellStart"/>
      <w:r w:rsidRPr="009B188B">
        <w:rPr>
          <w:rFonts w:ascii="TimesNewRomanPSMT" w:hAnsi="TimesNewRomanPSMT"/>
        </w:rPr>
        <w:t>Muthén</w:t>
      </w:r>
      <w:proofErr w:type="spellEnd"/>
      <w:r w:rsidRPr="009B188B">
        <w:rPr>
          <w:rFonts w:ascii="TimesNewRomanPSMT" w:hAnsi="TimesNewRomanPSMT"/>
        </w:rPr>
        <w:t>.</w:t>
      </w:r>
    </w:p>
    <w:p w14:paraId="71116567" w14:textId="77777777" w:rsidR="00643BEA" w:rsidRDefault="00C436C8" w:rsidP="00643BEA">
      <w:pPr>
        <w:rPr>
          <w:rFonts w:ascii="TimesNewRomanPSMT" w:hAnsi="TimesNewRomanPSMT"/>
          <w:i/>
          <w:iCs/>
        </w:rPr>
      </w:pPr>
      <w:r w:rsidRPr="00C436C8">
        <w:rPr>
          <w:rFonts w:ascii="TimesNewRomanPSMT" w:hAnsi="TimesNewRomanPSMT"/>
        </w:rPr>
        <w:t>Children's Defense Fund</w:t>
      </w:r>
      <w:r>
        <w:rPr>
          <w:rFonts w:ascii="TimesNewRomanPSMT" w:hAnsi="TimesNewRomanPSMT"/>
        </w:rPr>
        <w:t xml:space="preserve">. (1997). </w:t>
      </w:r>
      <w:r w:rsidRPr="001555BA">
        <w:rPr>
          <w:rFonts w:ascii="TimesNewRomanPSMT" w:hAnsi="TimesNewRomanPSMT"/>
          <w:i/>
          <w:iCs/>
        </w:rPr>
        <w:t>Children's Defense Fund Annual Report</w:t>
      </w:r>
      <w:r w:rsidRPr="001555BA">
        <w:rPr>
          <w:rFonts w:ascii="TimesNewRomanPSMT" w:hAnsi="TimesNewRomanPSMT"/>
          <w:i/>
          <w:iCs/>
        </w:rPr>
        <w:t xml:space="preserve">: </w:t>
      </w:r>
      <w:r w:rsidRPr="001555BA">
        <w:rPr>
          <w:rFonts w:ascii="TimesNewRomanPSMT" w:hAnsi="TimesNewRomanPSMT"/>
          <w:i/>
          <w:iCs/>
        </w:rPr>
        <w:t xml:space="preserve">Celebrating 25 </w:t>
      </w:r>
    </w:p>
    <w:p w14:paraId="03187A17" w14:textId="1C502087" w:rsidR="00C436C8" w:rsidRDefault="00C436C8" w:rsidP="00643BEA">
      <w:pPr>
        <w:ind w:firstLine="720"/>
        <w:rPr>
          <w:rFonts w:ascii="TimesNewRomanPSMT" w:hAnsi="TimesNewRomanPSMT"/>
        </w:rPr>
      </w:pPr>
      <w:r w:rsidRPr="001555BA">
        <w:rPr>
          <w:rFonts w:ascii="TimesNewRomanPSMT" w:hAnsi="TimesNewRomanPSMT"/>
          <w:i/>
          <w:iCs/>
        </w:rPr>
        <w:t>Years</w:t>
      </w:r>
      <w:r>
        <w:rPr>
          <w:rFonts w:ascii="TimesNewRomanPSMT" w:hAnsi="TimesNewRomanPSMT"/>
        </w:rPr>
        <w:t xml:space="preserve">. </w:t>
      </w:r>
      <w:r w:rsidRPr="00C436C8">
        <w:rPr>
          <w:rFonts w:ascii="TimesNewRomanPSMT" w:hAnsi="TimesNewRomanPSMT"/>
        </w:rPr>
        <w:t>Children's Defense Fund, Washington, DC.</w:t>
      </w:r>
    </w:p>
    <w:p w14:paraId="6EC2334F" w14:textId="77777777" w:rsidR="00D85A10" w:rsidRDefault="00D85A10" w:rsidP="00D85A10">
      <w:r>
        <w:t>Thomas M.</w:t>
      </w:r>
      <w:r>
        <w:t xml:space="preserve">, </w:t>
      </w:r>
      <w:r>
        <w:t>Smith B</w:t>
      </w:r>
      <w:r>
        <w:t>.,</w:t>
      </w:r>
      <w:r>
        <w:t xml:space="preserve"> </w:t>
      </w:r>
      <w:proofErr w:type="spellStart"/>
      <w:r>
        <w:t>Aronstamm</w:t>
      </w:r>
      <w:proofErr w:type="spellEnd"/>
      <w:r>
        <w:t xml:space="preserve"> Y</w:t>
      </w:r>
      <w:r>
        <w:t>., Susan</w:t>
      </w:r>
      <w:r>
        <w:t xml:space="preserve"> P.</w:t>
      </w:r>
      <w:r>
        <w:t xml:space="preserve"> </w:t>
      </w:r>
      <w:r>
        <w:t>C</w:t>
      </w:r>
      <w:r>
        <w:t xml:space="preserve">., </w:t>
      </w:r>
      <w:r>
        <w:t xml:space="preserve">Marianne </w:t>
      </w:r>
      <w:proofErr w:type="spellStart"/>
      <w:r>
        <w:t>P.,</w:t>
      </w:r>
      <w:r>
        <w:t xml:space="preserve"> </w:t>
      </w:r>
      <w:proofErr w:type="spellEnd"/>
      <w:r>
        <w:t>Nabeel A</w:t>
      </w:r>
      <w:r>
        <w:t>.,</w:t>
      </w:r>
      <w:r>
        <w:t xml:space="preserve"> Mary R. </w:t>
      </w:r>
      <w:r>
        <w:t>R., &amp;</w:t>
      </w:r>
      <w:r>
        <w:t xml:space="preserve"> </w:t>
      </w:r>
    </w:p>
    <w:p w14:paraId="12E2D3F5" w14:textId="77777777" w:rsidR="009456BE" w:rsidRDefault="00D85A10" w:rsidP="00D85A10">
      <w:pPr>
        <w:ind w:firstLine="720"/>
        <w:rPr>
          <w:rFonts w:ascii="TimesNewRomanPSMT" w:hAnsi="TimesNewRomanPSMT"/>
        </w:rPr>
      </w:pPr>
      <w:proofErr w:type="spellStart"/>
      <w:r>
        <w:t>Yupin</w:t>
      </w:r>
      <w:proofErr w:type="spellEnd"/>
      <w:r>
        <w:t xml:space="preserve"> </w:t>
      </w:r>
      <w:r>
        <w:t>B.,</w:t>
      </w:r>
      <w:r w:rsidR="004D1445">
        <w:rPr>
          <w:rFonts w:ascii="TimesNewRomanPSMT" w:hAnsi="TimesNewRomanPSMT"/>
          <w:i/>
          <w:iCs/>
        </w:rPr>
        <w:t xml:space="preserve"> </w:t>
      </w:r>
      <w:r w:rsidR="004D1445" w:rsidRPr="004D1445">
        <w:rPr>
          <w:rFonts w:ascii="TimesNewRomanPSMT" w:hAnsi="TimesNewRomanPSMT"/>
        </w:rPr>
        <w:t>(1996</w:t>
      </w:r>
      <w:r w:rsidR="004D1445">
        <w:rPr>
          <w:rFonts w:ascii="TimesNewRomanPSMT" w:hAnsi="TimesNewRomanPSMT"/>
        </w:rPr>
        <w:t xml:space="preserve">). </w:t>
      </w:r>
      <w:r w:rsidR="004D1445" w:rsidRPr="004D1445">
        <w:rPr>
          <w:rFonts w:ascii="TimesNewRomanPSMT" w:hAnsi="TimesNewRomanPSMT"/>
          <w:i/>
          <w:iCs/>
        </w:rPr>
        <w:t xml:space="preserve">The Condition of Education </w:t>
      </w:r>
      <w:r w:rsidR="004D1445" w:rsidRPr="004D1445">
        <w:rPr>
          <w:rFonts w:ascii="TimesNewRomanPSMT" w:hAnsi="TimesNewRomanPSMT"/>
          <w:i/>
          <w:iCs/>
        </w:rPr>
        <w:t>1996</w:t>
      </w:r>
      <w:r w:rsidR="004D1445">
        <w:rPr>
          <w:rFonts w:ascii="TimesNewRomanPSMT" w:hAnsi="TimesNewRomanPSMT"/>
        </w:rPr>
        <w:t xml:space="preserve">. </w:t>
      </w:r>
      <w:r w:rsidR="004D1445" w:rsidRPr="004D1445">
        <w:rPr>
          <w:rFonts w:ascii="TimesNewRomanPSMT" w:hAnsi="TimesNewRomanPSMT"/>
        </w:rPr>
        <w:t>U.S. Department of Education</w:t>
      </w:r>
      <w:r w:rsidR="004D1445">
        <w:rPr>
          <w:rFonts w:ascii="TimesNewRomanPSMT" w:hAnsi="TimesNewRomanPSMT"/>
        </w:rPr>
        <w:t xml:space="preserve"> </w:t>
      </w:r>
    </w:p>
    <w:p w14:paraId="09A27F15" w14:textId="77777777" w:rsidR="00074437" w:rsidRDefault="004D1445" w:rsidP="00074437">
      <w:pPr>
        <w:ind w:firstLine="720"/>
        <w:rPr>
          <w:rFonts w:ascii="TimesNewRomanPSMT" w:hAnsi="TimesNewRomanPSMT"/>
        </w:rPr>
      </w:pPr>
      <w:r w:rsidRPr="004D1445">
        <w:rPr>
          <w:rFonts w:ascii="TimesNewRomanPSMT" w:hAnsi="TimesNewRomanPSMT"/>
        </w:rPr>
        <w:t>Office of Educational Research and Improvement</w:t>
      </w:r>
      <w:r w:rsidR="00074437">
        <w:rPr>
          <w:rFonts w:ascii="TimesNewRomanPSMT" w:hAnsi="TimesNewRomanPSMT"/>
        </w:rPr>
        <w:t xml:space="preserve">, </w:t>
      </w:r>
      <w:r w:rsidR="00074437" w:rsidRPr="00C436C8">
        <w:rPr>
          <w:rFonts w:ascii="TimesNewRomanPSMT" w:hAnsi="TimesNewRomanPSMT"/>
        </w:rPr>
        <w:t>Washington, DC.</w:t>
      </w:r>
    </w:p>
    <w:p w14:paraId="1A30A3F2" w14:textId="77777777" w:rsidR="00581754" w:rsidRDefault="00581754" w:rsidP="00581754">
      <w:r>
        <w:t>National Education Goals Pane</w:t>
      </w:r>
      <w:r>
        <w:t xml:space="preserve">, (1999). The National Education Goals Report: Building A </w:t>
      </w:r>
    </w:p>
    <w:p w14:paraId="55A3892C" w14:textId="77777777" w:rsidR="00581754" w:rsidRDefault="00581754" w:rsidP="00581754">
      <w:pPr>
        <w:ind w:firstLine="720"/>
        <w:rPr>
          <w:rFonts w:ascii="TimesNewRomanPSMT" w:hAnsi="TimesNewRomanPSMT"/>
        </w:rPr>
      </w:pPr>
      <w:r>
        <w:t xml:space="preserve">Nation of Learners 1999, </w:t>
      </w:r>
      <w:r w:rsidRPr="00C436C8">
        <w:rPr>
          <w:rFonts w:ascii="TimesNewRomanPSMT" w:hAnsi="TimesNewRomanPSMT"/>
        </w:rPr>
        <w:t>Washington, DC.</w:t>
      </w:r>
    </w:p>
    <w:p w14:paraId="337DA483" w14:textId="7DD241C2" w:rsidR="00581754" w:rsidRDefault="00581754" w:rsidP="00581754">
      <w:pPr>
        <w:ind w:firstLine="720"/>
      </w:pPr>
    </w:p>
    <w:p w14:paraId="32339D0D" w14:textId="761D06F6" w:rsidR="00581754" w:rsidRDefault="00581754" w:rsidP="00581754"/>
    <w:p w14:paraId="2D243E87" w14:textId="77777777" w:rsidR="003910AE" w:rsidRPr="00921A45" w:rsidRDefault="003910AE" w:rsidP="003910AE">
      <w:pPr>
        <w:rPr>
          <w:rFonts w:ascii="TimesNewRomanPSMT" w:hAnsi="TimesNewRomanPSMT"/>
        </w:rPr>
      </w:pPr>
    </w:p>
    <w:p w14:paraId="7A27D53E" w14:textId="652CAC9F" w:rsidR="00323ED1" w:rsidRDefault="00323ED1" w:rsidP="00A83F05">
      <w:pPr>
        <w:ind w:firstLine="720"/>
        <w:jc w:val="both"/>
      </w:pPr>
    </w:p>
    <w:p w14:paraId="7DE74EC3" w14:textId="2DC58A79" w:rsidR="00323ED1" w:rsidRDefault="00323ED1" w:rsidP="00A83F05">
      <w:pPr>
        <w:ind w:firstLine="720"/>
        <w:jc w:val="both"/>
      </w:pPr>
    </w:p>
    <w:p w14:paraId="0E5E12B6" w14:textId="4A007FEC" w:rsidR="00323ED1" w:rsidRDefault="00323ED1" w:rsidP="00A83F05">
      <w:pPr>
        <w:ind w:firstLine="720"/>
        <w:jc w:val="both"/>
      </w:pPr>
    </w:p>
    <w:p w14:paraId="1038563B" w14:textId="5C50D293" w:rsidR="00323ED1" w:rsidRDefault="00323ED1" w:rsidP="00A83F05">
      <w:pPr>
        <w:ind w:firstLine="720"/>
        <w:jc w:val="both"/>
      </w:pPr>
    </w:p>
    <w:p w14:paraId="23AB33A3" w14:textId="1D6AB256" w:rsidR="00323ED1" w:rsidRDefault="00323ED1" w:rsidP="00A83F05">
      <w:pPr>
        <w:ind w:firstLine="720"/>
        <w:jc w:val="both"/>
      </w:pPr>
    </w:p>
    <w:p w14:paraId="2148582C" w14:textId="6F6B5C09" w:rsidR="005F5F95" w:rsidRDefault="005F5F95" w:rsidP="00A83F05">
      <w:pPr>
        <w:ind w:firstLine="720"/>
        <w:jc w:val="both"/>
      </w:pPr>
    </w:p>
    <w:p w14:paraId="04B6AD20" w14:textId="6F1C4ECF" w:rsidR="005F5F95" w:rsidRDefault="005F5F95" w:rsidP="00A83F05">
      <w:pPr>
        <w:ind w:firstLine="720"/>
        <w:jc w:val="both"/>
      </w:pPr>
    </w:p>
    <w:p w14:paraId="2C083F28" w14:textId="536BA0FF" w:rsidR="005F5F95" w:rsidRDefault="005F5F95" w:rsidP="00A83F05">
      <w:pPr>
        <w:ind w:firstLine="720"/>
        <w:jc w:val="both"/>
      </w:pPr>
    </w:p>
    <w:p w14:paraId="630C2AB4" w14:textId="64CF33F3" w:rsidR="005F5F95" w:rsidRDefault="005F5F95" w:rsidP="00A83F05">
      <w:pPr>
        <w:ind w:firstLine="720"/>
        <w:jc w:val="both"/>
      </w:pPr>
    </w:p>
    <w:p w14:paraId="7C08D514" w14:textId="79E35E5E" w:rsidR="005F5F95" w:rsidRDefault="005F5F95" w:rsidP="00A83F05">
      <w:pPr>
        <w:ind w:firstLine="720"/>
        <w:jc w:val="both"/>
      </w:pPr>
    </w:p>
    <w:p w14:paraId="22A830F7" w14:textId="296B2E1A" w:rsidR="005F5F95" w:rsidRDefault="005F5F95" w:rsidP="00A83F05">
      <w:pPr>
        <w:ind w:firstLine="720"/>
        <w:jc w:val="both"/>
      </w:pPr>
    </w:p>
    <w:p w14:paraId="0FD46208" w14:textId="61C1846D" w:rsidR="005F5F95" w:rsidRDefault="005F5F95" w:rsidP="00A83F05">
      <w:pPr>
        <w:ind w:firstLine="720"/>
        <w:jc w:val="both"/>
      </w:pPr>
    </w:p>
    <w:p w14:paraId="58023A4A" w14:textId="688309EA" w:rsidR="005F5F95" w:rsidRDefault="005F5F95" w:rsidP="00A83F05">
      <w:pPr>
        <w:ind w:firstLine="720"/>
        <w:jc w:val="both"/>
      </w:pPr>
    </w:p>
    <w:p w14:paraId="06203878" w14:textId="1D22FAA2" w:rsidR="005F5F95" w:rsidRDefault="005F5F95" w:rsidP="00A83F05">
      <w:pPr>
        <w:ind w:firstLine="720"/>
        <w:jc w:val="both"/>
      </w:pPr>
    </w:p>
    <w:p w14:paraId="61F5E4AD" w14:textId="3152BA28" w:rsidR="005F5F95" w:rsidRDefault="005F5F95" w:rsidP="00A83F05">
      <w:pPr>
        <w:ind w:firstLine="720"/>
        <w:jc w:val="both"/>
      </w:pPr>
    </w:p>
    <w:p w14:paraId="4DBC6D4B" w14:textId="50B9AB24" w:rsidR="005F5F95" w:rsidRDefault="005F5F95" w:rsidP="00A83F05">
      <w:pPr>
        <w:ind w:firstLine="720"/>
        <w:jc w:val="both"/>
      </w:pPr>
    </w:p>
    <w:p w14:paraId="7DE75632" w14:textId="2EE2BF5D" w:rsidR="005F5F95" w:rsidRDefault="005F5F95" w:rsidP="00A83F05">
      <w:pPr>
        <w:ind w:firstLine="720"/>
        <w:jc w:val="both"/>
      </w:pPr>
    </w:p>
    <w:p w14:paraId="4BD42EB9" w14:textId="2611442D" w:rsidR="005F5F95" w:rsidRDefault="005F5F95" w:rsidP="00A83F05">
      <w:pPr>
        <w:ind w:firstLine="720"/>
        <w:jc w:val="both"/>
      </w:pPr>
    </w:p>
    <w:p w14:paraId="7F714B6F" w14:textId="3867E067" w:rsidR="005F5F95" w:rsidRDefault="005F5F95" w:rsidP="00A83F05">
      <w:pPr>
        <w:ind w:firstLine="720"/>
        <w:jc w:val="both"/>
      </w:pPr>
    </w:p>
    <w:p w14:paraId="0418ABA9" w14:textId="417E1683" w:rsidR="005F5F95" w:rsidRDefault="005F5F95" w:rsidP="00A83F05">
      <w:pPr>
        <w:ind w:firstLine="720"/>
        <w:jc w:val="both"/>
      </w:pPr>
    </w:p>
    <w:p w14:paraId="1D326833" w14:textId="31D42061" w:rsidR="005F5F95" w:rsidRDefault="005F5F95" w:rsidP="00A83F05">
      <w:pPr>
        <w:ind w:firstLine="720"/>
        <w:jc w:val="both"/>
      </w:pPr>
    </w:p>
    <w:p w14:paraId="31EAF764" w14:textId="1E217C1D" w:rsidR="005F5F95" w:rsidRDefault="005F5F95" w:rsidP="00A83F05">
      <w:pPr>
        <w:ind w:firstLine="720"/>
        <w:jc w:val="both"/>
      </w:pPr>
    </w:p>
    <w:p w14:paraId="05A334A3" w14:textId="61270B5C" w:rsidR="005F5F95" w:rsidRDefault="005F5F95" w:rsidP="00A83F05">
      <w:pPr>
        <w:ind w:firstLine="720"/>
        <w:jc w:val="both"/>
      </w:pPr>
    </w:p>
    <w:p w14:paraId="31EBA077" w14:textId="3777B91E" w:rsidR="005F5F95" w:rsidRDefault="005F5F95" w:rsidP="00A83F05">
      <w:pPr>
        <w:ind w:firstLine="720"/>
        <w:jc w:val="both"/>
      </w:pPr>
    </w:p>
    <w:p w14:paraId="07057D1B" w14:textId="789D3A0A" w:rsidR="005F5F95" w:rsidRDefault="005F5F95" w:rsidP="00A83F05">
      <w:pPr>
        <w:ind w:firstLine="720"/>
        <w:jc w:val="both"/>
      </w:pPr>
    </w:p>
    <w:p w14:paraId="42C88B8B" w14:textId="229E1B5B" w:rsidR="005F5F95" w:rsidRDefault="005F5F95" w:rsidP="00A83F05">
      <w:pPr>
        <w:ind w:firstLine="720"/>
        <w:jc w:val="both"/>
      </w:pPr>
    </w:p>
    <w:p w14:paraId="268C2CF4" w14:textId="6AA55DA3" w:rsidR="005F5F95" w:rsidRDefault="005F5F95" w:rsidP="00A83F05">
      <w:pPr>
        <w:ind w:firstLine="720"/>
        <w:jc w:val="both"/>
      </w:pPr>
    </w:p>
    <w:p w14:paraId="2EBD7CC6" w14:textId="13620E17" w:rsidR="00323ED1" w:rsidRDefault="00323ED1" w:rsidP="00826360">
      <w:pPr>
        <w:jc w:val="both"/>
      </w:pPr>
    </w:p>
    <w:p w14:paraId="2DDCB634" w14:textId="4B33E264" w:rsidR="009F58E4" w:rsidRDefault="00323ED1" w:rsidP="004A67BD">
      <w:pPr>
        <w:jc w:val="both"/>
        <w:rPr>
          <w:b/>
          <w:bCs/>
        </w:rPr>
      </w:pPr>
      <w:r w:rsidRPr="00323ED1">
        <w:rPr>
          <w:b/>
          <w:bCs/>
        </w:rPr>
        <w:lastRenderedPageBreak/>
        <w:t>Appendix</w:t>
      </w:r>
    </w:p>
    <w:p w14:paraId="27ED0030" w14:textId="20810287" w:rsidR="00323ED1" w:rsidRPr="00323ED1" w:rsidRDefault="00323ED1" w:rsidP="00A83F05">
      <w:pPr>
        <w:ind w:firstLine="720"/>
        <w:jc w:val="both"/>
        <w:rPr>
          <w:b/>
          <w:bCs/>
        </w:rPr>
      </w:pPr>
      <w:r w:rsidRPr="00323ED1">
        <w:rPr>
          <w:b/>
          <w:bCs/>
          <w:noProof/>
        </w:rPr>
        <w:drawing>
          <wp:anchor distT="0" distB="0" distL="114300" distR="114300" simplePos="0" relativeHeight="251658240" behindDoc="0" locked="0" layoutInCell="1" allowOverlap="1" wp14:anchorId="14D712F9" wp14:editId="2B144CEC">
            <wp:simplePos x="0" y="0"/>
            <wp:positionH relativeFrom="margin">
              <wp:posOffset>920750</wp:posOffset>
            </wp:positionH>
            <wp:positionV relativeFrom="paragraph">
              <wp:posOffset>254942</wp:posOffset>
            </wp:positionV>
            <wp:extent cx="4102100" cy="17818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5">
                      <a:extLst>
                        <a:ext uri="{28A0092B-C50C-407E-A947-70E740481C1C}">
                          <a14:useLocalDpi xmlns:a14="http://schemas.microsoft.com/office/drawing/2010/main" val="0"/>
                        </a:ext>
                      </a:extLst>
                    </a:blip>
                    <a:stretch>
                      <a:fillRect/>
                    </a:stretch>
                  </pic:blipFill>
                  <pic:spPr>
                    <a:xfrm>
                      <a:off x="0" y="0"/>
                      <a:ext cx="4102100" cy="1781810"/>
                    </a:xfrm>
                    <a:prstGeom prst="rect">
                      <a:avLst/>
                    </a:prstGeom>
                  </pic:spPr>
                </pic:pic>
              </a:graphicData>
            </a:graphic>
            <wp14:sizeRelH relativeFrom="page">
              <wp14:pctWidth>0</wp14:pctWidth>
            </wp14:sizeRelH>
            <wp14:sizeRelV relativeFrom="page">
              <wp14:pctHeight>0</wp14:pctHeight>
            </wp14:sizeRelV>
          </wp:anchor>
        </w:drawing>
      </w:r>
    </w:p>
    <w:p w14:paraId="23FAB828" w14:textId="6C320C07" w:rsidR="00EB2307" w:rsidRDefault="009F58E4" w:rsidP="00323ED1">
      <w:pPr>
        <w:ind w:firstLine="720"/>
        <w:jc w:val="both"/>
      </w:pPr>
      <w:r w:rsidRPr="009F58E4">
        <w:rPr>
          <w:b/>
          <w:bCs/>
        </w:rPr>
        <w:t>Figure 1</w:t>
      </w:r>
      <w:r>
        <w:rPr>
          <w:b/>
          <w:bCs/>
        </w:rPr>
        <w:t xml:space="preserve">: </w:t>
      </w:r>
      <w:r>
        <w:t>Latent Class Analysis (LCA) model for early childhood education</w:t>
      </w:r>
    </w:p>
    <w:p w14:paraId="19D74988" w14:textId="08A98ECF" w:rsidR="00E70BD9" w:rsidRDefault="00E70BD9" w:rsidP="00A83F05">
      <w:pPr>
        <w:ind w:firstLine="720"/>
        <w:jc w:val="both"/>
      </w:pPr>
    </w:p>
    <w:p w14:paraId="6BD8509F" w14:textId="77777777" w:rsidR="00323ED1" w:rsidRDefault="00323ED1" w:rsidP="00A83F05">
      <w:pPr>
        <w:ind w:firstLine="720"/>
        <w:jc w:val="both"/>
      </w:pPr>
    </w:p>
    <w:p w14:paraId="12883439" w14:textId="1BC4272B" w:rsidR="00E70BD9" w:rsidRDefault="00E70BD9" w:rsidP="00E70BD9">
      <w:pPr>
        <w:ind w:firstLine="720"/>
        <w:jc w:val="both"/>
      </w:pPr>
      <w:r>
        <w:rPr>
          <w:b/>
          <w:bCs/>
        </w:rPr>
        <w:t>Table</w:t>
      </w:r>
      <w:r w:rsidRPr="009F58E4">
        <w:rPr>
          <w:b/>
          <w:bCs/>
        </w:rPr>
        <w:t xml:space="preserve"> 1</w:t>
      </w:r>
      <w:r>
        <w:rPr>
          <w:b/>
          <w:bCs/>
        </w:rPr>
        <w:t>:</w:t>
      </w:r>
      <w:r>
        <w:t xml:space="preserve"> </w:t>
      </w:r>
      <w:r w:rsidRPr="00E70BD9">
        <w:rPr>
          <w:rFonts w:eastAsiaTheme="majorEastAsia"/>
        </w:rPr>
        <w:t>Descriptive Analysis of the Indicator variables of LCA</w:t>
      </w:r>
    </w:p>
    <w:tbl>
      <w:tblPr>
        <w:tblStyle w:val="GridTable1Light"/>
        <w:tblW w:w="0" w:type="auto"/>
        <w:jc w:val="center"/>
        <w:tblLook w:val="0420" w:firstRow="1" w:lastRow="0" w:firstColumn="0" w:lastColumn="0" w:noHBand="0" w:noVBand="1"/>
      </w:tblPr>
      <w:tblGrid>
        <w:gridCol w:w="4315"/>
        <w:gridCol w:w="706"/>
        <w:gridCol w:w="644"/>
        <w:gridCol w:w="715"/>
        <w:gridCol w:w="811"/>
        <w:gridCol w:w="756"/>
        <w:gridCol w:w="1403"/>
      </w:tblGrid>
      <w:tr w:rsidR="00E70BD9" w:rsidRPr="00E70BD9" w14:paraId="1902A2A3" w14:textId="77777777" w:rsidTr="00237308">
        <w:trPr>
          <w:cnfStyle w:val="100000000000" w:firstRow="1" w:lastRow="0" w:firstColumn="0" w:lastColumn="0" w:oddVBand="0" w:evenVBand="0" w:oddHBand="0" w:evenHBand="0" w:firstRowFirstColumn="0" w:firstRowLastColumn="0" w:lastRowFirstColumn="0" w:lastRowLastColumn="0"/>
          <w:trHeight w:val="161"/>
          <w:jc w:val="center"/>
        </w:trPr>
        <w:tc>
          <w:tcPr>
            <w:tcW w:w="4315" w:type="dxa"/>
            <w:vAlign w:val="center"/>
            <w:hideMark/>
          </w:tcPr>
          <w:p w14:paraId="23C43774" w14:textId="77777777" w:rsidR="00E70BD9" w:rsidRPr="00E70BD9" w:rsidRDefault="00E70BD9" w:rsidP="00E70BD9">
            <w:pPr>
              <w:jc w:val="center"/>
            </w:pPr>
            <w:r w:rsidRPr="00E70BD9">
              <w:t>Variables</w:t>
            </w:r>
          </w:p>
        </w:tc>
        <w:tc>
          <w:tcPr>
            <w:tcW w:w="706" w:type="dxa"/>
            <w:vAlign w:val="center"/>
            <w:hideMark/>
          </w:tcPr>
          <w:p w14:paraId="399034E2" w14:textId="77777777" w:rsidR="00E70BD9" w:rsidRPr="00E70BD9" w:rsidRDefault="00E70BD9" w:rsidP="00E70BD9">
            <w:pPr>
              <w:jc w:val="center"/>
            </w:pPr>
            <w:r w:rsidRPr="00E70BD9">
              <w:t>N</w:t>
            </w:r>
          </w:p>
        </w:tc>
        <w:tc>
          <w:tcPr>
            <w:tcW w:w="644" w:type="dxa"/>
            <w:vAlign w:val="center"/>
            <w:hideMark/>
          </w:tcPr>
          <w:p w14:paraId="6C499079" w14:textId="77777777" w:rsidR="00E70BD9" w:rsidRPr="00E70BD9" w:rsidRDefault="00E70BD9" w:rsidP="00E70BD9">
            <w:pPr>
              <w:jc w:val="center"/>
            </w:pPr>
            <w:r w:rsidRPr="00E70BD9">
              <w:t>Min</w:t>
            </w:r>
          </w:p>
        </w:tc>
        <w:tc>
          <w:tcPr>
            <w:tcW w:w="715" w:type="dxa"/>
            <w:vAlign w:val="center"/>
            <w:hideMark/>
          </w:tcPr>
          <w:p w14:paraId="5D387202" w14:textId="77777777" w:rsidR="00E70BD9" w:rsidRPr="00E70BD9" w:rsidRDefault="00E70BD9" w:rsidP="00E70BD9">
            <w:pPr>
              <w:jc w:val="center"/>
            </w:pPr>
            <w:r w:rsidRPr="00E70BD9">
              <w:t>Max</w:t>
            </w:r>
          </w:p>
        </w:tc>
        <w:tc>
          <w:tcPr>
            <w:tcW w:w="811" w:type="dxa"/>
            <w:vAlign w:val="center"/>
            <w:hideMark/>
          </w:tcPr>
          <w:p w14:paraId="597AA0E6" w14:textId="77777777" w:rsidR="00E70BD9" w:rsidRPr="00E70BD9" w:rsidRDefault="00E70BD9" w:rsidP="00E70BD9">
            <w:pPr>
              <w:jc w:val="center"/>
            </w:pPr>
            <w:r w:rsidRPr="00E70BD9">
              <w:t>Mean</w:t>
            </w:r>
          </w:p>
        </w:tc>
        <w:tc>
          <w:tcPr>
            <w:tcW w:w="756" w:type="dxa"/>
            <w:vAlign w:val="center"/>
            <w:hideMark/>
          </w:tcPr>
          <w:p w14:paraId="507B8027" w14:textId="77777777" w:rsidR="00E70BD9" w:rsidRPr="00E70BD9" w:rsidRDefault="00E70BD9" w:rsidP="00E70BD9">
            <w:pPr>
              <w:jc w:val="center"/>
            </w:pPr>
            <w:r w:rsidRPr="00E70BD9">
              <w:t>SD</w:t>
            </w:r>
          </w:p>
        </w:tc>
        <w:tc>
          <w:tcPr>
            <w:tcW w:w="1403" w:type="dxa"/>
            <w:vAlign w:val="center"/>
            <w:hideMark/>
          </w:tcPr>
          <w:p w14:paraId="2CF047E3" w14:textId="1C423E62" w:rsidR="00E70BD9" w:rsidRPr="00E70BD9" w:rsidRDefault="00E70BD9" w:rsidP="00E70BD9">
            <w:pPr>
              <w:jc w:val="center"/>
            </w:pPr>
            <w:r w:rsidRPr="00E70BD9">
              <w:t>ECPP:2016</w:t>
            </w:r>
          </w:p>
        </w:tc>
      </w:tr>
      <w:tr w:rsidR="00E70BD9" w:rsidRPr="00E70BD9" w14:paraId="3596BBF0" w14:textId="77777777" w:rsidTr="00237308">
        <w:trPr>
          <w:trHeight w:val="168"/>
          <w:jc w:val="center"/>
        </w:trPr>
        <w:tc>
          <w:tcPr>
            <w:tcW w:w="4315" w:type="dxa"/>
            <w:vAlign w:val="center"/>
            <w:hideMark/>
          </w:tcPr>
          <w:p w14:paraId="15261285" w14:textId="5E97B4E6" w:rsidR="00E70BD9" w:rsidRPr="00E70BD9" w:rsidRDefault="00E70BD9" w:rsidP="00E70BD9">
            <w:pPr>
              <w:jc w:val="center"/>
            </w:pPr>
            <w:r w:rsidRPr="00E70BD9">
              <w:t>Location of</w:t>
            </w:r>
            <w:r w:rsidRPr="00E70BD9">
              <w:rPr>
                <w:rFonts w:eastAsia="SimSun"/>
              </w:rPr>
              <w:t xml:space="preserve"> arrangement</w:t>
            </w:r>
          </w:p>
        </w:tc>
        <w:tc>
          <w:tcPr>
            <w:tcW w:w="706" w:type="dxa"/>
            <w:vAlign w:val="center"/>
            <w:hideMark/>
          </w:tcPr>
          <w:p w14:paraId="70A140D8" w14:textId="77777777" w:rsidR="00E70BD9" w:rsidRPr="00E70BD9" w:rsidRDefault="00E70BD9" w:rsidP="00E70BD9">
            <w:pPr>
              <w:jc w:val="center"/>
            </w:pPr>
            <w:r w:rsidRPr="00E70BD9">
              <w:rPr>
                <w:rFonts w:eastAsia="SimSun"/>
              </w:rPr>
              <w:t>3871</w:t>
            </w:r>
          </w:p>
        </w:tc>
        <w:tc>
          <w:tcPr>
            <w:tcW w:w="644" w:type="dxa"/>
            <w:vAlign w:val="center"/>
            <w:hideMark/>
          </w:tcPr>
          <w:p w14:paraId="75419813" w14:textId="77777777" w:rsidR="00E70BD9" w:rsidRPr="00E70BD9" w:rsidRDefault="00E70BD9" w:rsidP="00E70BD9">
            <w:pPr>
              <w:jc w:val="center"/>
            </w:pPr>
            <w:r w:rsidRPr="00E70BD9">
              <w:rPr>
                <w:rFonts w:eastAsia="SimSun"/>
              </w:rPr>
              <w:t>1</w:t>
            </w:r>
          </w:p>
        </w:tc>
        <w:tc>
          <w:tcPr>
            <w:tcW w:w="715" w:type="dxa"/>
            <w:vAlign w:val="center"/>
            <w:hideMark/>
          </w:tcPr>
          <w:p w14:paraId="7074099C" w14:textId="77777777" w:rsidR="00E70BD9" w:rsidRPr="00E70BD9" w:rsidRDefault="00E70BD9" w:rsidP="00E70BD9">
            <w:pPr>
              <w:jc w:val="center"/>
            </w:pPr>
            <w:r w:rsidRPr="00E70BD9">
              <w:rPr>
                <w:rFonts w:eastAsia="SimSun"/>
              </w:rPr>
              <w:t>4</w:t>
            </w:r>
          </w:p>
        </w:tc>
        <w:tc>
          <w:tcPr>
            <w:tcW w:w="811" w:type="dxa"/>
            <w:vAlign w:val="center"/>
            <w:hideMark/>
          </w:tcPr>
          <w:p w14:paraId="2EA1977D" w14:textId="77777777" w:rsidR="00E70BD9" w:rsidRPr="00E70BD9" w:rsidRDefault="00E70BD9" w:rsidP="00E70BD9">
            <w:pPr>
              <w:jc w:val="center"/>
            </w:pPr>
            <w:r w:rsidRPr="00E70BD9">
              <w:rPr>
                <w:rFonts w:eastAsia="SimSun"/>
              </w:rPr>
              <w:t>3.434</w:t>
            </w:r>
          </w:p>
        </w:tc>
        <w:tc>
          <w:tcPr>
            <w:tcW w:w="756" w:type="dxa"/>
            <w:vAlign w:val="center"/>
            <w:hideMark/>
          </w:tcPr>
          <w:p w14:paraId="083D6CF5" w14:textId="77777777" w:rsidR="00E70BD9" w:rsidRPr="00E70BD9" w:rsidRDefault="00E70BD9" w:rsidP="00E70BD9">
            <w:pPr>
              <w:jc w:val="center"/>
            </w:pPr>
            <w:r w:rsidRPr="00E70BD9">
              <w:rPr>
                <w:rFonts w:eastAsia="SimSun"/>
              </w:rPr>
              <w:t>0.790</w:t>
            </w:r>
          </w:p>
        </w:tc>
        <w:tc>
          <w:tcPr>
            <w:tcW w:w="1403" w:type="dxa"/>
            <w:vAlign w:val="center"/>
            <w:hideMark/>
          </w:tcPr>
          <w:p w14:paraId="37899E9D" w14:textId="77777777" w:rsidR="00E70BD9" w:rsidRPr="00E70BD9" w:rsidRDefault="00E70BD9" w:rsidP="00E70BD9">
            <w:pPr>
              <w:jc w:val="center"/>
            </w:pPr>
            <w:r w:rsidRPr="00E70BD9">
              <w:rPr>
                <w:rFonts w:eastAsia="SimSun"/>
              </w:rPr>
              <w:t>CDLOA</w:t>
            </w:r>
          </w:p>
        </w:tc>
      </w:tr>
      <w:tr w:rsidR="00E70BD9" w:rsidRPr="00E70BD9" w14:paraId="00F60BBA" w14:textId="77777777" w:rsidTr="00237308">
        <w:trPr>
          <w:trHeight w:val="116"/>
          <w:jc w:val="center"/>
        </w:trPr>
        <w:tc>
          <w:tcPr>
            <w:tcW w:w="4315" w:type="dxa"/>
            <w:vAlign w:val="center"/>
            <w:hideMark/>
          </w:tcPr>
          <w:p w14:paraId="72B4A3ED" w14:textId="77777777" w:rsidR="00E70BD9" w:rsidRPr="00E70BD9" w:rsidRDefault="00E70BD9" w:rsidP="00E70BD9">
            <w:pPr>
              <w:jc w:val="center"/>
            </w:pPr>
            <w:r w:rsidRPr="00E70BD9">
              <w:rPr>
                <w:rFonts w:eastAsia="SimSun"/>
              </w:rPr>
              <w:t>Cost of arrangement</w:t>
            </w:r>
          </w:p>
        </w:tc>
        <w:tc>
          <w:tcPr>
            <w:tcW w:w="706" w:type="dxa"/>
            <w:vAlign w:val="center"/>
            <w:hideMark/>
          </w:tcPr>
          <w:p w14:paraId="1701AEB7" w14:textId="77777777" w:rsidR="00E70BD9" w:rsidRPr="00E70BD9" w:rsidRDefault="00E70BD9" w:rsidP="00E70BD9">
            <w:pPr>
              <w:jc w:val="center"/>
            </w:pPr>
            <w:r w:rsidRPr="00E70BD9">
              <w:rPr>
                <w:rFonts w:eastAsia="SimSun"/>
              </w:rPr>
              <w:t>3871</w:t>
            </w:r>
          </w:p>
        </w:tc>
        <w:tc>
          <w:tcPr>
            <w:tcW w:w="644" w:type="dxa"/>
            <w:vAlign w:val="center"/>
            <w:hideMark/>
          </w:tcPr>
          <w:p w14:paraId="36986072" w14:textId="77777777" w:rsidR="00E70BD9" w:rsidRPr="00E70BD9" w:rsidRDefault="00E70BD9" w:rsidP="00E70BD9">
            <w:pPr>
              <w:jc w:val="center"/>
            </w:pPr>
            <w:r w:rsidRPr="00E70BD9">
              <w:rPr>
                <w:rFonts w:eastAsia="SimSun"/>
              </w:rPr>
              <w:t>1</w:t>
            </w:r>
          </w:p>
        </w:tc>
        <w:tc>
          <w:tcPr>
            <w:tcW w:w="715" w:type="dxa"/>
            <w:vAlign w:val="center"/>
            <w:hideMark/>
          </w:tcPr>
          <w:p w14:paraId="0EB8D793" w14:textId="77777777" w:rsidR="00E70BD9" w:rsidRPr="00E70BD9" w:rsidRDefault="00E70BD9" w:rsidP="00E70BD9">
            <w:pPr>
              <w:jc w:val="center"/>
            </w:pPr>
            <w:r w:rsidRPr="00E70BD9">
              <w:rPr>
                <w:rFonts w:eastAsia="SimSun"/>
              </w:rPr>
              <w:t>4</w:t>
            </w:r>
          </w:p>
        </w:tc>
        <w:tc>
          <w:tcPr>
            <w:tcW w:w="811" w:type="dxa"/>
            <w:vAlign w:val="center"/>
            <w:hideMark/>
          </w:tcPr>
          <w:p w14:paraId="6432D3EE" w14:textId="77777777" w:rsidR="00E70BD9" w:rsidRPr="00E70BD9" w:rsidRDefault="00E70BD9" w:rsidP="00E70BD9">
            <w:pPr>
              <w:jc w:val="center"/>
            </w:pPr>
            <w:r w:rsidRPr="00E70BD9">
              <w:rPr>
                <w:rFonts w:eastAsia="SimSun"/>
              </w:rPr>
              <w:t>3.247</w:t>
            </w:r>
          </w:p>
        </w:tc>
        <w:tc>
          <w:tcPr>
            <w:tcW w:w="756" w:type="dxa"/>
            <w:vAlign w:val="center"/>
            <w:hideMark/>
          </w:tcPr>
          <w:p w14:paraId="0CF92DC7" w14:textId="77777777" w:rsidR="00E70BD9" w:rsidRPr="00E70BD9" w:rsidRDefault="00E70BD9" w:rsidP="00E70BD9">
            <w:pPr>
              <w:jc w:val="center"/>
            </w:pPr>
            <w:r w:rsidRPr="00E70BD9">
              <w:rPr>
                <w:rFonts w:eastAsia="SimSun"/>
              </w:rPr>
              <w:t>0.903</w:t>
            </w:r>
          </w:p>
        </w:tc>
        <w:tc>
          <w:tcPr>
            <w:tcW w:w="1403" w:type="dxa"/>
            <w:vAlign w:val="center"/>
            <w:hideMark/>
          </w:tcPr>
          <w:p w14:paraId="4E5DD660" w14:textId="77777777" w:rsidR="00E70BD9" w:rsidRPr="00E70BD9" w:rsidRDefault="00E70BD9" w:rsidP="00E70BD9">
            <w:pPr>
              <w:jc w:val="center"/>
            </w:pPr>
            <w:r w:rsidRPr="00E70BD9">
              <w:rPr>
                <w:rFonts w:eastAsia="SimSun"/>
              </w:rPr>
              <w:t>DCOST</w:t>
            </w:r>
          </w:p>
        </w:tc>
      </w:tr>
      <w:tr w:rsidR="00E70BD9" w:rsidRPr="00E70BD9" w14:paraId="0ECADD37" w14:textId="77777777" w:rsidTr="00237308">
        <w:trPr>
          <w:trHeight w:val="188"/>
          <w:jc w:val="center"/>
        </w:trPr>
        <w:tc>
          <w:tcPr>
            <w:tcW w:w="4315" w:type="dxa"/>
            <w:vAlign w:val="center"/>
            <w:hideMark/>
          </w:tcPr>
          <w:p w14:paraId="7A2C92CB" w14:textId="34600866" w:rsidR="00E70BD9" w:rsidRPr="00E70BD9" w:rsidRDefault="00E70BD9" w:rsidP="00E70BD9">
            <w:pPr>
              <w:jc w:val="center"/>
            </w:pPr>
            <w:r w:rsidRPr="00E70BD9">
              <w:rPr>
                <w:rFonts w:eastAsia="SimSun"/>
              </w:rPr>
              <w:t>Reliability</w:t>
            </w:r>
            <w:r>
              <w:t xml:space="preserve"> </w:t>
            </w:r>
            <w:r w:rsidRPr="00E70BD9">
              <w:rPr>
                <w:rFonts w:eastAsia="SimSun"/>
              </w:rPr>
              <w:t>of arrangement</w:t>
            </w:r>
          </w:p>
        </w:tc>
        <w:tc>
          <w:tcPr>
            <w:tcW w:w="706" w:type="dxa"/>
            <w:vAlign w:val="center"/>
            <w:hideMark/>
          </w:tcPr>
          <w:p w14:paraId="1B0866BE" w14:textId="77777777" w:rsidR="00E70BD9" w:rsidRPr="00E70BD9" w:rsidRDefault="00E70BD9" w:rsidP="00E70BD9">
            <w:pPr>
              <w:jc w:val="center"/>
            </w:pPr>
            <w:r w:rsidRPr="00E70BD9">
              <w:rPr>
                <w:rFonts w:eastAsia="SimSun"/>
              </w:rPr>
              <w:t>3871</w:t>
            </w:r>
          </w:p>
        </w:tc>
        <w:tc>
          <w:tcPr>
            <w:tcW w:w="644" w:type="dxa"/>
            <w:vAlign w:val="center"/>
            <w:hideMark/>
          </w:tcPr>
          <w:p w14:paraId="2C5A42BE" w14:textId="77777777" w:rsidR="00E70BD9" w:rsidRPr="00E70BD9" w:rsidRDefault="00E70BD9" w:rsidP="00E70BD9">
            <w:pPr>
              <w:jc w:val="center"/>
            </w:pPr>
            <w:r w:rsidRPr="00E70BD9">
              <w:rPr>
                <w:rFonts w:eastAsia="SimSun"/>
              </w:rPr>
              <w:t>1</w:t>
            </w:r>
          </w:p>
        </w:tc>
        <w:tc>
          <w:tcPr>
            <w:tcW w:w="715" w:type="dxa"/>
            <w:vAlign w:val="center"/>
            <w:hideMark/>
          </w:tcPr>
          <w:p w14:paraId="1DBF43F3" w14:textId="77777777" w:rsidR="00E70BD9" w:rsidRPr="00E70BD9" w:rsidRDefault="00E70BD9" w:rsidP="00E70BD9">
            <w:pPr>
              <w:jc w:val="center"/>
            </w:pPr>
            <w:r w:rsidRPr="00E70BD9">
              <w:rPr>
                <w:rFonts w:eastAsia="SimSun"/>
              </w:rPr>
              <w:t>4</w:t>
            </w:r>
          </w:p>
        </w:tc>
        <w:tc>
          <w:tcPr>
            <w:tcW w:w="811" w:type="dxa"/>
            <w:vAlign w:val="center"/>
            <w:hideMark/>
          </w:tcPr>
          <w:p w14:paraId="4D9E7B59" w14:textId="77777777" w:rsidR="00E70BD9" w:rsidRPr="00E70BD9" w:rsidRDefault="00E70BD9" w:rsidP="00E70BD9">
            <w:pPr>
              <w:jc w:val="center"/>
            </w:pPr>
            <w:r w:rsidRPr="00E70BD9">
              <w:rPr>
                <w:rFonts w:eastAsia="SimSun"/>
                <w:u w:val="single"/>
              </w:rPr>
              <w:t>3.813</w:t>
            </w:r>
          </w:p>
        </w:tc>
        <w:tc>
          <w:tcPr>
            <w:tcW w:w="756" w:type="dxa"/>
            <w:vAlign w:val="center"/>
            <w:hideMark/>
          </w:tcPr>
          <w:p w14:paraId="53EED667" w14:textId="77777777" w:rsidR="00E70BD9" w:rsidRPr="00E70BD9" w:rsidRDefault="00E70BD9" w:rsidP="00E70BD9">
            <w:pPr>
              <w:jc w:val="center"/>
            </w:pPr>
            <w:r w:rsidRPr="00E70BD9">
              <w:rPr>
                <w:rFonts w:eastAsia="SimSun"/>
                <w:u w:val="single"/>
              </w:rPr>
              <w:t>0.516</w:t>
            </w:r>
          </w:p>
        </w:tc>
        <w:tc>
          <w:tcPr>
            <w:tcW w:w="1403" w:type="dxa"/>
            <w:vAlign w:val="center"/>
            <w:hideMark/>
          </w:tcPr>
          <w:p w14:paraId="0CA41BCA" w14:textId="77777777" w:rsidR="00E70BD9" w:rsidRPr="00E70BD9" w:rsidRDefault="00E70BD9" w:rsidP="00E70BD9">
            <w:pPr>
              <w:jc w:val="center"/>
            </w:pPr>
            <w:r w:rsidRPr="00E70BD9">
              <w:rPr>
                <w:rFonts w:eastAsia="SimSun"/>
              </w:rPr>
              <w:t>DRELY</w:t>
            </w:r>
          </w:p>
        </w:tc>
      </w:tr>
      <w:tr w:rsidR="00E70BD9" w:rsidRPr="00E70BD9" w14:paraId="131BEA2B" w14:textId="77777777" w:rsidTr="00237308">
        <w:trPr>
          <w:trHeight w:val="170"/>
          <w:jc w:val="center"/>
        </w:trPr>
        <w:tc>
          <w:tcPr>
            <w:tcW w:w="4315" w:type="dxa"/>
            <w:vAlign w:val="center"/>
            <w:hideMark/>
          </w:tcPr>
          <w:p w14:paraId="17954FBD" w14:textId="77777777" w:rsidR="00E70BD9" w:rsidRPr="00E70BD9" w:rsidRDefault="00E70BD9" w:rsidP="00E70BD9">
            <w:pPr>
              <w:jc w:val="center"/>
            </w:pPr>
            <w:r w:rsidRPr="00E70BD9">
              <w:rPr>
                <w:rFonts w:eastAsia="SimSun"/>
              </w:rPr>
              <w:t>The learning activity at the arrangement</w:t>
            </w:r>
          </w:p>
        </w:tc>
        <w:tc>
          <w:tcPr>
            <w:tcW w:w="706" w:type="dxa"/>
            <w:vAlign w:val="center"/>
            <w:hideMark/>
          </w:tcPr>
          <w:p w14:paraId="5620C772" w14:textId="77777777" w:rsidR="00E70BD9" w:rsidRPr="00E70BD9" w:rsidRDefault="00E70BD9" w:rsidP="00E70BD9">
            <w:pPr>
              <w:jc w:val="center"/>
            </w:pPr>
            <w:r w:rsidRPr="00E70BD9">
              <w:rPr>
                <w:rFonts w:eastAsia="SimSun"/>
              </w:rPr>
              <w:t>3871</w:t>
            </w:r>
          </w:p>
        </w:tc>
        <w:tc>
          <w:tcPr>
            <w:tcW w:w="644" w:type="dxa"/>
            <w:vAlign w:val="center"/>
            <w:hideMark/>
          </w:tcPr>
          <w:p w14:paraId="42904CB0" w14:textId="77777777" w:rsidR="00E70BD9" w:rsidRPr="00E70BD9" w:rsidRDefault="00E70BD9" w:rsidP="00E70BD9">
            <w:pPr>
              <w:jc w:val="center"/>
            </w:pPr>
            <w:r w:rsidRPr="00E70BD9">
              <w:rPr>
                <w:rFonts w:eastAsia="SimSun"/>
              </w:rPr>
              <w:t>1</w:t>
            </w:r>
          </w:p>
        </w:tc>
        <w:tc>
          <w:tcPr>
            <w:tcW w:w="715" w:type="dxa"/>
            <w:vAlign w:val="center"/>
            <w:hideMark/>
          </w:tcPr>
          <w:p w14:paraId="34DAC179" w14:textId="77777777" w:rsidR="00E70BD9" w:rsidRPr="00E70BD9" w:rsidRDefault="00E70BD9" w:rsidP="00E70BD9">
            <w:pPr>
              <w:jc w:val="center"/>
            </w:pPr>
            <w:r w:rsidRPr="00E70BD9">
              <w:rPr>
                <w:rFonts w:eastAsia="SimSun"/>
              </w:rPr>
              <w:t>4</w:t>
            </w:r>
          </w:p>
        </w:tc>
        <w:tc>
          <w:tcPr>
            <w:tcW w:w="811" w:type="dxa"/>
            <w:vAlign w:val="center"/>
            <w:hideMark/>
          </w:tcPr>
          <w:p w14:paraId="473D0803" w14:textId="77777777" w:rsidR="00E70BD9" w:rsidRPr="00E70BD9" w:rsidRDefault="00E70BD9" w:rsidP="00E70BD9">
            <w:pPr>
              <w:jc w:val="center"/>
            </w:pPr>
            <w:r w:rsidRPr="00E70BD9">
              <w:rPr>
                <w:rFonts w:eastAsia="SimSun"/>
                <w:u w:val="single"/>
              </w:rPr>
              <w:t>3.719</w:t>
            </w:r>
          </w:p>
        </w:tc>
        <w:tc>
          <w:tcPr>
            <w:tcW w:w="756" w:type="dxa"/>
            <w:vAlign w:val="center"/>
            <w:hideMark/>
          </w:tcPr>
          <w:p w14:paraId="0B6938C1" w14:textId="77777777" w:rsidR="00E70BD9" w:rsidRPr="00E70BD9" w:rsidRDefault="00E70BD9" w:rsidP="00E70BD9">
            <w:pPr>
              <w:jc w:val="center"/>
            </w:pPr>
            <w:r w:rsidRPr="00E70BD9">
              <w:rPr>
                <w:rFonts w:eastAsia="SimSun"/>
                <w:u w:val="single"/>
              </w:rPr>
              <w:t>0.563</w:t>
            </w:r>
          </w:p>
        </w:tc>
        <w:tc>
          <w:tcPr>
            <w:tcW w:w="1403" w:type="dxa"/>
            <w:vAlign w:val="center"/>
            <w:hideMark/>
          </w:tcPr>
          <w:p w14:paraId="5EB2F989" w14:textId="77777777" w:rsidR="00E70BD9" w:rsidRPr="00E70BD9" w:rsidRDefault="00E70BD9" w:rsidP="00E70BD9">
            <w:pPr>
              <w:jc w:val="center"/>
            </w:pPr>
            <w:r w:rsidRPr="00E70BD9">
              <w:rPr>
                <w:rFonts w:eastAsia="SimSun"/>
              </w:rPr>
              <w:t>DLERN</w:t>
            </w:r>
          </w:p>
        </w:tc>
      </w:tr>
      <w:tr w:rsidR="00E70BD9" w:rsidRPr="00E70BD9" w14:paraId="4D337D23" w14:textId="77777777" w:rsidTr="00237308">
        <w:trPr>
          <w:trHeight w:val="332"/>
          <w:jc w:val="center"/>
        </w:trPr>
        <w:tc>
          <w:tcPr>
            <w:tcW w:w="4315" w:type="dxa"/>
            <w:vAlign w:val="center"/>
            <w:hideMark/>
          </w:tcPr>
          <w:p w14:paraId="30F32E97" w14:textId="632EFFE1" w:rsidR="00E70BD9" w:rsidRPr="00E70BD9" w:rsidRDefault="00E70BD9" w:rsidP="00E70BD9">
            <w:pPr>
              <w:jc w:val="center"/>
            </w:pPr>
            <w:r w:rsidRPr="00E70BD9">
              <w:rPr>
                <w:rFonts w:eastAsia="SimSun"/>
              </w:rPr>
              <w:t>The child spending time with other kids his/her age</w:t>
            </w:r>
          </w:p>
        </w:tc>
        <w:tc>
          <w:tcPr>
            <w:tcW w:w="706" w:type="dxa"/>
            <w:vAlign w:val="center"/>
            <w:hideMark/>
          </w:tcPr>
          <w:p w14:paraId="7C4F2ED1" w14:textId="77777777" w:rsidR="00E70BD9" w:rsidRPr="00E70BD9" w:rsidRDefault="00E70BD9" w:rsidP="00E70BD9">
            <w:pPr>
              <w:jc w:val="center"/>
            </w:pPr>
            <w:r w:rsidRPr="00E70BD9">
              <w:rPr>
                <w:rFonts w:eastAsia="SimSun"/>
              </w:rPr>
              <w:t>3871</w:t>
            </w:r>
          </w:p>
        </w:tc>
        <w:tc>
          <w:tcPr>
            <w:tcW w:w="644" w:type="dxa"/>
            <w:vAlign w:val="center"/>
            <w:hideMark/>
          </w:tcPr>
          <w:p w14:paraId="04C41193" w14:textId="77777777" w:rsidR="00E70BD9" w:rsidRPr="00E70BD9" w:rsidRDefault="00E70BD9" w:rsidP="00E70BD9">
            <w:pPr>
              <w:jc w:val="center"/>
            </w:pPr>
            <w:r w:rsidRPr="00E70BD9">
              <w:rPr>
                <w:rFonts w:eastAsia="SimSun"/>
              </w:rPr>
              <w:t>1</w:t>
            </w:r>
          </w:p>
        </w:tc>
        <w:tc>
          <w:tcPr>
            <w:tcW w:w="715" w:type="dxa"/>
            <w:vAlign w:val="center"/>
            <w:hideMark/>
          </w:tcPr>
          <w:p w14:paraId="70E2DB70" w14:textId="77777777" w:rsidR="00E70BD9" w:rsidRPr="00E70BD9" w:rsidRDefault="00E70BD9" w:rsidP="00E70BD9">
            <w:pPr>
              <w:jc w:val="center"/>
            </w:pPr>
            <w:r w:rsidRPr="00E70BD9">
              <w:rPr>
                <w:rFonts w:eastAsia="SimSun"/>
              </w:rPr>
              <w:t>4</w:t>
            </w:r>
          </w:p>
        </w:tc>
        <w:tc>
          <w:tcPr>
            <w:tcW w:w="811" w:type="dxa"/>
            <w:vAlign w:val="center"/>
            <w:hideMark/>
          </w:tcPr>
          <w:p w14:paraId="4A0949E1" w14:textId="77777777" w:rsidR="00E70BD9" w:rsidRPr="00E70BD9" w:rsidRDefault="00E70BD9" w:rsidP="00E70BD9">
            <w:pPr>
              <w:jc w:val="center"/>
            </w:pPr>
            <w:r w:rsidRPr="00E70BD9">
              <w:rPr>
                <w:rFonts w:eastAsia="SimSun"/>
              </w:rPr>
              <w:t>3.550</w:t>
            </w:r>
          </w:p>
        </w:tc>
        <w:tc>
          <w:tcPr>
            <w:tcW w:w="756" w:type="dxa"/>
            <w:vAlign w:val="center"/>
            <w:hideMark/>
          </w:tcPr>
          <w:p w14:paraId="61640FAF" w14:textId="77777777" w:rsidR="00E70BD9" w:rsidRPr="00E70BD9" w:rsidRDefault="00E70BD9" w:rsidP="00E70BD9">
            <w:pPr>
              <w:jc w:val="center"/>
            </w:pPr>
            <w:r w:rsidRPr="00E70BD9">
              <w:rPr>
                <w:rFonts w:eastAsia="SimSun"/>
              </w:rPr>
              <w:t>0.773</w:t>
            </w:r>
          </w:p>
        </w:tc>
        <w:tc>
          <w:tcPr>
            <w:tcW w:w="1403" w:type="dxa"/>
            <w:vAlign w:val="center"/>
            <w:hideMark/>
          </w:tcPr>
          <w:p w14:paraId="56BA8956" w14:textId="77777777" w:rsidR="00E70BD9" w:rsidRPr="00E70BD9" w:rsidRDefault="00E70BD9" w:rsidP="00E70BD9">
            <w:pPr>
              <w:jc w:val="center"/>
            </w:pPr>
            <w:r w:rsidRPr="00E70BD9">
              <w:rPr>
                <w:rFonts w:eastAsia="SimSun"/>
              </w:rPr>
              <w:t>DCHIL</w:t>
            </w:r>
          </w:p>
        </w:tc>
      </w:tr>
      <w:tr w:rsidR="00E70BD9" w:rsidRPr="00E70BD9" w14:paraId="5055A51D" w14:textId="77777777" w:rsidTr="00237308">
        <w:trPr>
          <w:trHeight w:val="395"/>
          <w:jc w:val="center"/>
        </w:trPr>
        <w:tc>
          <w:tcPr>
            <w:tcW w:w="4315" w:type="dxa"/>
            <w:vAlign w:val="center"/>
            <w:hideMark/>
          </w:tcPr>
          <w:p w14:paraId="4B5479D6" w14:textId="1D1B37E0" w:rsidR="00E70BD9" w:rsidRPr="00E70BD9" w:rsidRDefault="00E70BD9" w:rsidP="00E70BD9">
            <w:pPr>
              <w:jc w:val="center"/>
            </w:pPr>
            <w:r w:rsidRPr="00E70BD9">
              <w:rPr>
                <w:rFonts w:eastAsia="SimSun"/>
              </w:rPr>
              <w:t>The times during the day that this caregiver is able to provide care</w:t>
            </w:r>
          </w:p>
        </w:tc>
        <w:tc>
          <w:tcPr>
            <w:tcW w:w="706" w:type="dxa"/>
            <w:vAlign w:val="center"/>
            <w:hideMark/>
          </w:tcPr>
          <w:p w14:paraId="02D2E395" w14:textId="77777777" w:rsidR="00E70BD9" w:rsidRPr="00E70BD9" w:rsidRDefault="00E70BD9" w:rsidP="00E70BD9">
            <w:pPr>
              <w:jc w:val="center"/>
            </w:pPr>
            <w:r w:rsidRPr="00E70BD9">
              <w:rPr>
                <w:rFonts w:eastAsia="SimSun"/>
              </w:rPr>
              <w:t>3871</w:t>
            </w:r>
          </w:p>
        </w:tc>
        <w:tc>
          <w:tcPr>
            <w:tcW w:w="644" w:type="dxa"/>
            <w:vAlign w:val="center"/>
            <w:hideMark/>
          </w:tcPr>
          <w:p w14:paraId="6F7180A0" w14:textId="77777777" w:rsidR="00E70BD9" w:rsidRPr="00E70BD9" w:rsidRDefault="00E70BD9" w:rsidP="00E70BD9">
            <w:pPr>
              <w:jc w:val="center"/>
            </w:pPr>
            <w:r w:rsidRPr="00E70BD9">
              <w:rPr>
                <w:rFonts w:eastAsia="SimSun"/>
              </w:rPr>
              <w:t>1</w:t>
            </w:r>
          </w:p>
        </w:tc>
        <w:tc>
          <w:tcPr>
            <w:tcW w:w="715" w:type="dxa"/>
            <w:vAlign w:val="center"/>
            <w:hideMark/>
          </w:tcPr>
          <w:p w14:paraId="70606E7D" w14:textId="77777777" w:rsidR="00E70BD9" w:rsidRPr="00E70BD9" w:rsidRDefault="00E70BD9" w:rsidP="00E70BD9">
            <w:pPr>
              <w:jc w:val="center"/>
            </w:pPr>
            <w:r w:rsidRPr="00E70BD9">
              <w:rPr>
                <w:rFonts w:eastAsia="SimSun"/>
              </w:rPr>
              <w:t>4</w:t>
            </w:r>
          </w:p>
        </w:tc>
        <w:tc>
          <w:tcPr>
            <w:tcW w:w="811" w:type="dxa"/>
            <w:vAlign w:val="center"/>
            <w:hideMark/>
          </w:tcPr>
          <w:p w14:paraId="3E7BA5A0" w14:textId="77777777" w:rsidR="00E70BD9" w:rsidRPr="00E70BD9" w:rsidRDefault="00E70BD9" w:rsidP="00E70BD9">
            <w:pPr>
              <w:jc w:val="center"/>
            </w:pPr>
            <w:r w:rsidRPr="00E70BD9">
              <w:rPr>
                <w:rFonts w:eastAsia="SimSun"/>
              </w:rPr>
              <w:t>3.560</w:t>
            </w:r>
          </w:p>
        </w:tc>
        <w:tc>
          <w:tcPr>
            <w:tcW w:w="756" w:type="dxa"/>
            <w:vAlign w:val="center"/>
            <w:hideMark/>
          </w:tcPr>
          <w:p w14:paraId="288DBA7A" w14:textId="77777777" w:rsidR="00E70BD9" w:rsidRPr="00E70BD9" w:rsidRDefault="00E70BD9" w:rsidP="00E70BD9">
            <w:pPr>
              <w:jc w:val="center"/>
            </w:pPr>
            <w:r w:rsidRPr="00E70BD9">
              <w:rPr>
                <w:rFonts w:eastAsia="SimSun"/>
              </w:rPr>
              <w:t>0.752</w:t>
            </w:r>
          </w:p>
        </w:tc>
        <w:tc>
          <w:tcPr>
            <w:tcW w:w="1403" w:type="dxa"/>
            <w:vAlign w:val="center"/>
            <w:hideMark/>
          </w:tcPr>
          <w:p w14:paraId="60379B82" w14:textId="77777777" w:rsidR="00E70BD9" w:rsidRPr="00E70BD9" w:rsidRDefault="00E70BD9" w:rsidP="00E70BD9">
            <w:pPr>
              <w:jc w:val="center"/>
            </w:pPr>
            <w:r w:rsidRPr="00E70BD9">
              <w:rPr>
                <w:rFonts w:eastAsia="SimSun"/>
              </w:rPr>
              <w:t>DHROP</w:t>
            </w:r>
          </w:p>
        </w:tc>
      </w:tr>
      <w:tr w:rsidR="00E70BD9" w:rsidRPr="00E70BD9" w14:paraId="1A7393BF" w14:textId="77777777" w:rsidTr="00237308">
        <w:trPr>
          <w:trHeight w:val="359"/>
          <w:jc w:val="center"/>
        </w:trPr>
        <w:tc>
          <w:tcPr>
            <w:tcW w:w="4315" w:type="dxa"/>
            <w:vAlign w:val="center"/>
            <w:hideMark/>
          </w:tcPr>
          <w:p w14:paraId="00AC300B" w14:textId="383B5DBF" w:rsidR="00E70BD9" w:rsidRPr="00E70BD9" w:rsidRDefault="00E70BD9" w:rsidP="00E70BD9">
            <w:pPr>
              <w:jc w:val="center"/>
            </w:pPr>
            <w:r w:rsidRPr="00E70BD9">
              <w:rPr>
                <w:rFonts w:eastAsia="SimSun"/>
              </w:rPr>
              <w:t>The number of other children in the child’s care group</w:t>
            </w:r>
          </w:p>
        </w:tc>
        <w:tc>
          <w:tcPr>
            <w:tcW w:w="706" w:type="dxa"/>
            <w:vAlign w:val="center"/>
            <w:hideMark/>
          </w:tcPr>
          <w:p w14:paraId="68BBB5B0" w14:textId="77777777" w:rsidR="00E70BD9" w:rsidRPr="00E70BD9" w:rsidRDefault="00E70BD9" w:rsidP="00E70BD9">
            <w:pPr>
              <w:jc w:val="center"/>
            </w:pPr>
            <w:r w:rsidRPr="00E70BD9">
              <w:rPr>
                <w:rFonts w:eastAsia="SimSun"/>
              </w:rPr>
              <w:t>3871</w:t>
            </w:r>
          </w:p>
        </w:tc>
        <w:tc>
          <w:tcPr>
            <w:tcW w:w="644" w:type="dxa"/>
            <w:vAlign w:val="center"/>
            <w:hideMark/>
          </w:tcPr>
          <w:p w14:paraId="04361AC7" w14:textId="77777777" w:rsidR="00E70BD9" w:rsidRPr="00E70BD9" w:rsidRDefault="00E70BD9" w:rsidP="00E70BD9">
            <w:pPr>
              <w:jc w:val="center"/>
            </w:pPr>
            <w:r w:rsidRPr="00E70BD9">
              <w:rPr>
                <w:rFonts w:eastAsia="SimSun"/>
              </w:rPr>
              <w:t>1</w:t>
            </w:r>
          </w:p>
        </w:tc>
        <w:tc>
          <w:tcPr>
            <w:tcW w:w="715" w:type="dxa"/>
            <w:vAlign w:val="center"/>
            <w:hideMark/>
          </w:tcPr>
          <w:p w14:paraId="2AADEA35" w14:textId="77777777" w:rsidR="00E70BD9" w:rsidRPr="00E70BD9" w:rsidRDefault="00E70BD9" w:rsidP="00E70BD9">
            <w:pPr>
              <w:jc w:val="center"/>
            </w:pPr>
            <w:r w:rsidRPr="00E70BD9">
              <w:rPr>
                <w:rFonts w:eastAsia="SimSun"/>
              </w:rPr>
              <w:t>4</w:t>
            </w:r>
          </w:p>
        </w:tc>
        <w:tc>
          <w:tcPr>
            <w:tcW w:w="811" w:type="dxa"/>
            <w:vAlign w:val="center"/>
            <w:hideMark/>
          </w:tcPr>
          <w:p w14:paraId="6CFEC9A5" w14:textId="77777777" w:rsidR="00E70BD9" w:rsidRPr="00E70BD9" w:rsidRDefault="00E70BD9" w:rsidP="00E70BD9">
            <w:pPr>
              <w:jc w:val="center"/>
            </w:pPr>
            <w:r w:rsidRPr="00E70BD9">
              <w:rPr>
                <w:rFonts w:eastAsia="SimSun"/>
              </w:rPr>
              <w:t>3.106</w:t>
            </w:r>
          </w:p>
        </w:tc>
        <w:tc>
          <w:tcPr>
            <w:tcW w:w="756" w:type="dxa"/>
            <w:vAlign w:val="center"/>
            <w:hideMark/>
          </w:tcPr>
          <w:p w14:paraId="058AA958" w14:textId="77777777" w:rsidR="00E70BD9" w:rsidRPr="00E70BD9" w:rsidRDefault="00E70BD9" w:rsidP="00E70BD9">
            <w:pPr>
              <w:jc w:val="center"/>
            </w:pPr>
            <w:r w:rsidRPr="00E70BD9">
              <w:rPr>
                <w:rFonts w:eastAsia="SimSun"/>
              </w:rPr>
              <w:t>0.893</w:t>
            </w:r>
          </w:p>
        </w:tc>
        <w:tc>
          <w:tcPr>
            <w:tcW w:w="1403" w:type="dxa"/>
            <w:vAlign w:val="center"/>
            <w:hideMark/>
          </w:tcPr>
          <w:p w14:paraId="338F45C0" w14:textId="77777777" w:rsidR="00E70BD9" w:rsidRPr="00E70BD9" w:rsidRDefault="00E70BD9" w:rsidP="00E70BD9">
            <w:pPr>
              <w:jc w:val="center"/>
            </w:pPr>
            <w:r w:rsidRPr="00E70BD9">
              <w:rPr>
                <w:rFonts w:eastAsia="SimSun"/>
              </w:rPr>
              <w:t>DNBGRP</w:t>
            </w:r>
          </w:p>
        </w:tc>
      </w:tr>
      <w:tr w:rsidR="00E70BD9" w:rsidRPr="00E70BD9" w14:paraId="3795A33A" w14:textId="77777777" w:rsidTr="00237308">
        <w:trPr>
          <w:trHeight w:val="179"/>
          <w:jc w:val="center"/>
        </w:trPr>
        <w:tc>
          <w:tcPr>
            <w:tcW w:w="4315" w:type="dxa"/>
            <w:vAlign w:val="center"/>
            <w:hideMark/>
          </w:tcPr>
          <w:p w14:paraId="5EF7B451" w14:textId="58884C44" w:rsidR="00E70BD9" w:rsidRPr="00E70BD9" w:rsidRDefault="00E70BD9" w:rsidP="00E70BD9">
            <w:pPr>
              <w:jc w:val="center"/>
            </w:pPr>
            <w:r w:rsidRPr="00E70BD9">
              <w:rPr>
                <w:rFonts w:eastAsia="SimSun"/>
              </w:rPr>
              <w:t>Ratings on a website</w:t>
            </w:r>
          </w:p>
        </w:tc>
        <w:tc>
          <w:tcPr>
            <w:tcW w:w="706" w:type="dxa"/>
            <w:vAlign w:val="center"/>
            <w:hideMark/>
          </w:tcPr>
          <w:p w14:paraId="5FCD6E87" w14:textId="77777777" w:rsidR="00E70BD9" w:rsidRPr="00E70BD9" w:rsidRDefault="00E70BD9" w:rsidP="00E70BD9">
            <w:pPr>
              <w:jc w:val="center"/>
            </w:pPr>
            <w:r w:rsidRPr="00E70BD9">
              <w:rPr>
                <w:rFonts w:eastAsia="SimSun"/>
              </w:rPr>
              <w:t>3871</w:t>
            </w:r>
          </w:p>
        </w:tc>
        <w:tc>
          <w:tcPr>
            <w:tcW w:w="644" w:type="dxa"/>
            <w:vAlign w:val="center"/>
            <w:hideMark/>
          </w:tcPr>
          <w:p w14:paraId="6716087B" w14:textId="77777777" w:rsidR="00E70BD9" w:rsidRPr="00E70BD9" w:rsidRDefault="00E70BD9" w:rsidP="00E70BD9">
            <w:pPr>
              <w:jc w:val="center"/>
            </w:pPr>
            <w:r w:rsidRPr="00E70BD9">
              <w:rPr>
                <w:rFonts w:eastAsia="SimSun"/>
              </w:rPr>
              <w:t>1</w:t>
            </w:r>
          </w:p>
        </w:tc>
        <w:tc>
          <w:tcPr>
            <w:tcW w:w="715" w:type="dxa"/>
            <w:vAlign w:val="center"/>
            <w:hideMark/>
          </w:tcPr>
          <w:p w14:paraId="535055E9" w14:textId="77777777" w:rsidR="00E70BD9" w:rsidRPr="00E70BD9" w:rsidRDefault="00E70BD9" w:rsidP="00E70BD9">
            <w:pPr>
              <w:jc w:val="center"/>
            </w:pPr>
            <w:r w:rsidRPr="00E70BD9">
              <w:rPr>
                <w:rFonts w:eastAsia="SimSun"/>
              </w:rPr>
              <w:t>4</w:t>
            </w:r>
          </w:p>
        </w:tc>
        <w:tc>
          <w:tcPr>
            <w:tcW w:w="811" w:type="dxa"/>
            <w:vAlign w:val="center"/>
            <w:hideMark/>
          </w:tcPr>
          <w:p w14:paraId="4BFCB5D1" w14:textId="77777777" w:rsidR="00E70BD9" w:rsidRPr="00E70BD9" w:rsidRDefault="00E70BD9" w:rsidP="00E70BD9">
            <w:pPr>
              <w:jc w:val="center"/>
            </w:pPr>
            <w:r w:rsidRPr="00E70BD9">
              <w:rPr>
                <w:rFonts w:eastAsia="SimSun"/>
                <w:u w:val="single"/>
              </w:rPr>
              <w:t>2.576</w:t>
            </w:r>
          </w:p>
        </w:tc>
        <w:tc>
          <w:tcPr>
            <w:tcW w:w="756" w:type="dxa"/>
            <w:vAlign w:val="center"/>
            <w:hideMark/>
          </w:tcPr>
          <w:p w14:paraId="38D7FB87" w14:textId="77777777" w:rsidR="00E70BD9" w:rsidRPr="00E70BD9" w:rsidRDefault="00E70BD9" w:rsidP="00E70BD9">
            <w:pPr>
              <w:jc w:val="center"/>
            </w:pPr>
            <w:r w:rsidRPr="00E70BD9">
              <w:rPr>
                <w:rFonts w:eastAsia="SimSun"/>
                <w:u w:val="single"/>
              </w:rPr>
              <w:t>1.135</w:t>
            </w:r>
          </w:p>
        </w:tc>
        <w:tc>
          <w:tcPr>
            <w:tcW w:w="1403" w:type="dxa"/>
            <w:vAlign w:val="center"/>
            <w:hideMark/>
          </w:tcPr>
          <w:p w14:paraId="50D93366" w14:textId="77777777" w:rsidR="00E70BD9" w:rsidRPr="00E70BD9" w:rsidRDefault="00E70BD9" w:rsidP="00E70BD9">
            <w:pPr>
              <w:jc w:val="center"/>
            </w:pPr>
            <w:r w:rsidRPr="00E70BD9">
              <w:rPr>
                <w:rFonts w:eastAsia="SimSun"/>
              </w:rPr>
              <w:t>DRTWEB</w:t>
            </w:r>
          </w:p>
        </w:tc>
      </w:tr>
      <w:tr w:rsidR="00E70BD9" w:rsidRPr="00E70BD9" w14:paraId="740387EB" w14:textId="77777777" w:rsidTr="00237308">
        <w:trPr>
          <w:trHeight w:val="323"/>
          <w:jc w:val="center"/>
        </w:trPr>
        <w:tc>
          <w:tcPr>
            <w:tcW w:w="4315" w:type="dxa"/>
            <w:vAlign w:val="center"/>
            <w:hideMark/>
          </w:tcPr>
          <w:p w14:paraId="02A3B361" w14:textId="77777777" w:rsidR="00E70BD9" w:rsidRPr="00E70BD9" w:rsidRDefault="00E70BD9" w:rsidP="00E70BD9">
            <w:pPr>
              <w:jc w:val="center"/>
            </w:pPr>
            <w:r w:rsidRPr="00E70BD9">
              <w:rPr>
                <w:rFonts w:eastAsia="SimSun"/>
              </w:rPr>
              <w:t>Recommendation from friends and family</w:t>
            </w:r>
          </w:p>
        </w:tc>
        <w:tc>
          <w:tcPr>
            <w:tcW w:w="706" w:type="dxa"/>
            <w:vAlign w:val="center"/>
            <w:hideMark/>
          </w:tcPr>
          <w:p w14:paraId="5D253267" w14:textId="77777777" w:rsidR="00E70BD9" w:rsidRPr="00E70BD9" w:rsidRDefault="00E70BD9" w:rsidP="00E70BD9">
            <w:pPr>
              <w:jc w:val="center"/>
            </w:pPr>
            <w:r w:rsidRPr="00E70BD9">
              <w:rPr>
                <w:rFonts w:eastAsia="SimSun"/>
              </w:rPr>
              <w:t>3871</w:t>
            </w:r>
          </w:p>
        </w:tc>
        <w:tc>
          <w:tcPr>
            <w:tcW w:w="644" w:type="dxa"/>
            <w:vAlign w:val="center"/>
            <w:hideMark/>
          </w:tcPr>
          <w:p w14:paraId="770B9307" w14:textId="77777777" w:rsidR="00E70BD9" w:rsidRPr="00E70BD9" w:rsidRDefault="00E70BD9" w:rsidP="00E70BD9">
            <w:pPr>
              <w:jc w:val="center"/>
            </w:pPr>
            <w:r w:rsidRPr="00E70BD9">
              <w:rPr>
                <w:rFonts w:eastAsia="SimSun"/>
              </w:rPr>
              <w:t>1</w:t>
            </w:r>
          </w:p>
        </w:tc>
        <w:tc>
          <w:tcPr>
            <w:tcW w:w="715" w:type="dxa"/>
            <w:vAlign w:val="center"/>
            <w:hideMark/>
          </w:tcPr>
          <w:p w14:paraId="12145CD2" w14:textId="77777777" w:rsidR="00E70BD9" w:rsidRPr="00E70BD9" w:rsidRDefault="00E70BD9" w:rsidP="00E70BD9">
            <w:pPr>
              <w:jc w:val="center"/>
            </w:pPr>
            <w:r w:rsidRPr="00E70BD9">
              <w:rPr>
                <w:rFonts w:eastAsia="SimSun"/>
              </w:rPr>
              <w:t>4</w:t>
            </w:r>
          </w:p>
        </w:tc>
        <w:tc>
          <w:tcPr>
            <w:tcW w:w="811" w:type="dxa"/>
            <w:vAlign w:val="center"/>
            <w:hideMark/>
          </w:tcPr>
          <w:p w14:paraId="32399FB5" w14:textId="77777777" w:rsidR="00E70BD9" w:rsidRPr="00E70BD9" w:rsidRDefault="00E70BD9" w:rsidP="00E70BD9">
            <w:pPr>
              <w:jc w:val="center"/>
            </w:pPr>
            <w:r w:rsidRPr="00E70BD9">
              <w:rPr>
                <w:rFonts w:eastAsia="SimSun"/>
              </w:rPr>
              <w:t>3.192</w:t>
            </w:r>
          </w:p>
        </w:tc>
        <w:tc>
          <w:tcPr>
            <w:tcW w:w="756" w:type="dxa"/>
            <w:vAlign w:val="center"/>
            <w:hideMark/>
          </w:tcPr>
          <w:p w14:paraId="67B0BE2A" w14:textId="77777777" w:rsidR="00E70BD9" w:rsidRPr="00E70BD9" w:rsidRDefault="00E70BD9" w:rsidP="00E70BD9">
            <w:pPr>
              <w:jc w:val="center"/>
            </w:pPr>
            <w:r w:rsidRPr="00E70BD9">
              <w:rPr>
                <w:rFonts w:eastAsia="SimSun"/>
              </w:rPr>
              <w:t>0.967</w:t>
            </w:r>
          </w:p>
        </w:tc>
        <w:tc>
          <w:tcPr>
            <w:tcW w:w="1403" w:type="dxa"/>
            <w:vAlign w:val="center"/>
            <w:hideMark/>
          </w:tcPr>
          <w:p w14:paraId="027C422E" w14:textId="77777777" w:rsidR="00E70BD9" w:rsidRPr="00E70BD9" w:rsidRDefault="00E70BD9" w:rsidP="00E70BD9">
            <w:pPr>
              <w:jc w:val="center"/>
            </w:pPr>
            <w:r w:rsidRPr="00E70BD9">
              <w:rPr>
                <w:rFonts w:eastAsia="SimSun"/>
              </w:rPr>
              <w:t>DRECFAM</w:t>
            </w:r>
          </w:p>
        </w:tc>
      </w:tr>
      <w:tr w:rsidR="00E70BD9" w:rsidRPr="00E70BD9" w14:paraId="1A7DA9BB" w14:textId="77777777" w:rsidTr="00237308">
        <w:trPr>
          <w:trHeight w:val="269"/>
          <w:jc w:val="center"/>
        </w:trPr>
        <w:tc>
          <w:tcPr>
            <w:tcW w:w="4315" w:type="dxa"/>
            <w:vAlign w:val="center"/>
            <w:hideMark/>
          </w:tcPr>
          <w:p w14:paraId="46823ED4" w14:textId="77777777" w:rsidR="00E70BD9" w:rsidRPr="00E70BD9" w:rsidRDefault="00E70BD9" w:rsidP="00E70BD9">
            <w:pPr>
              <w:jc w:val="center"/>
            </w:pPr>
            <w:r w:rsidRPr="00E70BD9">
              <w:rPr>
                <w:rFonts w:eastAsia="SimSun"/>
              </w:rPr>
              <w:t>Religious orientation of the program</w:t>
            </w:r>
          </w:p>
        </w:tc>
        <w:tc>
          <w:tcPr>
            <w:tcW w:w="706" w:type="dxa"/>
            <w:vAlign w:val="center"/>
            <w:hideMark/>
          </w:tcPr>
          <w:p w14:paraId="0DB1308C" w14:textId="77777777" w:rsidR="00E70BD9" w:rsidRPr="00E70BD9" w:rsidRDefault="00E70BD9" w:rsidP="00E70BD9">
            <w:pPr>
              <w:jc w:val="center"/>
            </w:pPr>
            <w:r w:rsidRPr="00E70BD9">
              <w:rPr>
                <w:rFonts w:eastAsia="SimSun"/>
              </w:rPr>
              <w:t>3871</w:t>
            </w:r>
          </w:p>
        </w:tc>
        <w:tc>
          <w:tcPr>
            <w:tcW w:w="644" w:type="dxa"/>
            <w:vAlign w:val="center"/>
            <w:hideMark/>
          </w:tcPr>
          <w:p w14:paraId="61A0230E" w14:textId="77777777" w:rsidR="00E70BD9" w:rsidRPr="00E70BD9" w:rsidRDefault="00E70BD9" w:rsidP="00E70BD9">
            <w:pPr>
              <w:jc w:val="center"/>
            </w:pPr>
            <w:r w:rsidRPr="00E70BD9">
              <w:rPr>
                <w:rFonts w:eastAsia="SimSun"/>
              </w:rPr>
              <w:t>1</w:t>
            </w:r>
          </w:p>
        </w:tc>
        <w:tc>
          <w:tcPr>
            <w:tcW w:w="715" w:type="dxa"/>
            <w:vAlign w:val="center"/>
            <w:hideMark/>
          </w:tcPr>
          <w:p w14:paraId="576DB2C4" w14:textId="77777777" w:rsidR="00E70BD9" w:rsidRPr="00E70BD9" w:rsidRDefault="00E70BD9" w:rsidP="00E70BD9">
            <w:pPr>
              <w:jc w:val="center"/>
            </w:pPr>
            <w:r w:rsidRPr="00E70BD9">
              <w:rPr>
                <w:rFonts w:eastAsia="SimSun"/>
              </w:rPr>
              <w:t>4</w:t>
            </w:r>
          </w:p>
        </w:tc>
        <w:tc>
          <w:tcPr>
            <w:tcW w:w="811" w:type="dxa"/>
            <w:vAlign w:val="center"/>
            <w:hideMark/>
          </w:tcPr>
          <w:p w14:paraId="266FEB83" w14:textId="77777777" w:rsidR="00E70BD9" w:rsidRPr="00E70BD9" w:rsidRDefault="00E70BD9" w:rsidP="00E70BD9">
            <w:pPr>
              <w:jc w:val="center"/>
            </w:pPr>
            <w:r w:rsidRPr="00E70BD9">
              <w:rPr>
                <w:rFonts w:eastAsia="SimSun"/>
                <w:u w:val="single"/>
              </w:rPr>
              <w:t>2.022</w:t>
            </w:r>
          </w:p>
        </w:tc>
        <w:tc>
          <w:tcPr>
            <w:tcW w:w="756" w:type="dxa"/>
            <w:vAlign w:val="center"/>
            <w:hideMark/>
          </w:tcPr>
          <w:p w14:paraId="2EAAC00E" w14:textId="77777777" w:rsidR="00E70BD9" w:rsidRPr="00E70BD9" w:rsidRDefault="00E70BD9" w:rsidP="00E70BD9">
            <w:pPr>
              <w:jc w:val="center"/>
            </w:pPr>
            <w:r w:rsidRPr="00E70BD9">
              <w:rPr>
                <w:rFonts w:eastAsia="SimSun"/>
                <w:u w:val="single"/>
              </w:rPr>
              <w:t>1.136</w:t>
            </w:r>
          </w:p>
        </w:tc>
        <w:tc>
          <w:tcPr>
            <w:tcW w:w="1403" w:type="dxa"/>
            <w:vAlign w:val="center"/>
            <w:hideMark/>
          </w:tcPr>
          <w:p w14:paraId="6796AD27" w14:textId="77777777" w:rsidR="00E70BD9" w:rsidRPr="00E70BD9" w:rsidRDefault="00E70BD9" w:rsidP="00E70BD9">
            <w:pPr>
              <w:jc w:val="center"/>
            </w:pPr>
            <w:r w:rsidRPr="00E70BD9">
              <w:rPr>
                <w:rFonts w:eastAsia="SimSun"/>
              </w:rPr>
              <w:t>DRELOR</w:t>
            </w:r>
          </w:p>
        </w:tc>
      </w:tr>
    </w:tbl>
    <w:p w14:paraId="7540D89E" w14:textId="57045616" w:rsidR="00E70BD9" w:rsidRDefault="00E70BD9" w:rsidP="00E70BD9">
      <w:pPr>
        <w:jc w:val="both"/>
      </w:pPr>
    </w:p>
    <w:p w14:paraId="5C677969" w14:textId="0C689EF1" w:rsidR="00323ED1" w:rsidRDefault="00323ED1" w:rsidP="00E70BD9">
      <w:pPr>
        <w:jc w:val="both"/>
      </w:pPr>
    </w:p>
    <w:p w14:paraId="24A63501" w14:textId="77777777" w:rsidR="00094F61" w:rsidRDefault="00094F61" w:rsidP="00E70BD9">
      <w:pPr>
        <w:jc w:val="both"/>
      </w:pPr>
    </w:p>
    <w:p w14:paraId="26A9FC7B" w14:textId="1E74F534" w:rsidR="00237308" w:rsidRDefault="00237308" w:rsidP="00237308">
      <w:pPr>
        <w:ind w:firstLine="720"/>
        <w:jc w:val="both"/>
      </w:pPr>
      <w:r>
        <w:rPr>
          <w:b/>
          <w:bCs/>
        </w:rPr>
        <w:t>Table</w:t>
      </w:r>
      <w:r w:rsidRPr="009F58E4">
        <w:rPr>
          <w:b/>
          <w:bCs/>
        </w:rPr>
        <w:t xml:space="preserve"> </w:t>
      </w:r>
      <w:r>
        <w:rPr>
          <w:b/>
          <w:bCs/>
        </w:rPr>
        <w:t>2:</w:t>
      </w:r>
      <w:r>
        <w:t xml:space="preserve"> </w:t>
      </w:r>
      <w:r w:rsidRPr="00237308">
        <w:rPr>
          <w:rFonts w:eastAsiaTheme="majorEastAsia"/>
        </w:rPr>
        <w:t>LCA results and fit statistics for Early Childhood Education</w:t>
      </w:r>
    </w:p>
    <w:tbl>
      <w:tblPr>
        <w:tblStyle w:val="GridTable1Light"/>
        <w:tblW w:w="5000" w:type="pct"/>
        <w:tblLayout w:type="fixed"/>
        <w:tblLook w:val="0420" w:firstRow="1" w:lastRow="0" w:firstColumn="0" w:lastColumn="0" w:noHBand="0" w:noVBand="1"/>
      </w:tblPr>
      <w:tblGrid>
        <w:gridCol w:w="1129"/>
        <w:gridCol w:w="1115"/>
        <w:gridCol w:w="1081"/>
        <w:gridCol w:w="1350"/>
        <w:gridCol w:w="1079"/>
        <w:gridCol w:w="952"/>
        <w:gridCol w:w="1029"/>
        <w:gridCol w:w="830"/>
        <w:gridCol w:w="785"/>
      </w:tblGrid>
      <w:tr w:rsidR="00237308" w:rsidRPr="00B331D4" w14:paraId="48494485" w14:textId="77777777" w:rsidTr="006A48DE">
        <w:trPr>
          <w:cnfStyle w:val="100000000000" w:firstRow="1" w:lastRow="0" w:firstColumn="0" w:lastColumn="0" w:oddVBand="0" w:evenVBand="0" w:oddHBand="0" w:evenHBand="0" w:firstRowFirstColumn="0" w:firstRowLastColumn="0" w:lastRowFirstColumn="0" w:lastRowLastColumn="0"/>
          <w:trHeight w:val="152"/>
        </w:trPr>
        <w:tc>
          <w:tcPr>
            <w:tcW w:w="604" w:type="pct"/>
            <w:vAlign w:val="center"/>
            <w:hideMark/>
          </w:tcPr>
          <w:p w14:paraId="442BDDDA" w14:textId="77777777" w:rsidR="00237308" w:rsidRPr="00237308" w:rsidRDefault="00237308" w:rsidP="00237308">
            <w:pPr>
              <w:jc w:val="center"/>
              <w:rPr>
                <w:sz w:val="20"/>
                <w:szCs w:val="20"/>
              </w:rPr>
            </w:pPr>
            <w:r w:rsidRPr="00237308">
              <w:rPr>
                <w:sz w:val="20"/>
                <w:szCs w:val="20"/>
              </w:rPr>
              <w:t>Model</w:t>
            </w:r>
          </w:p>
        </w:tc>
        <w:tc>
          <w:tcPr>
            <w:tcW w:w="596" w:type="pct"/>
            <w:vAlign w:val="center"/>
            <w:hideMark/>
          </w:tcPr>
          <w:p w14:paraId="61EAD3E1" w14:textId="77777777" w:rsidR="00237308" w:rsidRPr="00237308" w:rsidRDefault="00237308" w:rsidP="00237308">
            <w:pPr>
              <w:jc w:val="center"/>
              <w:rPr>
                <w:sz w:val="20"/>
                <w:szCs w:val="20"/>
              </w:rPr>
            </w:pPr>
            <w:r w:rsidRPr="00237308">
              <w:rPr>
                <w:sz w:val="20"/>
                <w:szCs w:val="20"/>
              </w:rPr>
              <w:t>AIC</w:t>
            </w:r>
          </w:p>
        </w:tc>
        <w:tc>
          <w:tcPr>
            <w:tcW w:w="578" w:type="pct"/>
            <w:vAlign w:val="center"/>
            <w:hideMark/>
          </w:tcPr>
          <w:p w14:paraId="08CF36DC" w14:textId="77777777" w:rsidR="00237308" w:rsidRPr="00237308" w:rsidRDefault="00237308" w:rsidP="00237308">
            <w:pPr>
              <w:jc w:val="center"/>
              <w:rPr>
                <w:sz w:val="20"/>
                <w:szCs w:val="20"/>
              </w:rPr>
            </w:pPr>
            <w:r w:rsidRPr="00237308">
              <w:rPr>
                <w:sz w:val="20"/>
                <w:szCs w:val="20"/>
              </w:rPr>
              <w:t>Adjusted BIC</w:t>
            </w:r>
          </w:p>
        </w:tc>
        <w:tc>
          <w:tcPr>
            <w:tcW w:w="722" w:type="pct"/>
            <w:vAlign w:val="center"/>
            <w:hideMark/>
          </w:tcPr>
          <w:p w14:paraId="10783A6A" w14:textId="2A19F810" w:rsidR="00237308" w:rsidRPr="00237308" w:rsidRDefault="00237308" w:rsidP="00237308">
            <w:pPr>
              <w:jc w:val="center"/>
              <w:rPr>
                <w:sz w:val="20"/>
                <w:szCs w:val="20"/>
              </w:rPr>
            </w:pPr>
            <w:r w:rsidRPr="00237308">
              <w:rPr>
                <w:sz w:val="20"/>
                <w:szCs w:val="20"/>
              </w:rPr>
              <w:t>-Log</w:t>
            </w:r>
            <w:r w:rsidRPr="00B331D4">
              <w:rPr>
                <w:sz w:val="20"/>
                <w:szCs w:val="20"/>
              </w:rPr>
              <w:t xml:space="preserve"> </w:t>
            </w:r>
            <w:r w:rsidRPr="00237308">
              <w:rPr>
                <w:sz w:val="20"/>
                <w:szCs w:val="20"/>
              </w:rPr>
              <w:t>likelihood</w:t>
            </w:r>
          </w:p>
        </w:tc>
        <w:tc>
          <w:tcPr>
            <w:tcW w:w="577" w:type="pct"/>
            <w:vAlign w:val="center"/>
            <w:hideMark/>
          </w:tcPr>
          <w:p w14:paraId="6F65B997" w14:textId="77777777" w:rsidR="00237308" w:rsidRPr="00237308" w:rsidRDefault="00237308" w:rsidP="00237308">
            <w:pPr>
              <w:jc w:val="center"/>
              <w:rPr>
                <w:sz w:val="20"/>
                <w:szCs w:val="20"/>
              </w:rPr>
            </w:pPr>
            <w:r w:rsidRPr="00237308">
              <w:rPr>
                <w:sz w:val="20"/>
                <w:szCs w:val="20"/>
              </w:rPr>
              <w:t>- BLRT</w:t>
            </w:r>
          </w:p>
        </w:tc>
        <w:tc>
          <w:tcPr>
            <w:tcW w:w="509" w:type="pct"/>
            <w:vAlign w:val="center"/>
            <w:hideMark/>
          </w:tcPr>
          <w:p w14:paraId="2C8DC1D4" w14:textId="7D956691" w:rsidR="00237308" w:rsidRPr="00237308" w:rsidRDefault="00237308" w:rsidP="00237308">
            <w:pPr>
              <w:jc w:val="center"/>
              <w:rPr>
                <w:sz w:val="20"/>
                <w:szCs w:val="20"/>
              </w:rPr>
            </w:pPr>
            <w:r w:rsidRPr="00237308">
              <w:rPr>
                <w:sz w:val="20"/>
                <w:szCs w:val="20"/>
              </w:rPr>
              <w:t>P-value</w:t>
            </w:r>
          </w:p>
        </w:tc>
        <w:tc>
          <w:tcPr>
            <w:tcW w:w="550" w:type="pct"/>
            <w:vAlign w:val="center"/>
            <w:hideMark/>
          </w:tcPr>
          <w:p w14:paraId="5551B21D" w14:textId="77777777" w:rsidR="00237308" w:rsidRPr="00237308" w:rsidRDefault="00237308" w:rsidP="00237308">
            <w:pPr>
              <w:jc w:val="center"/>
              <w:rPr>
                <w:sz w:val="20"/>
                <w:szCs w:val="20"/>
              </w:rPr>
            </w:pPr>
            <w:r w:rsidRPr="00237308">
              <w:rPr>
                <w:rFonts w:eastAsiaTheme="minorEastAsia"/>
                <w:sz w:val="20"/>
                <w:szCs w:val="20"/>
              </w:rPr>
              <w:t>LMR</w:t>
            </w:r>
          </w:p>
        </w:tc>
        <w:tc>
          <w:tcPr>
            <w:tcW w:w="444" w:type="pct"/>
            <w:vAlign w:val="center"/>
            <w:hideMark/>
          </w:tcPr>
          <w:p w14:paraId="3A2AE30B" w14:textId="678CB193" w:rsidR="00237308" w:rsidRPr="00237308" w:rsidRDefault="00237308" w:rsidP="00237308">
            <w:pPr>
              <w:jc w:val="center"/>
              <w:rPr>
                <w:sz w:val="20"/>
                <w:szCs w:val="20"/>
              </w:rPr>
            </w:pPr>
            <w:r w:rsidRPr="00237308">
              <w:rPr>
                <w:sz w:val="20"/>
                <w:szCs w:val="20"/>
              </w:rPr>
              <w:t>P-value</w:t>
            </w:r>
          </w:p>
        </w:tc>
        <w:tc>
          <w:tcPr>
            <w:tcW w:w="420" w:type="pct"/>
            <w:vAlign w:val="center"/>
            <w:hideMark/>
          </w:tcPr>
          <w:p w14:paraId="1A54F50A" w14:textId="77777777" w:rsidR="00237308" w:rsidRPr="00237308" w:rsidRDefault="00237308" w:rsidP="00237308">
            <w:pPr>
              <w:jc w:val="center"/>
              <w:rPr>
                <w:sz w:val="20"/>
                <w:szCs w:val="20"/>
              </w:rPr>
            </w:pPr>
            <w:r w:rsidRPr="00237308">
              <w:rPr>
                <w:sz w:val="20"/>
                <w:szCs w:val="20"/>
              </w:rPr>
              <w:t>Entropy</w:t>
            </w:r>
          </w:p>
        </w:tc>
      </w:tr>
      <w:tr w:rsidR="00237308" w:rsidRPr="00B331D4" w14:paraId="41BF368B" w14:textId="77777777" w:rsidTr="006A48DE">
        <w:trPr>
          <w:trHeight w:val="294"/>
        </w:trPr>
        <w:tc>
          <w:tcPr>
            <w:tcW w:w="604" w:type="pct"/>
            <w:vAlign w:val="center"/>
            <w:hideMark/>
          </w:tcPr>
          <w:p w14:paraId="3DD66B86" w14:textId="77777777" w:rsidR="00237308" w:rsidRPr="00237308" w:rsidRDefault="00237308" w:rsidP="00237308">
            <w:pPr>
              <w:jc w:val="center"/>
              <w:rPr>
                <w:sz w:val="20"/>
                <w:szCs w:val="20"/>
              </w:rPr>
            </w:pPr>
            <w:r w:rsidRPr="00237308">
              <w:rPr>
                <w:sz w:val="20"/>
                <w:szCs w:val="20"/>
              </w:rPr>
              <w:t>Two Classes</w:t>
            </w:r>
          </w:p>
        </w:tc>
        <w:tc>
          <w:tcPr>
            <w:tcW w:w="596" w:type="pct"/>
            <w:vAlign w:val="center"/>
            <w:hideMark/>
          </w:tcPr>
          <w:p w14:paraId="65E7B8E9" w14:textId="77777777" w:rsidR="00237308" w:rsidRPr="00237308" w:rsidRDefault="00237308" w:rsidP="00237308">
            <w:pPr>
              <w:jc w:val="center"/>
              <w:rPr>
                <w:sz w:val="20"/>
                <w:szCs w:val="20"/>
              </w:rPr>
            </w:pPr>
            <w:r w:rsidRPr="00237308">
              <w:rPr>
                <w:sz w:val="20"/>
                <w:szCs w:val="20"/>
              </w:rPr>
              <w:t>30756.580</w:t>
            </w:r>
          </w:p>
        </w:tc>
        <w:tc>
          <w:tcPr>
            <w:tcW w:w="578" w:type="pct"/>
            <w:vAlign w:val="center"/>
            <w:hideMark/>
          </w:tcPr>
          <w:p w14:paraId="05ADBC8F" w14:textId="77777777" w:rsidR="00237308" w:rsidRPr="00237308" w:rsidRDefault="00237308" w:rsidP="00237308">
            <w:pPr>
              <w:jc w:val="center"/>
              <w:rPr>
                <w:sz w:val="20"/>
                <w:szCs w:val="20"/>
              </w:rPr>
            </w:pPr>
            <w:r w:rsidRPr="00237308">
              <w:rPr>
                <w:sz w:val="20"/>
                <w:szCs w:val="20"/>
              </w:rPr>
              <w:t>30821.339</w:t>
            </w:r>
          </w:p>
        </w:tc>
        <w:tc>
          <w:tcPr>
            <w:tcW w:w="722" w:type="pct"/>
            <w:vAlign w:val="center"/>
            <w:hideMark/>
          </w:tcPr>
          <w:p w14:paraId="75275B5D" w14:textId="77777777" w:rsidR="00237308" w:rsidRPr="00237308" w:rsidRDefault="00237308" w:rsidP="00237308">
            <w:pPr>
              <w:jc w:val="center"/>
              <w:rPr>
                <w:sz w:val="20"/>
                <w:szCs w:val="20"/>
              </w:rPr>
            </w:pPr>
            <w:r w:rsidRPr="00237308">
              <w:rPr>
                <w:sz w:val="20"/>
                <w:szCs w:val="20"/>
              </w:rPr>
              <w:t>15357.290</w:t>
            </w:r>
          </w:p>
        </w:tc>
        <w:tc>
          <w:tcPr>
            <w:tcW w:w="577" w:type="pct"/>
            <w:vAlign w:val="center"/>
            <w:hideMark/>
          </w:tcPr>
          <w:p w14:paraId="01E8FF71" w14:textId="77777777" w:rsidR="00237308" w:rsidRPr="00237308" w:rsidRDefault="00237308" w:rsidP="00237308">
            <w:pPr>
              <w:jc w:val="center"/>
              <w:rPr>
                <w:sz w:val="20"/>
                <w:szCs w:val="20"/>
              </w:rPr>
            </w:pPr>
            <w:r w:rsidRPr="00237308">
              <w:rPr>
                <w:sz w:val="20"/>
                <w:szCs w:val="20"/>
              </w:rPr>
              <w:t>16199.000</w:t>
            </w:r>
          </w:p>
        </w:tc>
        <w:tc>
          <w:tcPr>
            <w:tcW w:w="509" w:type="pct"/>
            <w:vAlign w:val="center"/>
            <w:hideMark/>
          </w:tcPr>
          <w:p w14:paraId="629C40E1" w14:textId="77777777" w:rsidR="00237308" w:rsidRPr="00237308" w:rsidRDefault="00237308" w:rsidP="00237308">
            <w:pPr>
              <w:jc w:val="center"/>
              <w:rPr>
                <w:sz w:val="20"/>
                <w:szCs w:val="20"/>
              </w:rPr>
            </w:pPr>
            <w:r w:rsidRPr="00237308">
              <w:rPr>
                <w:sz w:val="20"/>
                <w:szCs w:val="20"/>
              </w:rPr>
              <w:t>0.000</w:t>
            </w:r>
          </w:p>
        </w:tc>
        <w:tc>
          <w:tcPr>
            <w:tcW w:w="550" w:type="pct"/>
            <w:vAlign w:val="center"/>
            <w:hideMark/>
          </w:tcPr>
          <w:p w14:paraId="1F71E5BD" w14:textId="77777777" w:rsidR="00237308" w:rsidRPr="00237308" w:rsidRDefault="00237308" w:rsidP="00237308">
            <w:pPr>
              <w:jc w:val="center"/>
              <w:rPr>
                <w:sz w:val="20"/>
                <w:szCs w:val="20"/>
              </w:rPr>
            </w:pPr>
            <w:r w:rsidRPr="00237308">
              <w:rPr>
                <w:sz w:val="20"/>
                <w:szCs w:val="20"/>
              </w:rPr>
              <w:t>1665.097</w:t>
            </w:r>
          </w:p>
        </w:tc>
        <w:tc>
          <w:tcPr>
            <w:tcW w:w="444" w:type="pct"/>
            <w:vAlign w:val="center"/>
            <w:hideMark/>
          </w:tcPr>
          <w:p w14:paraId="6F8740A6" w14:textId="77777777" w:rsidR="00237308" w:rsidRPr="00237308" w:rsidRDefault="00237308" w:rsidP="00237308">
            <w:pPr>
              <w:jc w:val="center"/>
              <w:rPr>
                <w:sz w:val="20"/>
                <w:szCs w:val="20"/>
              </w:rPr>
            </w:pPr>
            <w:r w:rsidRPr="00237308">
              <w:rPr>
                <w:sz w:val="20"/>
                <w:szCs w:val="20"/>
              </w:rPr>
              <w:t>0.000</w:t>
            </w:r>
          </w:p>
        </w:tc>
        <w:tc>
          <w:tcPr>
            <w:tcW w:w="420" w:type="pct"/>
            <w:vAlign w:val="center"/>
            <w:hideMark/>
          </w:tcPr>
          <w:p w14:paraId="32C81AF7" w14:textId="77777777" w:rsidR="00237308" w:rsidRPr="00237308" w:rsidRDefault="00237308" w:rsidP="00237308">
            <w:pPr>
              <w:jc w:val="center"/>
              <w:rPr>
                <w:sz w:val="20"/>
                <w:szCs w:val="20"/>
              </w:rPr>
            </w:pPr>
            <w:r w:rsidRPr="00237308">
              <w:rPr>
                <w:sz w:val="20"/>
                <w:szCs w:val="20"/>
              </w:rPr>
              <w:t>0.623</w:t>
            </w:r>
          </w:p>
        </w:tc>
      </w:tr>
      <w:tr w:rsidR="00237308" w:rsidRPr="00B331D4" w14:paraId="67A0B3DE" w14:textId="77777777" w:rsidTr="006A48DE">
        <w:trPr>
          <w:trHeight w:val="89"/>
        </w:trPr>
        <w:tc>
          <w:tcPr>
            <w:tcW w:w="604" w:type="pct"/>
            <w:vAlign w:val="center"/>
            <w:hideMark/>
          </w:tcPr>
          <w:p w14:paraId="5F9C50E7" w14:textId="77777777" w:rsidR="00237308" w:rsidRPr="00237308" w:rsidRDefault="00237308" w:rsidP="00237308">
            <w:pPr>
              <w:jc w:val="center"/>
              <w:rPr>
                <w:sz w:val="20"/>
                <w:szCs w:val="20"/>
              </w:rPr>
            </w:pPr>
            <w:r w:rsidRPr="00237308">
              <w:rPr>
                <w:sz w:val="20"/>
                <w:szCs w:val="20"/>
              </w:rPr>
              <w:t>Three Classes</w:t>
            </w:r>
          </w:p>
        </w:tc>
        <w:tc>
          <w:tcPr>
            <w:tcW w:w="596" w:type="pct"/>
            <w:vAlign w:val="center"/>
            <w:hideMark/>
          </w:tcPr>
          <w:p w14:paraId="0AD8A907" w14:textId="77777777" w:rsidR="00237308" w:rsidRPr="00237308" w:rsidRDefault="00237308" w:rsidP="00237308">
            <w:pPr>
              <w:jc w:val="center"/>
              <w:rPr>
                <w:sz w:val="20"/>
                <w:szCs w:val="20"/>
              </w:rPr>
            </w:pPr>
            <w:r w:rsidRPr="00237308">
              <w:rPr>
                <w:sz w:val="20"/>
                <w:szCs w:val="20"/>
              </w:rPr>
              <w:t>30456.748</w:t>
            </w:r>
          </w:p>
        </w:tc>
        <w:tc>
          <w:tcPr>
            <w:tcW w:w="578" w:type="pct"/>
            <w:vAlign w:val="center"/>
            <w:hideMark/>
          </w:tcPr>
          <w:p w14:paraId="34D935BB" w14:textId="77777777" w:rsidR="00237308" w:rsidRPr="00237308" w:rsidRDefault="00237308" w:rsidP="00237308">
            <w:pPr>
              <w:jc w:val="center"/>
              <w:rPr>
                <w:sz w:val="20"/>
                <w:szCs w:val="20"/>
              </w:rPr>
            </w:pPr>
            <w:r w:rsidRPr="00237308">
              <w:rPr>
                <w:sz w:val="20"/>
                <w:szCs w:val="20"/>
              </w:rPr>
              <w:t>30555.428</w:t>
            </w:r>
          </w:p>
        </w:tc>
        <w:tc>
          <w:tcPr>
            <w:tcW w:w="722" w:type="pct"/>
            <w:vAlign w:val="center"/>
            <w:hideMark/>
          </w:tcPr>
          <w:p w14:paraId="0BEF05A7" w14:textId="77777777" w:rsidR="00237308" w:rsidRPr="00237308" w:rsidRDefault="00237308" w:rsidP="00237308">
            <w:pPr>
              <w:jc w:val="center"/>
              <w:rPr>
                <w:sz w:val="20"/>
                <w:szCs w:val="20"/>
              </w:rPr>
            </w:pPr>
            <w:r w:rsidRPr="00237308">
              <w:rPr>
                <w:sz w:val="20"/>
                <w:szCs w:val="20"/>
              </w:rPr>
              <w:t>15196.374</w:t>
            </w:r>
          </w:p>
        </w:tc>
        <w:tc>
          <w:tcPr>
            <w:tcW w:w="577" w:type="pct"/>
            <w:vAlign w:val="center"/>
            <w:hideMark/>
          </w:tcPr>
          <w:p w14:paraId="6BB88C6A" w14:textId="77777777" w:rsidR="00237308" w:rsidRPr="00237308" w:rsidRDefault="00237308" w:rsidP="00237308">
            <w:pPr>
              <w:jc w:val="center"/>
              <w:rPr>
                <w:sz w:val="20"/>
                <w:szCs w:val="20"/>
              </w:rPr>
            </w:pPr>
            <w:r w:rsidRPr="00237308">
              <w:rPr>
                <w:sz w:val="20"/>
                <w:szCs w:val="20"/>
              </w:rPr>
              <w:t>15357.290</w:t>
            </w:r>
          </w:p>
        </w:tc>
        <w:tc>
          <w:tcPr>
            <w:tcW w:w="509" w:type="pct"/>
            <w:vAlign w:val="center"/>
            <w:hideMark/>
          </w:tcPr>
          <w:p w14:paraId="21EFB9EB" w14:textId="77777777" w:rsidR="00237308" w:rsidRPr="00237308" w:rsidRDefault="00237308" w:rsidP="00237308">
            <w:pPr>
              <w:jc w:val="center"/>
              <w:rPr>
                <w:sz w:val="20"/>
                <w:szCs w:val="20"/>
              </w:rPr>
            </w:pPr>
            <w:r w:rsidRPr="00237308">
              <w:rPr>
                <w:sz w:val="20"/>
                <w:szCs w:val="20"/>
              </w:rPr>
              <w:t>0.000</w:t>
            </w:r>
          </w:p>
        </w:tc>
        <w:tc>
          <w:tcPr>
            <w:tcW w:w="550" w:type="pct"/>
            <w:vAlign w:val="center"/>
            <w:hideMark/>
          </w:tcPr>
          <w:p w14:paraId="04BC2625" w14:textId="1B8539A2" w:rsidR="00237308" w:rsidRPr="00237308" w:rsidRDefault="00237308" w:rsidP="00237308">
            <w:pPr>
              <w:jc w:val="center"/>
              <w:rPr>
                <w:sz w:val="20"/>
                <w:szCs w:val="20"/>
              </w:rPr>
            </w:pPr>
            <w:r w:rsidRPr="00237308">
              <w:rPr>
                <w:sz w:val="20"/>
                <w:szCs w:val="20"/>
              </w:rPr>
              <w:t>318.329</w:t>
            </w:r>
          </w:p>
        </w:tc>
        <w:tc>
          <w:tcPr>
            <w:tcW w:w="444" w:type="pct"/>
            <w:vAlign w:val="center"/>
            <w:hideMark/>
          </w:tcPr>
          <w:p w14:paraId="41100EA4" w14:textId="77777777" w:rsidR="00237308" w:rsidRPr="00237308" w:rsidRDefault="00237308" w:rsidP="00237308">
            <w:pPr>
              <w:jc w:val="center"/>
              <w:rPr>
                <w:sz w:val="20"/>
                <w:szCs w:val="20"/>
              </w:rPr>
            </w:pPr>
            <w:r w:rsidRPr="00237308">
              <w:rPr>
                <w:sz w:val="20"/>
                <w:szCs w:val="20"/>
              </w:rPr>
              <w:t>0.009</w:t>
            </w:r>
          </w:p>
        </w:tc>
        <w:tc>
          <w:tcPr>
            <w:tcW w:w="420" w:type="pct"/>
            <w:vAlign w:val="center"/>
            <w:hideMark/>
          </w:tcPr>
          <w:p w14:paraId="200E8212" w14:textId="77777777" w:rsidR="00237308" w:rsidRPr="00237308" w:rsidRDefault="00237308" w:rsidP="00237308">
            <w:pPr>
              <w:jc w:val="center"/>
              <w:rPr>
                <w:sz w:val="20"/>
                <w:szCs w:val="20"/>
              </w:rPr>
            </w:pPr>
            <w:r w:rsidRPr="00237308">
              <w:rPr>
                <w:sz w:val="20"/>
                <w:szCs w:val="20"/>
              </w:rPr>
              <w:t>0.671</w:t>
            </w:r>
          </w:p>
        </w:tc>
      </w:tr>
      <w:tr w:rsidR="00237308" w:rsidRPr="00B331D4" w14:paraId="4E887B96" w14:textId="77777777" w:rsidTr="006A48DE">
        <w:trPr>
          <w:trHeight w:val="42"/>
        </w:trPr>
        <w:tc>
          <w:tcPr>
            <w:tcW w:w="604" w:type="pct"/>
            <w:vAlign w:val="center"/>
            <w:hideMark/>
          </w:tcPr>
          <w:p w14:paraId="1B2148DB" w14:textId="77777777" w:rsidR="00237308" w:rsidRPr="00237308" w:rsidRDefault="00237308" w:rsidP="00237308">
            <w:pPr>
              <w:jc w:val="center"/>
              <w:rPr>
                <w:sz w:val="20"/>
                <w:szCs w:val="20"/>
              </w:rPr>
            </w:pPr>
            <w:r w:rsidRPr="00237308">
              <w:rPr>
                <w:sz w:val="20"/>
                <w:szCs w:val="20"/>
              </w:rPr>
              <w:t>Four Classes</w:t>
            </w:r>
          </w:p>
        </w:tc>
        <w:tc>
          <w:tcPr>
            <w:tcW w:w="596" w:type="pct"/>
            <w:vAlign w:val="center"/>
            <w:hideMark/>
          </w:tcPr>
          <w:p w14:paraId="66F4C10A" w14:textId="77777777" w:rsidR="00237308" w:rsidRPr="00237308" w:rsidRDefault="00237308" w:rsidP="00237308">
            <w:pPr>
              <w:jc w:val="center"/>
              <w:rPr>
                <w:sz w:val="20"/>
                <w:szCs w:val="20"/>
              </w:rPr>
            </w:pPr>
            <w:r w:rsidRPr="00237308">
              <w:rPr>
                <w:sz w:val="20"/>
                <w:szCs w:val="20"/>
              </w:rPr>
              <w:t>30202.608</w:t>
            </w:r>
          </w:p>
        </w:tc>
        <w:tc>
          <w:tcPr>
            <w:tcW w:w="578" w:type="pct"/>
            <w:vAlign w:val="center"/>
            <w:hideMark/>
          </w:tcPr>
          <w:p w14:paraId="569E8169" w14:textId="77777777" w:rsidR="00237308" w:rsidRPr="00237308" w:rsidRDefault="00237308" w:rsidP="00237308">
            <w:pPr>
              <w:jc w:val="center"/>
              <w:rPr>
                <w:sz w:val="20"/>
                <w:szCs w:val="20"/>
              </w:rPr>
            </w:pPr>
            <w:r w:rsidRPr="00237308">
              <w:rPr>
                <w:sz w:val="20"/>
                <w:szCs w:val="20"/>
              </w:rPr>
              <w:t>30335.208</w:t>
            </w:r>
          </w:p>
        </w:tc>
        <w:tc>
          <w:tcPr>
            <w:tcW w:w="722" w:type="pct"/>
            <w:vAlign w:val="center"/>
            <w:hideMark/>
          </w:tcPr>
          <w:p w14:paraId="19D77EC0" w14:textId="77777777" w:rsidR="00237308" w:rsidRPr="00237308" w:rsidRDefault="00237308" w:rsidP="00237308">
            <w:pPr>
              <w:jc w:val="center"/>
              <w:rPr>
                <w:sz w:val="20"/>
                <w:szCs w:val="20"/>
              </w:rPr>
            </w:pPr>
            <w:r w:rsidRPr="00237308">
              <w:rPr>
                <w:sz w:val="20"/>
                <w:szCs w:val="20"/>
              </w:rPr>
              <w:t>15058.304</w:t>
            </w:r>
          </w:p>
        </w:tc>
        <w:tc>
          <w:tcPr>
            <w:tcW w:w="577" w:type="pct"/>
            <w:vAlign w:val="center"/>
            <w:hideMark/>
          </w:tcPr>
          <w:p w14:paraId="7B264AE9" w14:textId="77777777" w:rsidR="00237308" w:rsidRPr="00237308" w:rsidRDefault="00237308" w:rsidP="00237308">
            <w:pPr>
              <w:jc w:val="center"/>
              <w:rPr>
                <w:sz w:val="20"/>
                <w:szCs w:val="20"/>
              </w:rPr>
            </w:pPr>
            <w:r w:rsidRPr="00237308">
              <w:rPr>
                <w:sz w:val="20"/>
                <w:szCs w:val="20"/>
              </w:rPr>
              <w:t>15196.374</w:t>
            </w:r>
          </w:p>
        </w:tc>
        <w:tc>
          <w:tcPr>
            <w:tcW w:w="509" w:type="pct"/>
            <w:vAlign w:val="center"/>
            <w:hideMark/>
          </w:tcPr>
          <w:p w14:paraId="0714D192" w14:textId="77777777" w:rsidR="00237308" w:rsidRPr="00237308" w:rsidRDefault="00237308" w:rsidP="00237308">
            <w:pPr>
              <w:jc w:val="center"/>
              <w:rPr>
                <w:sz w:val="20"/>
                <w:szCs w:val="20"/>
              </w:rPr>
            </w:pPr>
            <w:r w:rsidRPr="00237308">
              <w:rPr>
                <w:sz w:val="20"/>
                <w:szCs w:val="20"/>
              </w:rPr>
              <w:t>0.000</w:t>
            </w:r>
          </w:p>
        </w:tc>
        <w:tc>
          <w:tcPr>
            <w:tcW w:w="550" w:type="pct"/>
            <w:vAlign w:val="center"/>
            <w:hideMark/>
          </w:tcPr>
          <w:p w14:paraId="44B88A82" w14:textId="77777777" w:rsidR="00237308" w:rsidRPr="00237308" w:rsidRDefault="00237308" w:rsidP="00237308">
            <w:pPr>
              <w:jc w:val="center"/>
              <w:rPr>
                <w:sz w:val="20"/>
                <w:szCs w:val="20"/>
              </w:rPr>
            </w:pPr>
            <w:r w:rsidRPr="00237308">
              <w:rPr>
                <w:sz w:val="20"/>
                <w:szCs w:val="20"/>
              </w:rPr>
              <w:t>273.135</w:t>
            </w:r>
          </w:p>
        </w:tc>
        <w:tc>
          <w:tcPr>
            <w:tcW w:w="444" w:type="pct"/>
            <w:vAlign w:val="center"/>
            <w:hideMark/>
          </w:tcPr>
          <w:p w14:paraId="76A6671A" w14:textId="77777777" w:rsidR="00237308" w:rsidRPr="00237308" w:rsidRDefault="00237308" w:rsidP="00237308">
            <w:pPr>
              <w:jc w:val="center"/>
              <w:rPr>
                <w:sz w:val="20"/>
                <w:szCs w:val="20"/>
              </w:rPr>
            </w:pPr>
            <w:r w:rsidRPr="00237308">
              <w:rPr>
                <w:sz w:val="20"/>
                <w:szCs w:val="20"/>
              </w:rPr>
              <w:t>0.000</w:t>
            </w:r>
          </w:p>
        </w:tc>
        <w:tc>
          <w:tcPr>
            <w:tcW w:w="420" w:type="pct"/>
            <w:vAlign w:val="center"/>
            <w:hideMark/>
          </w:tcPr>
          <w:p w14:paraId="68CE5464" w14:textId="77777777" w:rsidR="00237308" w:rsidRPr="00237308" w:rsidRDefault="00237308" w:rsidP="00237308">
            <w:pPr>
              <w:jc w:val="center"/>
              <w:rPr>
                <w:sz w:val="20"/>
                <w:szCs w:val="20"/>
              </w:rPr>
            </w:pPr>
            <w:r w:rsidRPr="00237308">
              <w:rPr>
                <w:sz w:val="20"/>
                <w:szCs w:val="20"/>
              </w:rPr>
              <w:t>0.663</w:t>
            </w:r>
          </w:p>
        </w:tc>
      </w:tr>
      <w:tr w:rsidR="00237308" w:rsidRPr="00B331D4" w14:paraId="5A8A6B1E" w14:textId="77777777" w:rsidTr="006A48DE">
        <w:trPr>
          <w:trHeight w:val="53"/>
        </w:trPr>
        <w:tc>
          <w:tcPr>
            <w:tcW w:w="604" w:type="pct"/>
            <w:vAlign w:val="center"/>
            <w:hideMark/>
          </w:tcPr>
          <w:p w14:paraId="64F9FB9D" w14:textId="77777777" w:rsidR="00237308" w:rsidRPr="00237308" w:rsidRDefault="00237308" w:rsidP="00237308">
            <w:pPr>
              <w:jc w:val="center"/>
              <w:rPr>
                <w:sz w:val="20"/>
                <w:szCs w:val="20"/>
              </w:rPr>
            </w:pPr>
            <w:r w:rsidRPr="00237308">
              <w:rPr>
                <w:b/>
                <w:bCs/>
                <w:sz w:val="20"/>
                <w:szCs w:val="20"/>
              </w:rPr>
              <w:t>Five Classes</w:t>
            </w:r>
          </w:p>
        </w:tc>
        <w:tc>
          <w:tcPr>
            <w:tcW w:w="596" w:type="pct"/>
            <w:vAlign w:val="center"/>
            <w:hideMark/>
          </w:tcPr>
          <w:p w14:paraId="653692DF" w14:textId="77777777" w:rsidR="00237308" w:rsidRPr="00237308" w:rsidRDefault="00237308" w:rsidP="00237308">
            <w:pPr>
              <w:jc w:val="center"/>
              <w:rPr>
                <w:sz w:val="20"/>
                <w:szCs w:val="20"/>
              </w:rPr>
            </w:pPr>
            <w:r w:rsidRPr="00237308">
              <w:rPr>
                <w:b/>
                <w:bCs/>
                <w:sz w:val="20"/>
                <w:szCs w:val="20"/>
              </w:rPr>
              <w:t>30048.916</w:t>
            </w:r>
          </w:p>
        </w:tc>
        <w:tc>
          <w:tcPr>
            <w:tcW w:w="578" w:type="pct"/>
            <w:vAlign w:val="center"/>
            <w:hideMark/>
          </w:tcPr>
          <w:p w14:paraId="79AD50DF" w14:textId="77777777" w:rsidR="00237308" w:rsidRPr="00237308" w:rsidRDefault="00237308" w:rsidP="00237308">
            <w:pPr>
              <w:jc w:val="center"/>
              <w:rPr>
                <w:sz w:val="20"/>
                <w:szCs w:val="20"/>
              </w:rPr>
            </w:pPr>
            <w:r w:rsidRPr="00237308">
              <w:rPr>
                <w:b/>
                <w:bCs/>
                <w:sz w:val="20"/>
                <w:szCs w:val="20"/>
              </w:rPr>
              <w:t>30215.438</w:t>
            </w:r>
          </w:p>
        </w:tc>
        <w:tc>
          <w:tcPr>
            <w:tcW w:w="722" w:type="pct"/>
            <w:vAlign w:val="center"/>
            <w:hideMark/>
          </w:tcPr>
          <w:p w14:paraId="09046F61" w14:textId="77777777" w:rsidR="00237308" w:rsidRPr="00237308" w:rsidRDefault="00237308" w:rsidP="00237308">
            <w:pPr>
              <w:jc w:val="center"/>
              <w:rPr>
                <w:sz w:val="20"/>
                <w:szCs w:val="20"/>
              </w:rPr>
            </w:pPr>
            <w:r w:rsidRPr="00237308">
              <w:rPr>
                <w:b/>
                <w:bCs/>
                <w:sz w:val="20"/>
                <w:szCs w:val="20"/>
              </w:rPr>
              <w:t>14970.458</w:t>
            </w:r>
          </w:p>
        </w:tc>
        <w:tc>
          <w:tcPr>
            <w:tcW w:w="577" w:type="pct"/>
            <w:vAlign w:val="center"/>
            <w:hideMark/>
          </w:tcPr>
          <w:p w14:paraId="0A31932A" w14:textId="77777777" w:rsidR="00237308" w:rsidRPr="00237308" w:rsidRDefault="00237308" w:rsidP="00237308">
            <w:pPr>
              <w:jc w:val="center"/>
              <w:rPr>
                <w:sz w:val="20"/>
                <w:szCs w:val="20"/>
              </w:rPr>
            </w:pPr>
            <w:r w:rsidRPr="00237308">
              <w:rPr>
                <w:b/>
                <w:bCs/>
                <w:sz w:val="20"/>
                <w:szCs w:val="20"/>
              </w:rPr>
              <w:t>15058.304</w:t>
            </w:r>
          </w:p>
        </w:tc>
        <w:tc>
          <w:tcPr>
            <w:tcW w:w="509" w:type="pct"/>
            <w:vAlign w:val="center"/>
            <w:hideMark/>
          </w:tcPr>
          <w:p w14:paraId="2AE76B34" w14:textId="77777777" w:rsidR="00237308" w:rsidRPr="00237308" w:rsidRDefault="00237308" w:rsidP="00237308">
            <w:pPr>
              <w:jc w:val="center"/>
              <w:rPr>
                <w:sz w:val="20"/>
                <w:szCs w:val="20"/>
              </w:rPr>
            </w:pPr>
            <w:r w:rsidRPr="00237308">
              <w:rPr>
                <w:b/>
                <w:bCs/>
                <w:sz w:val="20"/>
                <w:szCs w:val="20"/>
              </w:rPr>
              <w:t>0.000</w:t>
            </w:r>
          </w:p>
        </w:tc>
        <w:tc>
          <w:tcPr>
            <w:tcW w:w="550" w:type="pct"/>
            <w:vAlign w:val="center"/>
            <w:hideMark/>
          </w:tcPr>
          <w:p w14:paraId="0B088588" w14:textId="77777777" w:rsidR="00237308" w:rsidRPr="00237308" w:rsidRDefault="00237308" w:rsidP="00237308">
            <w:pPr>
              <w:jc w:val="center"/>
              <w:rPr>
                <w:sz w:val="20"/>
                <w:szCs w:val="20"/>
              </w:rPr>
            </w:pPr>
            <w:r w:rsidRPr="00237308">
              <w:rPr>
                <w:b/>
                <w:bCs/>
                <w:sz w:val="20"/>
                <w:szCs w:val="20"/>
              </w:rPr>
              <w:t>173.779</w:t>
            </w:r>
          </w:p>
        </w:tc>
        <w:tc>
          <w:tcPr>
            <w:tcW w:w="444" w:type="pct"/>
            <w:vAlign w:val="center"/>
            <w:hideMark/>
          </w:tcPr>
          <w:p w14:paraId="60F76B80" w14:textId="77777777" w:rsidR="00237308" w:rsidRPr="00237308" w:rsidRDefault="00237308" w:rsidP="00237308">
            <w:pPr>
              <w:jc w:val="center"/>
              <w:rPr>
                <w:sz w:val="20"/>
                <w:szCs w:val="20"/>
              </w:rPr>
            </w:pPr>
            <w:r w:rsidRPr="00237308">
              <w:rPr>
                <w:b/>
                <w:bCs/>
                <w:sz w:val="20"/>
                <w:szCs w:val="20"/>
              </w:rPr>
              <w:t>0.000</w:t>
            </w:r>
          </w:p>
        </w:tc>
        <w:tc>
          <w:tcPr>
            <w:tcW w:w="420" w:type="pct"/>
            <w:vAlign w:val="center"/>
            <w:hideMark/>
          </w:tcPr>
          <w:p w14:paraId="0EE3F714" w14:textId="77777777" w:rsidR="00237308" w:rsidRPr="00237308" w:rsidRDefault="00237308" w:rsidP="00237308">
            <w:pPr>
              <w:jc w:val="center"/>
              <w:rPr>
                <w:sz w:val="20"/>
                <w:szCs w:val="20"/>
              </w:rPr>
            </w:pPr>
            <w:r w:rsidRPr="00237308">
              <w:rPr>
                <w:b/>
                <w:bCs/>
                <w:sz w:val="20"/>
                <w:szCs w:val="20"/>
              </w:rPr>
              <w:t>0.681</w:t>
            </w:r>
          </w:p>
        </w:tc>
      </w:tr>
      <w:tr w:rsidR="00237308" w:rsidRPr="00B331D4" w14:paraId="04607C8E" w14:textId="77777777" w:rsidTr="006A48DE">
        <w:trPr>
          <w:trHeight w:val="42"/>
        </w:trPr>
        <w:tc>
          <w:tcPr>
            <w:tcW w:w="604" w:type="pct"/>
            <w:vAlign w:val="center"/>
            <w:hideMark/>
          </w:tcPr>
          <w:p w14:paraId="0B3C483A" w14:textId="77777777" w:rsidR="00237308" w:rsidRPr="00237308" w:rsidRDefault="00237308" w:rsidP="00237308">
            <w:pPr>
              <w:jc w:val="center"/>
              <w:rPr>
                <w:sz w:val="20"/>
                <w:szCs w:val="20"/>
              </w:rPr>
            </w:pPr>
            <w:r w:rsidRPr="00237308">
              <w:rPr>
                <w:sz w:val="20"/>
                <w:szCs w:val="20"/>
              </w:rPr>
              <w:t>Six Classes</w:t>
            </w:r>
          </w:p>
        </w:tc>
        <w:tc>
          <w:tcPr>
            <w:tcW w:w="596" w:type="pct"/>
            <w:vAlign w:val="center"/>
            <w:hideMark/>
          </w:tcPr>
          <w:p w14:paraId="22AB82E2" w14:textId="77777777" w:rsidR="00237308" w:rsidRPr="00237308" w:rsidRDefault="00237308" w:rsidP="00237308">
            <w:pPr>
              <w:jc w:val="center"/>
              <w:rPr>
                <w:sz w:val="20"/>
                <w:szCs w:val="20"/>
              </w:rPr>
            </w:pPr>
            <w:r w:rsidRPr="00237308">
              <w:rPr>
                <w:sz w:val="20"/>
                <w:szCs w:val="20"/>
              </w:rPr>
              <w:t>30022.038</w:t>
            </w:r>
          </w:p>
        </w:tc>
        <w:tc>
          <w:tcPr>
            <w:tcW w:w="578" w:type="pct"/>
            <w:vAlign w:val="center"/>
            <w:hideMark/>
          </w:tcPr>
          <w:p w14:paraId="28C8D937" w14:textId="77777777" w:rsidR="00237308" w:rsidRPr="00237308" w:rsidRDefault="00237308" w:rsidP="00237308">
            <w:pPr>
              <w:jc w:val="center"/>
              <w:rPr>
                <w:sz w:val="20"/>
                <w:szCs w:val="20"/>
              </w:rPr>
            </w:pPr>
            <w:r w:rsidRPr="00237308">
              <w:rPr>
                <w:sz w:val="20"/>
                <w:szCs w:val="20"/>
              </w:rPr>
              <w:t>30222.481</w:t>
            </w:r>
          </w:p>
        </w:tc>
        <w:tc>
          <w:tcPr>
            <w:tcW w:w="722" w:type="pct"/>
            <w:vAlign w:val="center"/>
            <w:hideMark/>
          </w:tcPr>
          <w:p w14:paraId="3C41E6E7" w14:textId="77777777" w:rsidR="00237308" w:rsidRPr="00237308" w:rsidRDefault="00237308" w:rsidP="00237308">
            <w:pPr>
              <w:jc w:val="center"/>
              <w:rPr>
                <w:sz w:val="20"/>
                <w:szCs w:val="20"/>
              </w:rPr>
            </w:pPr>
            <w:r w:rsidRPr="00237308">
              <w:rPr>
                <w:sz w:val="20"/>
                <w:szCs w:val="20"/>
              </w:rPr>
              <w:t>14946.019</w:t>
            </w:r>
          </w:p>
        </w:tc>
        <w:tc>
          <w:tcPr>
            <w:tcW w:w="577" w:type="pct"/>
            <w:vAlign w:val="center"/>
            <w:hideMark/>
          </w:tcPr>
          <w:p w14:paraId="4743F02D" w14:textId="77777777" w:rsidR="00237308" w:rsidRPr="00237308" w:rsidRDefault="00237308" w:rsidP="00237308">
            <w:pPr>
              <w:jc w:val="center"/>
              <w:rPr>
                <w:sz w:val="20"/>
                <w:szCs w:val="20"/>
              </w:rPr>
            </w:pPr>
            <w:r w:rsidRPr="00237308">
              <w:rPr>
                <w:sz w:val="20"/>
                <w:szCs w:val="20"/>
              </w:rPr>
              <w:t>14970.458</w:t>
            </w:r>
          </w:p>
        </w:tc>
        <w:tc>
          <w:tcPr>
            <w:tcW w:w="509" w:type="pct"/>
            <w:vAlign w:val="center"/>
            <w:hideMark/>
          </w:tcPr>
          <w:p w14:paraId="1461DA66" w14:textId="77777777" w:rsidR="00237308" w:rsidRPr="00237308" w:rsidRDefault="00237308" w:rsidP="00237308">
            <w:pPr>
              <w:jc w:val="center"/>
              <w:rPr>
                <w:sz w:val="20"/>
                <w:szCs w:val="20"/>
              </w:rPr>
            </w:pPr>
            <w:r w:rsidRPr="00237308">
              <w:rPr>
                <w:sz w:val="20"/>
                <w:szCs w:val="20"/>
              </w:rPr>
              <w:t>0.000</w:t>
            </w:r>
          </w:p>
        </w:tc>
        <w:tc>
          <w:tcPr>
            <w:tcW w:w="550" w:type="pct"/>
            <w:vAlign w:val="center"/>
            <w:hideMark/>
          </w:tcPr>
          <w:p w14:paraId="09042BB0" w14:textId="77777777" w:rsidR="00237308" w:rsidRPr="00237308" w:rsidRDefault="00237308" w:rsidP="00237308">
            <w:pPr>
              <w:jc w:val="center"/>
              <w:rPr>
                <w:sz w:val="20"/>
                <w:szCs w:val="20"/>
              </w:rPr>
            </w:pPr>
            <w:r w:rsidRPr="00237308">
              <w:rPr>
                <w:sz w:val="20"/>
                <w:szCs w:val="20"/>
              </w:rPr>
              <w:t>48.346</w:t>
            </w:r>
          </w:p>
        </w:tc>
        <w:tc>
          <w:tcPr>
            <w:tcW w:w="444" w:type="pct"/>
            <w:vAlign w:val="center"/>
            <w:hideMark/>
          </w:tcPr>
          <w:p w14:paraId="000CADFF" w14:textId="77777777" w:rsidR="00237308" w:rsidRPr="00237308" w:rsidRDefault="00237308" w:rsidP="00237308">
            <w:pPr>
              <w:jc w:val="center"/>
              <w:rPr>
                <w:sz w:val="20"/>
                <w:szCs w:val="20"/>
              </w:rPr>
            </w:pPr>
            <w:r w:rsidRPr="00237308">
              <w:rPr>
                <w:sz w:val="20"/>
                <w:szCs w:val="20"/>
              </w:rPr>
              <w:t>0.017</w:t>
            </w:r>
          </w:p>
        </w:tc>
        <w:tc>
          <w:tcPr>
            <w:tcW w:w="420" w:type="pct"/>
            <w:vAlign w:val="center"/>
            <w:hideMark/>
          </w:tcPr>
          <w:p w14:paraId="017BC5D0" w14:textId="77777777" w:rsidR="00237308" w:rsidRPr="00237308" w:rsidRDefault="00237308" w:rsidP="00237308">
            <w:pPr>
              <w:jc w:val="center"/>
              <w:rPr>
                <w:sz w:val="20"/>
                <w:szCs w:val="20"/>
              </w:rPr>
            </w:pPr>
            <w:r w:rsidRPr="00237308">
              <w:rPr>
                <w:sz w:val="20"/>
                <w:szCs w:val="20"/>
              </w:rPr>
              <w:t>0.647</w:t>
            </w:r>
          </w:p>
        </w:tc>
      </w:tr>
    </w:tbl>
    <w:p w14:paraId="3778DB9C" w14:textId="77777777" w:rsidR="00237308" w:rsidRPr="009F58E4" w:rsidRDefault="00237308" w:rsidP="00237308">
      <w:pPr>
        <w:jc w:val="both"/>
      </w:pPr>
    </w:p>
    <w:p w14:paraId="5F8905A2" w14:textId="48A6D027" w:rsidR="00237308" w:rsidRDefault="00EA2BEB" w:rsidP="00EA2BEB">
      <w:pPr>
        <w:ind w:firstLine="720"/>
        <w:jc w:val="both"/>
      </w:pPr>
      <w:r>
        <w:rPr>
          <w:b/>
          <w:bCs/>
        </w:rPr>
        <w:lastRenderedPageBreak/>
        <w:t>Table</w:t>
      </w:r>
      <w:r w:rsidRPr="009F58E4">
        <w:rPr>
          <w:b/>
          <w:bCs/>
        </w:rPr>
        <w:t xml:space="preserve"> </w:t>
      </w:r>
      <w:r>
        <w:rPr>
          <w:b/>
          <w:bCs/>
        </w:rPr>
        <w:t>3:</w:t>
      </w:r>
      <w:r>
        <w:t xml:space="preserve"> </w:t>
      </w:r>
      <w:r w:rsidR="00574855" w:rsidRPr="00574855">
        <w:t>Classification Probabilities for the Most Likely Latent Class Membership</w:t>
      </w:r>
    </w:p>
    <w:tbl>
      <w:tblPr>
        <w:tblStyle w:val="GridTable1Light"/>
        <w:tblW w:w="5000" w:type="pct"/>
        <w:tblLook w:val="0420" w:firstRow="1" w:lastRow="0" w:firstColumn="0" w:lastColumn="0" w:noHBand="0" w:noVBand="1"/>
      </w:tblPr>
      <w:tblGrid>
        <w:gridCol w:w="2907"/>
        <w:gridCol w:w="1289"/>
        <w:gridCol w:w="1289"/>
        <w:gridCol w:w="1289"/>
        <w:gridCol w:w="1288"/>
        <w:gridCol w:w="1288"/>
      </w:tblGrid>
      <w:tr w:rsidR="00EA2BEB" w:rsidRPr="00EA2BEB" w14:paraId="7BA41B88" w14:textId="77777777" w:rsidTr="00EA2BEB">
        <w:trPr>
          <w:cnfStyle w:val="100000000000" w:firstRow="1" w:lastRow="0" w:firstColumn="0" w:lastColumn="0" w:oddVBand="0" w:evenVBand="0" w:oddHBand="0" w:evenHBand="0" w:firstRowFirstColumn="0" w:firstRowLastColumn="0" w:lastRowFirstColumn="0" w:lastRowLastColumn="0"/>
          <w:trHeight w:val="170"/>
        </w:trPr>
        <w:tc>
          <w:tcPr>
            <w:tcW w:w="1553" w:type="pct"/>
            <w:hideMark/>
          </w:tcPr>
          <w:p w14:paraId="0DC5E6B5" w14:textId="77777777" w:rsidR="00EA2BEB" w:rsidRPr="00EA2BEB" w:rsidRDefault="00EA2BEB" w:rsidP="00EA2BEB">
            <w:pPr>
              <w:jc w:val="both"/>
            </w:pPr>
            <w:r w:rsidRPr="00EA2BEB">
              <w:rPr>
                <w:rFonts w:eastAsiaTheme="minorEastAsia"/>
              </w:rPr>
              <w:t>Latent Classes</w:t>
            </w:r>
          </w:p>
        </w:tc>
        <w:tc>
          <w:tcPr>
            <w:tcW w:w="689" w:type="pct"/>
            <w:hideMark/>
          </w:tcPr>
          <w:p w14:paraId="7C30626D" w14:textId="77777777" w:rsidR="00EA2BEB" w:rsidRPr="00EA2BEB" w:rsidRDefault="00EA2BEB" w:rsidP="00EA2BEB">
            <w:pPr>
              <w:jc w:val="both"/>
            </w:pPr>
            <w:r w:rsidRPr="00EA2BEB">
              <w:t>1</w:t>
            </w:r>
          </w:p>
        </w:tc>
        <w:tc>
          <w:tcPr>
            <w:tcW w:w="689" w:type="pct"/>
            <w:hideMark/>
          </w:tcPr>
          <w:p w14:paraId="673CE409" w14:textId="77777777" w:rsidR="00EA2BEB" w:rsidRPr="00EA2BEB" w:rsidRDefault="00EA2BEB" w:rsidP="00EA2BEB">
            <w:pPr>
              <w:jc w:val="both"/>
            </w:pPr>
            <w:r w:rsidRPr="00EA2BEB">
              <w:t>2</w:t>
            </w:r>
          </w:p>
        </w:tc>
        <w:tc>
          <w:tcPr>
            <w:tcW w:w="689" w:type="pct"/>
            <w:hideMark/>
          </w:tcPr>
          <w:p w14:paraId="2605119A" w14:textId="77777777" w:rsidR="00EA2BEB" w:rsidRPr="00EA2BEB" w:rsidRDefault="00EA2BEB" w:rsidP="00EA2BEB">
            <w:pPr>
              <w:jc w:val="both"/>
            </w:pPr>
            <w:r w:rsidRPr="00EA2BEB">
              <w:t>3</w:t>
            </w:r>
          </w:p>
        </w:tc>
        <w:tc>
          <w:tcPr>
            <w:tcW w:w="689" w:type="pct"/>
            <w:hideMark/>
          </w:tcPr>
          <w:p w14:paraId="2B80FCBD" w14:textId="77777777" w:rsidR="00EA2BEB" w:rsidRPr="00EA2BEB" w:rsidRDefault="00EA2BEB" w:rsidP="00EA2BEB">
            <w:pPr>
              <w:jc w:val="both"/>
            </w:pPr>
            <w:r w:rsidRPr="00EA2BEB">
              <w:t>4</w:t>
            </w:r>
          </w:p>
        </w:tc>
        <w:tc>
          <w:tcPr>
            <w:tcW w:w="689" w:type="pct"/>
            <w:hideMark/>
          </w:tcPr>
          <w:p w14:paraId="0E6CB68E" w14:textId="77777777" w:rsidR="00EA2BEB" w:rsidRPr="00EA2BEB" w:rsidRDefault="00EA2BEB" w:rsidP="00EA2BEB">
            <w:pPr>
              <w:jc w:val="both"/>
            </w:pPr>
            <w:r w:rsidRPr="00EA2BEB">
              <w:t>5</w:t>
            </w:r>
          </w:p>
        </w:tc>
      </w:tr>
      <w:tr w:rsidR="00EA2BEB" w:rsidRPr="00EA2BEB" w14:paraId="2F8DB917" w14:textId="77777777" w:rsidTr="00EA2BEB">
        <w:trPr>
          <w:trHeight w:val="132"/>
        </w:trPr>
        <w:tc>
          <w:tcPr>
            <w:tcW w:w="1553" w:type="pct"/>
            <w:hideMark/>
          </w:tcPr>
          <w:p w14:paraId="61C12837" w14:textId="77777777" w:rsidR="00EA2BEB" w:rsidRPr="00EA2BEB" w:rsidRDefault="00EA2BEB" w:rsidP="00EA2BEB">
            <w:pPr>
              <w:jc w:val="both"/>
            </w:pPr>
            <w:r w:rsidRPr="00EA2BEB">
              <w:rPr>
                <w:rFonts w:eastAsiaTheme="minorEastAsia"/>
                <w:b/>
                <w:bCs/>
              </w:rPr>
              <w:t>1</w:t>
            </w:r>
          </w:p>
        </w:tc>
        <w:tc>
          <w:tcPr>
            <w:tcW w:w="689" w:type="pct"/>
            <w:hideMark/>
          </w:tcPr>
          <w:p w14:paraId="4A30B0E7" w14:textId="77777777" w:rsidR="00EA2BEB" w:rsidRPr="00EA2BEB" w:rsidRDefault="00EA2BEB" w:rsidP="00EA2BEB">
            <w:pPr>
              <w:jc w:val="both"/>
            </w:pPr>
            <w:r w:rsidRPr="00EA2BEB">
              <w:rPr>
                <w:b/>
                <w:bCs/>
              </w:rPr>
              <w:t>0.531</w:t>
            </w:r>
          </w:p>
        </w:tc>
        <w:tc>
          <w:tcPr>
            <w:tcW w:w="689" w:type="pct"/>
            <w:hideMark/>
          </w:tcPr>
          <w:p w14:paraId="48FF6F79" w14:textId="77777777" w:rsidR="00EA2BEB" w:rsidRPr="00EA2BEB" w:rsidRDefault="00EA2BEB" w:rsidP="00EA2BEB">
            <w:pPr>
              <w:jc w:val="both"/>
            </w:pPr>
            <w:r w:rsidRPr="00EA2BEB">
              <w:t>0.220</w:t>
            </w:r>
          </w:p>
        </w:tc>
        <w:tc>
          <w:tcPr>
            <w:tcW w:w="689" w:type="pct"/>
            <w:hideMark/>
          </w:tcPr>
          <w:p w14:paraId="0A6461D5" w14:textId="77777777" w:rsidR="00EA2BEB" w:rsidRPr="00EA2BEB" w:rsidRDefault="00EA2BEB" w:rsidP="00EA2BEB">
            <w:pPr>
              <w:jc w:val="both"/>
            </w:pPr>
            <w:r w:rsidRPr="00EA2BEB">
              <w:t>0.236</w:t>
            </w:r>
          </w:p>
        </w:tc>
        <w:tc>
          <w:tcPr>
            <w:tcW w:w="689" w:type="pct"/>
            <w:hideMark/>
          </w:tcPr>
          <w:p w14:paraId="4809D8EF" w14:textId="77777777" w:rsidR="00EA2BEB" w:rsidRPr="00EA2BEB" w:rsidRDefault="00EA2BEB" w:rsidP="00EA2BEB">
            <w:pPr>
              <w:jc w:val="both"/>
            </w:pPr>
            <w:r w:rsidRPr="00EA2BEB">
              <w:t>0.006</w:t>
            </w:r>
          </w:p>
        </w:tc>
        <w:tc>
          <w:tcPr>
            <w:tcW w:w="689" w:type="pct"/>
            <w:hideMark/>
          </w:tcPr>
          <w:p w14:paraId="3CD41746" w14:textId="77777777" w:rsidR="00EA2BEB" w:rsidRPr="00EA2BEB" w:rsidRDefault="00EA2BEB" w:rsidP="00EA2BEB">
            <w:pPr>
              <w:jc w:val="both"/>
            </w:pPr>
            <w:r w:rsidRPr="00EA2BEB">
              <w:t>0.008</w:t>
            </w:r>
          </w:p>
        </w:tc>
      </w:tr>
      <w:tr w:rsidR="00EA2BEB" w:rsidRPr="00EA2BEB" w14:paraId="58A59011" w14:textId="77777777" w:rsidTr="00EA2BEB">
        <w:trPr>
          <w:trHeight w:val="116"/>
        </w:trPr>
        <w:tc>
          <w:tcPr>
            <w:tcW w:w="1553" w:type="pct"/>
            <w:hideMark/>
          </w:tcPr>
          <w:p w14:paraId="6B0266F8" w14:textId="77777777" w:rsidR="00EA2BEB" w:rsidRPr="00EA2BEB" w:rsidRDefault="00EA2BEB" w:rsidP="00EA2BEB">
            <w:pPr>
              <w:jc w:val="both"/>
            </w:pPr>
            <w:r w:rsidRPr="00EA2BEB">
              <w:rPr>
                <w:rFonts w:eastAsiaTheme="minorEastAsia"/>
                <w:b/>
                <w:bCs/>
              </w:rPr>
              <w:t>2</w:t>
            </w:r>
          </w:p>
        </w:tc>
        <w:tc>
          <w:tcPr>
            <w:tcW w:w="689" w:type="pct"/>
            <w:hideMark/>
          </w:tcPr>
          <w:p w14:paraId="56351A19" w14:textId="77777777" w:rsidR="00EA2BEB" w:rsidRPr="00EA2BEB" w:rsidRDefault="00EA2BEB" w:rsidP="00EA2BEB">
            <w:pPr>
              <w:jc w:val="both"/>
            </w:pPr>
            <w:r w:rsidRPr="00EA2BEB">
              <w:t>0.011</w:t>
            </w:r>
          </w:p>
        </w:tc>
        <w:tc>
          <w:tcPr>
            <w:tcW w:w="689" w:type="pct"/>
            <w:hideMark/>
          </w:tcPr>
          <w:p w14:paraId="4E372166" w14:textId="77777777" w:rsidR="00EA2BEB" w:rsidRPr="00EA2BEB" w:rsidRDefault="00EA2BEB" w:rsidP="00EA2BEB">
            <w:pPr>
              <w:jc w:val="both"/>
            </w:pPr>
            <w:r w:rsidRPr="00EA2BEB">
              <w:rPr>
                <w:b/>
                <w:bCs/>
              </w:rPr>
              <w:t>0.843</w:t>
            </w:r>
          </w:p>
        </w:tc>
        <w:tc>
          <w:tcPr>
            <w:tcW w:w="689" w:type="pct"/>
            <w:hideMark/>
          </w:tcPr>
          <w:p w14:paraId="34092A9C" w14:textId="77777777" w:rsidR="00EA2BEB" w:rsidRPr="00EA2BEB" w:rsidRDefault="00EA2BEB" w:rsidP="00EA2BEB">
            <w:pPr>
              <w:jc w:val="both"/>
            </w:pPr>
            <w:r w:rsidRPr="00EA2BEB">
              <w:t>0.142</w:t>
            </w:r>
          </w:p>
        </w:tc>
        <w:tc>
          <w:tcPr>
            <w:tcW w:w="689" w:type="pct"/>
            <w:hideMark/>
          </w:tcPr>
          <w:p w14:paraId="5EB4735E" w14:textId="77777777" w:rsidR="00EA2BEB" w:rsidRPr="00EA2BEB" w:rsidRDefault="00EA2BEB" w:rsidP="00EA2BEB">
            <w:pPr>
              <w:jc w:val="both"/>
            </w:pPr>
            <w:r w:rsidRPr="00EA2BEB">
              <w:t>0.000</w:t>
            </w:r>
          </w:p>
        </w:tc>
        <w:tc>
          <w:tcPr>
            <w:tcW w:w="689" w:type="pct"/>
            <w:hideMark/>
          </w:tcPr>
          <w:p w14:paraId="4BBACF0A" w14:textId="77777777" w:rsidR="00EA2BEB" w:rsidRPr="00EA2BEB" w:rsidRDefault="00EA2BEB" w:rsidP="00EA2BEB">
            <w:pPr>
              <w:jc w:val="both"/>
            </w:pPr>
            <w:r w:rsidRPr="00EA2BEB">
              <w:t>0.004</w:t>
            </w:r>
          </w:p>
        </w:tc>
      </w:tr>
      <w:tr w:rsidR="00EA2BEB" w:rsidRPr="00EA2BEB" w14:paraId="2AF37391" w14:textId="77777777" w:rsidTr="00EA2BEB">
        <w:trPr>
          <w:trHeight w:val="107"/>
        </w:trPr>
        <w:tc>
          <w:tcPr>
            <w:tcW w:w="1553" w:type="pct"/>
            <w:hideMark/>
          </w:tcPr>
          <w:p w14:paraId="6294C96B" w14:textId="77777777" w:rsidR="00EA2BEB" w:rsidRPr="00EA2BEB" w:rsidRDefault="00EA2BEB" w:rsidP="00EA2BEB">
            <w:pPr>
              <w:jc w:val="both"/>
            </w:pPr>
            <w:r w:rsidRPr="00EA2BEB">
              <w:rPr>
                <w:rFonts w:eastAsiaTheme="minorEastAsia"/>
                <w:b/>
                <w:bCs/>
              </w:rPr>
              <w:t>3</w:t>
            </w:r>
          </w:p>
        </w:tc>
        <w:tc>
          <w:tcPr>
            <w:tcW w:w="689" w:type="pct"/>
            <w:hideMark/>
          </w:tcPr>
          <w:p w14:paraId="010007A2" w14:textId="77777777" w:rsidR="00EA2BEB" w:rsidRPr="00EA2BEB" w:rsidRDefault="00EA2BEB" w:rsidP="00EA2BEB">
            <w:pPr>
              <w:jc w:val="both"/>
            </w:pPr>
            <w:r w:rsidRPr="00EA2BEB">
              <w:t>0.033</w:t>
            </w:r>
          </w:p>
        </w:tc>
        <w:tc>
          <w:tcPr>
            <w:tcW w:w="689" w:type="pct"/>
            <w:hideMark/>
          </w:tcPr>
          <w:p w14:paraId="79318BB1" w14:textId="77777777" w:rsidR="00EA2BEB" w:rsidRPr="00EA2BEB" w:rsidRDefault="00EA2BEB" w:rsidP="00EA2BEB">
            <w:pPr>
              <w:jc w:val="both"/>
            </w:pPr>
            <w:r w:rsidRPr="00EA2BEB">
              <w:t>0.132</w:t>
            </w:r>
          </w:p>
        </w:tc>
        <w:tc>
          <w:tcPr>
            <w:tcW w:w="689" w:type="pct"/>
            <w:hideMark/>
          </w:tcPr>
          <w:p w14:paraId="7CC90E31" w14:textId="77777777" w:rsidR="00EA2BEB" w:rsidRPr="00EA2BEB" w:rsidRDefault="00EA2BEB" w:rsidP="00EA2BEB">
            <w:pPr>
              <w:jc w:val="both"/>
            </w:pPr>
            <w:r w:rsidRPr="00EA2BEB">
              <w:rPr>
                <w:b/>
                <w:bCs/>
              </w:rPr>
              <w:t>0.807</w:t>
            </w:r>
          </w:p>
        </w:tc>
        <w:tc>
          <w:tcPr>
            <w:tcW w:w="689" w:type="pct"/>
            <w:hideMark/>
          </w:tcPr>
          <w:p w14:paraId="48327426" w14:textId="77777777" w:rsidR="00EA2BEB" w:rsidRPr="00EA2BEB" w:rsidRDefault="00EA2BEB" w:rsidP="00EA2BEB">
            <w:pPr>
              <w:jc w:val="both"/>
            </w:pPr>
            <w:r w:rsidRPr="00EA2BEB">
              <w:t>0.002</w:t>
            </w:r>
          </w:p>
        </w:tc>
        <w:tc>
          <w:tcPr>
            <w:tcW w:w="689" w:type="pct"/>
            <w:hideMark/>
          </w:tcPr>
          <w:p w14:paraId="529EA381" w14:textId="77777777" w:rsidR="00EA2BEB" w:rsidRPr="00EA2BEB" w:rsidRDefault="00EA2BEB" w:rsidP="00EA2BEB">
            <w:pPr>
              <w:jc w:val="both"/>
            </w:pPr>
            <w:r w:rsidRPr="00EA2BEB">
              <w:t>0.026</w:t>
            </w:r>
          </w:p>
        </w:tc>
      </w:tr>
      <w:tr w:rsidR="00EA2BEB" w:rsidRPr="00EA2BEB" w14:paraId="689E07F2" w14:textId="77777777" w:rsidTr="00EA2BEB">
        <w:trPr>
          <w:trHeight w:val="179"/>
        </w:trPr>
        <w:tc>
          <w:tcPr>
            <w:tcW w:w="1553" w:type="pct"/>
            <w:hideMark/>
          </w:tcPr>
          <w:p w14:paraId="58A54423" w14:textId="77777777" w:rsidR="00EA2BEB" w:rsidRPr="00EA2BEB" w:rsidRDefault="00EA2BEB" w:rsidP="00EA2BEB">
            <w:pPr>
              <w:jc w:val="both"/>
            </w:pPr>
            <w:r w:rsidRPr="00EA2BEB">
              <w:rPr>
                <w:rFonts w:eastAsiaTheme="minorEastAsia"/>
                <w:b/>
                <w:bCs/>
              </w:rPr>
              <w:t>4</w:t>
            </w:r>
          </w:p>
        </w:tc>
        <w:tc>
          <w:tcPr>
            <w:tcW w:w="689" w:type="pct"/>
            <w:hideMark/>
          </w:tcPr>
          <w:p w14:paraId="5733D0F9" w14:textId="77777777" w:rsidR="00EA2BEB" w:rsidRPr="00EA2BEB" w:rsidRDefault="00EA2BEB" w:rsidP="00EA2BEB">
            <w:pPr>
              <w:jc w:val="both"/>
            </w:pPr>
            <w:r w:rsidRPr="00EA2BEB">
              <w:t>0.051</w:t>
            </w:r>
          </w:p>
        </w:tc>
        <w:tc>
          <w:tcPr>
            <w:tcW w:w="689" w:type="pct"/>
            <w:hideMark/>
          </w:tcPr>
          <w:p w14:paraId="79E4CDA0" w14:textId="77777777" w:rsidR="00EA2BEB" w:rsidRPr="00EA2BEB" w:rsidRDefault="00EA2BEB" w:rsidP="00EA2BEB">
            <w:pPr>
              <w:jc w:val="both"/>
            </w:pPr>
            <w:r w:rsidRPr="00EA2BEB">
              <w:t>0.000</w:t>
            </w:r>
          </w:p>
        </w:tc>
        <w:tc>
          <w:tcPr>
            <w:tcW w:w="689" w:type="pct"/>
            <w:hideMark/>
          </w:tcPr>
          <w:p w14:paraId="59B165EA" w14:textId="77777777" w:rsidR="00EA2BEB" w:rsidRPr="00EA2BEB" w:rsidRDefault="00EA2BEB" w:rsidP="00EA2BEB">
            <w:pPr>
              <w:jc w:val="both"/>
            </w:pPr>
            <w:r w:rsidRPr="00EA2BEB">
              <w:t>0.076</w:t>
            </w:r>
          </w:p>
        </w:tc>
        <w:tc>
          <w:tcPr>
            <w:tcW w:w="689" w:type="pct"/>
            <w:hideMark/>
          </w:tcPr>
          <w:p w14:paraId="059FA657" w14:textId="77777777" w:rsidR="00EA2BEB" w:rsidRPr="00EA2BEB" w:rsidRDefault="00EA2BEB" w:rsidP="00EA2BEB">
            <w:pPr>
              <w:jc w:val="both"/>
            </w:pPr>
            <w:r w:rsidRPr="00EA2BEB">
              <w:rPr>
                <w:b/>
                <w:bCs/>
              </w:rPr>
              <w:t>0.816</w:t>
            </w:r>
          </w:p>
        </w:tc>
        <w:tc>
          <w:tcPr>
            <w:tcW w:w="689" w:type="pct"/>
            <w:hideMark/>
          </w:tcPr>
          <w:p w14:paraId="58BD1366" w14:textId="77777777" w:rsidR="00EA2BEB" w:rsidRPr="00EA2BEB" w:rsidRDefault="00EA2BEB" w:rsidP="00EA2BEB">
            <w:pPr>
              <w:jc w:val="both"/>
            </w:pPr>
            <w:r w:rsidRPr="00EA2BEB">
              <w:t>0.057</w:t>
            </w:r>
          </w:p>
        </w:tc>
      </w:tr>
      <w:tr w:rsidR="00EA2BEB" w:rsidRPr="00EA2BEB" w14:paraId="33DD1831" w14:textId="77777777" w:rsidTr="00EA2BEB">
        <w:trPr>
          <w:trHeight w:val="71"/>
        </w:trPr>
        <w:tc>
          <w:tcPr>
            <w:tcW w:w="1553" w:type="pct"/>
            <w:hideMark/>
          </w:tcPr>
          <w:p w14:paraId="11A3AB3B" w14:textId="77777777" w:rsidR="00EA2BEB" w:rsidRPr="00EA2BEB" w:rsidRDefault="00EA2BEB" w:rsidP="00EA2BEB">
            <w:pPr>
              <w:jc w:val="both"/>
            </w:pPr>
            <w:r w:rsidRPr="00EA2BEB">
              <w:rPr>
                <w:rFonts w:eastAsiaTheme="minorEastAsia"/>
                <w:b/>
                <w:bCs/>
              </w:rPr>
              <w:t>5</w:t>
            </w:r>
          </w:p>
        </w:tc>
        <w:tc>
          <w:tcPr>
            <w:tcW w:w="689" w:type="pct"/>
            <w:hideMark/>
          </w:tcPr>
          <w:p w14:paraId="4EECA184" w14:textId="77777777" w:rsidR="00EA2BEB" w:rsidRPr="00EA2BEB" w:rsidRDefault="00EA2BEB" w:rsidP="00EA2BEB">
            <w:pPr>
              <w:jc w:val="both"/>
            </w:pPr>
            <w:r w:rsidRPr="00EA2BEB">
              <w:t>0.005</w:t>
            </w:r>
          </w:p>
        </w:tc>
        <w:tc>
          <w:tcPr>
            <w:tcW w:w="689" w:type="pct"/>
            <w:hideMark/>
          </w:tcPr>
          <w:p w14:paraId="66FD2FCC" w14:textId="77777777" w:rsidR="00EA2BEB" w:rsidRPr="00EA2BEB" w:rsidRDefault="00EA2BEB" w:rsidP="00EA2BEB">
            <w:pPr>
              <w:jc w:val="both"/>
            </w:pPr>
            <w:r w:rsidRPr="00EA2BEB">
              <w:t>0.030</w:t>
            </w:r>
          </w:p>
        </w:tc>
        <w:tc>
          <w:tcPr>
            <w:tcW w:w="689" w:type="pct"/>
            <w:hideMark/>
          </w:tcPr>
          <w:p w14:paraId="1A1FA610" w14:textId="77777777" w:rsidR="00EA2BEB" w:rsidRPr="00EA2BEB" w:rsidRDefault="00EA2BEB" w:rsidP="00EA2BEB">
            <w:pPr>
              <w:jc w:val="both"/>
            </w:pPr>
            <w:r w:rsidRPr="00EA2BEB">
              <w:t>0.111</w:t>
            </w:r>
          </w:p>
        </w:tc>
        <w:tc>
          <w:tcPr>
            <w:tcW w:w="689" w:type="pct"/>
            <w:hideMark/>
          </w:tcPr>
          <w:p w14:paraId="4B327E71" w14:textId="77777777" w:rsidR="00EA2BEB" w:rsidRPr="00EA2BEB" w:rsidRDefault="00EA2BEB" w:rsidP="00EA2BEB">
            <w:pPr>
              <w:jc w:val="both"/>
            </w:pPr>
            <w:r w:rsidRPr="00EA2BEB">
              <w:t>0.009</w:t>
            </w:r>
          </w:p>
        </w:tc>
        <w:tc>
          <w:tcPr>
            <w:tcW w:w="689" w:type="pct"/>
            <w:hideMark/>
          </w:tcPr>
          <w:p w14:paraId="6B298B97" w14:textId="77777777" w:rsidR="00EA2BEB" w:rsidRPr="00EA2BEB" w:rsidRDefault="00EA2BEB" w:rsidP="00EA2BEB">
            <w:pPr>
              <w:jc w:val="both"/>
            </w:pPr>
            <w:r w:rsidRPr="00EA2BEB">
              <w:rPr>
                <w:b/>
                <w:bCs/>
              </w:rPr>
              <w:t>0.845</w:t>
            </w:r>
          </w:p>
        </w:tc>
      </w:tr>
    </w:tbl>
    <w:p w14:paraId="4535633D" w14:textId="6434F2DE" w:rsidR="00B331D4" w:rsidRDefault="00B331D4" w:rsidP="00E70BD9">
      <w:pPr>
        <w:jc w:val="both"/>
      </w:pPr>
    </w:p>
    <w:p w14:paraId="29BF46E6" w14:textId="77777777" w:rsidR="00574855" w:rsidRDefault="00574855" w:rsidP="00574855">
      <w:pPr>
        <w:ind w:firstLine="720"/>
        <w:jc w:val="both"/>
        <w:rPr>
          <w:b/>
          <w:bCs/>
        </w:rPr>
      </w:pPr>
    </w:p>
    <w:p w14:paraId="376DEB8A" w14:textId="77777777" w:rsidR="00574855" w:rsidRDefault="00574855" w:rsidP="00574855">
      <w:pPr>
        <w:ind w:firstLine="720"/>
        <w:jc w:val="both"/>
        <w:rPr>
          <w:b/>
          <w:bCs/>
        </w:rPr>
      </w:pPr>
    </w:p>
    <w:p w14:paraId="5E560FFB" w14:textId="37E089FF" w:rsidR="00574855" w:rsidRDefault="00574855" w:rsidP="002869D1">
      <w:pPr>
        <w:ind w:firstLine="720"/>
        <w:jc w:val="both"/>
      </w:pPr>
      <w:r w:rsidRPr="00574855">
        <w:rPr>
          <w:noProof/>
        </w:rPr>
        <w:drawing>
          <wp:anchor distT="0" distB="0" distL="114300" distR="114300" simplePos="0" relativeHeight="251659264" behindDoc="0" locked="0" layoutInCell="1" allowOverlap="1" wp14:anchorId="65259140" wp14:editId="1BFAC262">
            <wp:simplePos x="0" y="0"/>
            <wp:positionH relativeFrom="column">
              <wp:posOffset>419100</wp:posOffset>
            </wp:positionH>
            <wp:positionV relativeFrom="paragraph">
              <wp:posOffset>544</wp:posOffset>
            </wp:positionV>
            <wp:extent cx="5184775" cy="2816860"/>
            <wp:effectExtent l="0" t="0" r="0" b="2540"/>
            <wp:wrapTopAndBottom/>
            <wp:docPr id="10" name="Picture 9">
              <a:extLst xmlns:a="http://schemas.openxmlformats.org/drawingml/2006/main">
                <a:ext uri="{FF2B5EF4-FFF2-40B4-BE49-F238E27FC236}">
                  <a16:creationId xmlns:a16="http://schemas.microsoft.com/office/drawing/2014/main" id="{1CC8F6AB-1AC1-9240-97F4-A488DAA8E4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CC8F6AB-1AC1-9240-97F4-A488DAA8E48E}"/>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4775" cy="2816860"/>
                    </a:xfrm>
                    <a:prstGeom prst="rect">
                      <a:avLst/>
                    </a:prstGeom>
                  </pic:spPr>
                </pic:pic>
              </a:graphicData>
            </a:graphic>
            <wp14:sizeRelH relativeFrom="page">
              <wp14:pctWidth>0</wp14:pctWidth>
            </wp14:sizeRelH>
            <wp14:sizeRelV relativeFrom="page">
              <wp14:pctHeight>0</wp14:pctHeight>
            </wp14:sizeRelV>
          </wp:anchor>
        </w:drawing>
      </w:r>
      <w:r w:rsidRPr="009F58E4">
        <w:rPr>
          <w:b/>
          <w:bCs/>
        </w:rPr>
        <w:t xml:space="preserve">Figure </w:t>
      </w:r>
      <w:r>
        <w:rPr>
          <w:b/>
          <w:bCs/>
        </w:rPr>
        <w:t xml:space="preserve">2: </w:t>
      </w:r>
      <w:r w:rsidR="002869D1">
        <w:t xml:space="preserve">Latent </w:t>
      </w:r>
      <w:r w:rsidR="00AB2CA4">
        <w:t>c</w:t>
      </w:r>
      <w:r w:rsidR="002869D1">
        <w:t>lass pattern</w:t>
      </w:r>
    </w:p>
    <w:p w14:paraId="3C1AC0B9" w14:textId="280BE3D0" w:rsidR="008C0D4B" w:rsidRDefault="008C0D4B" w:rsidP="002869D1">
      <w:pPr>
        <w:ind w:firstLine="720"/>
        <w:jc w:val="both"/>
      </w:pPr>
    </w:p>
    <w:p w14:paraId="6B2F750E" w14:textId="77777777" w:rsidR="00D71D56" w:rsidRDefault="00D71D56" w:rsidP="002869D1">
      <w:pPr>
        <w:ind w:firstLine="720"/>
        <w:jc w:val="both"/>
      </w:pPr>
    </w:p>
    <w:p w14:paraId="5ECE9629" w14:textId="39BD419B" w:rsidR="008C0D4B" w:rsidRDefault="008C0D4B" w:rsidP="008C0D4B">
      <w:pPr>
        <w:ind w:firstLine="720"/>
        <w:jc w:val="both"/>
      </w:pPr>
      <w:r>
        <w:rPr>
          <w:b/>
          <w:bCs/>
        </w:rPr>
        <w:t>Table</w:t>
      </w:r>
      <w:r w:rsidRPr="009F58E4">
        <w:rPr>
          <w:b/>
          <w:bCs/>
        </w:rPr>
        <w:t xml:space="preserve"> </w:t>
      </w:r>
      <w:r>
        <w:rPr>
          <w:b/>
          <w:bCs/>
        </w:rPr>
        <w:t>4:</w:t>
      </w:r>
      <w:r>
        <w:t xml:space="preserve"> </w:t>
      </w:r>
      <w:r w:rsidR="00E60EBA" w:rsidRPr="00E60EBA">
        <w:t>Descriptive Analysis of the Covariates</w:t>
      </w:r>
    </w:p>
    <w:tbl>
      <w:tblPr>
        <w:tblStyle w:val="GridTable1Light"/>
        <w:tblW w:w="9419" w:type="dxa"/>
        <w:tblLook w:val="0420" w:firstRow="1" w:lastRow="0" w:firstColumn="0" w:lastColumn="0" w:noHBand="0" w:noVBand="1"/>
      </w:tblPr>
      <w:tblGrid>
        <w:gridCol w:w="2531"/>
        <w:gridCol w:w="719"/>
        <w:gridCol w:w="643"/>
        <w:gridCol w:w="706"/>
        <w:gridCol w:w="803"/>
        <w:gridCol w:w="803"/>
        <w:gridCol w:w="3214"/>
      </w:tblGrid>
      <w:tr w:rsidR="008C0D4B" w:rsidRPr="00EB2307" w14:paraId="300E771F" w14:textId="77777777" w:rsidTr="008C0D4B">
        <w:trPr>
          <w:cnfStyle w:val="100000000000" w:firstRow="1" w:lastRow="0" w:firstColumn="0" w:lastColumn="0" w:oddVBand="0" w:evenVBand="0" w:oddHBand="0" w:evenHBand="0" w:firstRowFirstColumn="0" w:firstRowLastColumn="0" w:lastRowFirstColumn="0" w:lastRowLastColumn="0"/>
          <w:trHeight w:val="409"/>
        </w:trPr>
        <w:tc>
          <w:tcPr>
            <w:tcW w:w="2531" w:type="dxa"/>
            <w:vAlign w:val="center"/>
            <w:hideMark/>
          </w:tcPr>
          <w:p w14:paraId="24D7F96E" w14:textId="77777777" w:rsidR="008C0D4B" w:rsidRPr="00EB2307" w:rsidRDefault="008C0D4B" w:rsidP="008C0D4B">
            <w:pPr>
              <w:jc w:val="center"/>
              <w:rPr>
                <w:rFonts w:eastAsiaTheme="minorEastAsia"/>
                <w:sz w:val="20"/>
                <w:szCs w:val="20"/>
              </w:rPr>
            </w:pPr>
            <w:r w:rsidRPr="00EB2307">
              <w:rPr>
                <w:rFonts w:eastAsiaTheme="minorEastAsia"/>
                <w:sz w:val="20"/>
                <w:szCs w:val="20"/>
              </w:rPr>
              <w:t>Variables</w:t>
            </w:r>
          </w:p>
        </w:tc>
        <w:tc>
          <w:tcPr>
            <w:tcW w:w="719" w:type="dxa"/>
            <w:vAlign w:val="center"/>
            <w:hideMark/>
          </w:tcPr>
          <w:p w14:paraId="0C88C363" w14:textId="77777777" w:rsidR="008C0D4B" w:rsidRPr="00EB2307" w:rsidRDefault="008C0D4B" w:rsidP="008C0D4B">
            <w:pPr>
              <w:jc w:val="center"/>
              <w:rPr>
                <w:rFonts w:eastAsiaTheme="minorEastAsia"/>
                <w:sz w:val="20"/>
                <w:szCs w:val="20"/>
              </w:rPr>
            </w:pPr>
            <w:r w:rsidRPr="00EB2307">
              <w:rPr>
                <w:rFonts w:eastAsiaTheme="minorEastAsia"/>
                <w:sz w:val="20"/>
                <w:szCs w:val="20"/>
              </w:rPr>
              <w:t>N</w:t>
            </w:r>
          </w:p>
        </w:tc>
        <w:tc>
          <w:tcPr>
            <w:tcW w:w="643" w:type="dxa"/>
            <w:vAlign w:val="center"/>
            <w:hideMark/>
          </w:tcPr>
          <w:p w14:paraId="75BC58F2" w14:textId="77777777" w:rsidR="008C0D4B" w:rsidRPr="00EB2307" w:rsidRDefault="008C0D4B" w:rsidP="008C0D4B">
            <w:pPr>
              <w:jc w:val="center"/>
              <w:rPr>
                <w:rFonts w:eastAsiaTheme="minorEastAsia"/>
                <w:sz w:val="20"/>
                <w:szCs w:val="20"/>
              </w:rPr>
            </w:pPr>
            <w:r w:rsidRPr="00EB2307">
              <w:rPr>
                <w:rFonts w:eastAsiaTheme="minorEastAsia"/>
                <w:sz w:val="20"/>
                <w:szCs w:val="20"/>
              </w:rPr>
              <w:t>Min</w:t>
            </w:r>
          </w:p>
        </w:tc>
        <w:tc>
          <w:tcPr>
            <w:tcW w:w="706" w:type="dxa"/>
            <w:vAlign w:val="center"/>
            <w:hideMark/>
          </w:tcPr>
          <w:p w14:paraId="55AD2DA7" w14:textId="77777777" w:rsidR="008C0D4B" w:rsidRPr="00EB2307" w:rsidRDefault="008C0D4B" w:rsidP="008C0D4B">
            <w:pPr>
              <w:jc w:val="center"/>
              <w:rPr>
                <w:rFonts w:eastAsiaTheme="minorEastAsia"/>
                <w:sz w:val="20"/>
                <w:szCs w:val="20"/>
              </w:rPr>
            </w:pPr>
            <w:r w:rsidRPr="00EB2307">
              <w:rPr>
                <w:rFonts w:eastAsiaTheme="minorEastAsia"/>
                <w:sz w:val="20"/>
                <w:szCs w:val="20"/>
              </w:rPr>
              <w:t>Max</w:t>
            </w:r>
          </w:p>
        </w:tc>
        <w:tc>
          <w:tcPr>
            <w:tcW w:w="803" w:type="dxa"/>
            <w:vAlign w:val="center"/>
            <w:hideMark/>
          </w:tcPr>
          <w:p w14:paraId="6FBD55AD" w14:textId="77777777" w:rsidR="008C0D4B" w:rsidRPr="00EB2307" w:rsidRDefault="008C0D4B" w:rsidP="008C0D4B">
            <w:pPr>
              <w:jc w:val="center"/>
              <w:rPr>
                <w:rFonts w:eastAsiaTheme="minorEastAsia"/>
                <w:sz w:val="20"/>
                <w:szCs w:val="20"/>
              </w:rPr>
            </w:pPr>
            <w:r w:rsidRPr="00EB2307">
              <w:rPr>
                <w:rFonts w:eastAsiaTheme="minorEastAsia"/>
                <w:sz w:val="20"/>
                <w:szCs w:val="20"/>
              </w:rPr>
              <w:t>Mean</w:t>
            </w:r>
          </w:p>
        </w:tc>
        <w:tc>
          <w:tcPr>
            <w:tcW w:w="803" w:type="dxa"/>
            <w:vAlign w:val="center"/>
            <w:hideMark/>
          </w:tcPr>
          <w:p w14:paraId="4D8CD145" w14:textId="77777777" w:rsidR="008C0D4B" w:rsidRPr="00EB2307" w:rsidRDefault="008C0D4B" w:rsidP="008C0D4B">
            <w:pPr>
              <w:jc w:val="center"/>
              <w:rPr>
                <w:rFonts w:eastAsiaTheme="minorEastAsia"/>
                <w:sz w:val="20"/>
                <w:szCs w:val="20"/>
              </w:rPr>
            </w:pPr>
            <w:r w:rsidRPr="00EB2307">
              <w:rPr>
                <w:rFonts w:eastAsiaTheme="minorEastAsia"/>
                <w:sz w:val="20"/>
                <w:szCs w:val="20"/>
              </w:rPr>
              <w:t>SD</w:t>
            </w:r>
          </w:p>
        </w:tc>
        <w:tc>
          <w:tcPr>
            <w:tcW w:w="3214" w:type="dxa"/>
            <w:vAlign w:val="center"/>
            <w:hideMark/>
          </w:tcPr>
          <w:p w14:paraId="2E4534FC" w14:textId="3BBBA54D" w:rsidR="008C0D4B" w:rsidRPr="00EB2307" w:rsidRDefault="008C0D4B" w:rsidP="008C0D4B">
            <w:pPr>
              <w:jc w:val="center"/>
              <w:rPr>
                <w:rFonts w:eastAsiaTheme="minorEastAsia"/>
                <w:sz w:val="20"/>
                <w:szCs w:val="20"/>
              </w:rPr>
            </w:pPr>
            <w:r w:rsidRPr="00EB2307">
              <w:rPr>
                <w:rFonts w:eastAsiaTheme="minorEastAsia"/>
                <w:sz w:val="20"/>
                <w:szCs w:val="20"/>
              </w:rPr>
              <w:t>ECPP:2016</w:t>
            </w:r>
          </w:p>
        </w:tc>
      </w:tr>
      <w:tr w:rsidR="008C0D4B" w:rsidRPr="00EB2307" w14:paraId="5309B162" w14:textId="77777777" w:rsidTr="008C0D4B">
        <w:trPr>
          <w:trHeight w:val="589"/>
        </w:trPr>
        <w:tc>
          <w:tcPr>
            <w:tcW w:w="2531" w:type="dxa"/>
            <w:vAlign w:val="center"/>
            <w:hideMark/>
          </w:tcPr>
          <w:p w14:paraId="35FCB65B" w14:textId="14F4C768" w:rsidR="008C0D4B" w:rsidRPr="00EB2307" w:rsidRDefault="008C0D4B" w:rsidP="008C0D4B">
            <w:pPr>
              <w:jc w:val="center"/>
              <w:rPr>
                <w:rFonts w:eastAsiaTheme="minorEastAsia"/>
                <w:sz w:val="20"/>
                <w:szCs w:val="20"/>
              </w:rPr>
            </w:pPr>
            <w:r w:rsidRPr="00EB2307">
              <w:rPr>
                <w:rFonts w:eastAsiaTheme="minorEastAsia"/>
                <w:sz w:val="20"/>
                <w:szCs w:val="20"/>
              </w:rPr>
              <w:t>Children’s Race (white or not)</w:t>
            </w:r>
          </w:p>
        </w:tc>
        <w:tc>
          <w:tcPr>
            <w:tcW w:w="719" w:type="dxa"/>
            <w:vAlign w:val="center"/>
            <w:hideMark/>
          </w:tcPr>
          <w:p w14:paraId="3AEC8F96" w14:textId="77777777" w:rsidR="008C0D4B" w:rsidRPr="00EB2307" w:rsidRDefault="008C0D4B" w:rsidP="008C0D4B">
            <w:pPr>
              <w:jc w:val="center"/>
              <w:rPr>
                <w:rFonts w:eastAsiaTheme="minorEastAsia"/>
                <w:sz w:val="20"/>
                <w:szCs w:val="20"/>
              </w:rPr>
            </w:pPr>
            <w:r w:rsidRPr="00EB2307">
              <w:rPr>
                <w:rFonts w:eastAsiaTheme="minorEastAsia"/>
                <w:sz w:val="20"/>
                <w:szCs w:val="20"/>
              </w:rPr>
              <w:t>3871</w:t>
            </w:r>
          </w:p>
        </w:tc>
        <w:tc>
          <w:tcPr>
            <w:tcW w:w="643" w:type="dxa"/>
            <w:vAlign w:val="center"/>
            <w:hideMark/>
          </w:tcPr>
          <w:p w14:paraId="204D2EC2" w14:textId="77777777" w:rsidR="008C0D4B" w:rsidRPr="00EB2307" w:rsidRDefault="008C0D4B" w:rsidP="008C0D4B">
            <w:pPr>
              <w:jc w:val="center"/>
              <w:rPr>
                <w:rFonts w:eastAsiaTheme="minorEastAsia"/>
                <w:sz w:val="20"/>
                <w:szCs w:val="20"/>
              </w:rPr>
            </w:pPr>
            <w:r w:rsidRPr="00EB2307">
              <w:rPr>
                <w:rFonts w:eastAsiaTheme="minorEastAsia"/>
                <w:sz w:val="20"/>
                <w:szCs w:val="20"/>
              </w:rPr>
              <w:t>0</w:t>
            </w:r>
          </w:p>
        </w:tc>
        <w:tc>
          <w:tcPr>
            <w:tcW w:w="706" w:type="dxa"/>
            <w:vAlign w:val="center"/>
            <w:hideMark/>
          </w:tcPr>
          <w:p w14:paraId="4C0783F8" w14:textId="77777777" w:rsidR="008C0D4B" w:rsidRPr="00EB2307" w:rsidRDefault="008C0D4B" w:rsidP="008C0D4B">
            <w:pPr>
              <w:jc w:val="center"/>
              <w:rPr>
                <w:rFonts w:eastAsiaTheme="minorEastAsia"/>
                <w:sz w:val="20"/>
                <w:szCs w:val="20"/>
              </w:rPr>
            </w:pPr>
            <w:r w:rsidRPr="00EB2307">
              <w:rPr>
                <w:rFonts w:eastAsiaTheme="minorEastAsia"/>
                <w:sz w:val="20"/>
                <w:szCs w:val="20"/>
              </w:rPr>
              <w:t>1</w:t>
            </w:r>
          </w:p>
        </w:tc>
        <w:tc>
          <w:tcPr>
            <w:tcW w:w="803" w:type="dxa"/>
            <w:vAlign w:val="center"/>
            <w:hideMark/>
          </w:tcPr>
          <w:p w14:paraId="575EA379" w14:textId="77777777" w:rsidR="008C0D4B" w:rsidRPr="00EB2307" w:rsidRDefault="008C0D4B" w:rsidP="008C0D4B">
            <w:pPr>
              <w:jc w:val="center"/>
              <w:rPr>
                <w:rFonts w:eastAsiaTheme="minorEastAsia"/>
                <w:sz w:val="20"/>
                <w:szCs w:val="20"/>
              </w:rPr>
            </w:pPr>
            <w:r w:rsidRPr="00EB2307">
              <w:rPr>
                <w:rFonts w:eastAsiaTheme="minorEastAsia"/>
                <w:sz w:val="20"/>
                <w:szCs w:val="20"/>
              </w:rPr>
              <w:t>0.806</w:t>
            </w:r>
          </w:p>
        </w:tc>
        <w:tc>
          <w:tcPr>
            <w:tcW w:w="803" w:type="dxa"/>
            <w:vAlign w:val="center"/>
            <w:hideMark/>
          </w:tcPr>
          <w:p w14:paraId="64B245C0" w14:textId="77777777" w:rsidR="008C0D4B" w:rsidRPr="00EB2307" w:rsidRDefault="008C0D4B" w:rsidP="008C0D4B">
            <w:pPr>
              <w:jc w:val="center"/>
              <w:rPr>
                <w:rFonts w:eastAsiaTheme="minorEastAsia"/>
                <w:sz w:val="20"/>
                <w:szCs w:val="20"/>
              </w:rPr>
            </w:pPr>
            <w:r w:rsidRPr="00EB2307">
              <w:rPr>
                <w:rFonts w:eastAsiaTheme="minorEastAsia"/>
                <w:sz w:val="20"/>
                <w:szCs w:val="20"/>
              </w:rPr>
              <w:t>0.396</w:t>
            </w:r>
          </w:p>
        </w:tc>
        <w:tc>
          <w:tcPr>
            <w:tcW w:w="3214" w:type="dxa"/>
            <w:vAlign w:val="center"/>
            <w:hideMark/>
          </w:tcPr>
          <w:p w14:paraId="262ACD10" w14:textId="77777777" w:rsidR="008C0D4B" w:rsidRPr="00EB2307" w:rsidRDefault="008C0D4B" w:rsidP="008C0D4B">
            <w:pPr>
              <w:jc w:val="center"/>
              <w:rPr>
                <w:rFonts w:eastAsiaTheme="minorEastAsia"/>
                <w:sz w:val="20"/>
                <w:szCs w:val="20"/>
              </w:rPr>
            </w:pPr>
            <w:r w:rsidRPr="00EB2307">
              <w:rPr>
                <w:rFonts w:eastAsiaTheme="minorEastAsia"/>
                <w:sz w:val="20"/>
                <w:szCs w:val="20"/>
              </w:rPr>
              <w:t>CWHITE</w:t>
            </w:r>
          </w:p>
        </w:tc>
      </w:tr>
      <w:tr w:rsidR="008C0D4B" w:rsidRPr="00EB2307" w14:paraId="1171926F" w14:textId="77777777" w:rsidTr="00EB2307">
        <w:trPr>
          <w:trHeight w:val="251"/>
        </w:trPr>
        <w:tc>
          <w:tcPr>
            <w:tcW w:w="2531" w:type="dxa"/>
            <w:vAlign w:val="center"/>
            <w:hideMark/>
          </w:tcPr>
          <w:p w14:paraId="35E6DCE3" w14:textId="77777777" w:rsidR="008C0D4B" w:rsidRPr="00EB2307" w:rsidRDefault="008C0D4B" w:rsidP="008C0D4B">
            <w:pPr>
              <w:jc w:val="center"/>
              <w:rPr>
                <w:rFonts w:eastAsiaTheme="minorEastAsia"/>
                <w:sz w:val="20"/>
                <w:szCs w:val="20"/>
              </w:rPr>
            </w:pPr>
            <w:r w:rsidRPr="00EB2307">
              <w:rPr>
                <w:rFonts w:eastAsiaTheme="minorEastAsia"/>
                <w:sz w:val="20"/>
                <w:szCs w:val="20"/>
              </w:rPr>
              <w:t>Children’s Gender (male or not)</w:t>
            </w:r>
          </w:p>
        </w:tc>
        <w:tc>
          <w:tcPr>
            <w:tcW w:w="719" w:type="dxa"/>
            <w:vAlign w:val="center"/>
            <w:hideMark/>
          </w:tcPr>
          <w:p w14:paraId="74B4B399" w14:textId="77777777" w:rsidR="008C0D4B" w:rsidRPr="00EB2307" w:rsidRDefault="008C0D4B" w:rsidP="008C0D4B">
            <w:pPr>
              <w:jc w:val="center"/>
              <w:rPr>
                <w:rFonts w:eastAsiaTheme="minorEastAsia"/>
                <w:sz w:val="20"/>
                <w:szCs w:val="20"/>
              </w:rPr>
            </w:pPr>
            <w:r w:rsidRPr="00EB2307">
              <w:rPr>
                <w:rFonts w:eastAsiaTheme="minorEastAsia"/>
                <w:sz w:val="20"/>
                <w:szCs w:val="20"/>
              </w:rPr>
              <w:t>3871</w:t>
            </w:r>
          </w:p>
        </w:tc>
        <w:tc>
          <w:tcPr>
            <w:tcW w:w="643" w:type="dxa"/>
            <w:vAlign w:val="center"/>
            <w:hideMark/>
          </w:tcPr>
          <w:p w14:paraId="535AEB31" w14:textId="77777777" w:rsidR="008C0D4B" w:rsidRPr="00EB2307" w:rsidRDefault="008C0D4B" w:rsidP="008C0D4B">
            <w:pPr>
              <w:jc w:val="center"/>
              <w:rPr>
                <w:rFonts w:eastAsiaTheme="minorEastAsia"/>
                <w:sz w:val="20"/>
                <w:szCs w:val="20"/>
              </w:rPr>
            </w:pPr>
            <w:r w:rsidRPr="00EB2307">
              <w:rPr>
                <w:rFonts w:eastAsiaTheme="minorEastAsia"/>
                <w:sz w:val="20"/>
                <w:szCs w:val="20"/>
              </w:rPr>
              <w:t>0</w:t>
            </w:r>
          </w:p>
        </w:tc>
        <w:tc>
          <w:tcPr>
            <w:tcW w:w="706" w:type="dxa"/>
            <w:vAlign w:val="center"/>
            <w:hideMark/>
          </w:tcPr>
          <w:p w14:paraId="61FDA551" w14:textId="77777777" w:rsidR="008C0D4B" w:rsidRPr="00EB2307" w:rsidRDefault="008C0D4B" w:rsidP="008C0D4B">
            <w:pPr>
              <w:jc w:val="center"/>
              <w:rPr>
                <w:rFonts w:eastAsiaTheme="minorEastAsia"/>
                <w:sz w:val="20"/>
                <w:szCs w:val="20"/>
              </w:rPr>
            </w:pPr>
            <w:r w:rsidRPr="00EB2307">
              <w:rPr>
                <w:rFonts w:eastAsiaTheme="minorEastAsia"/>
                <w:sz w:val="20"/>
                <w:szCs w:val="20"/>
              </w:rPr>
              <w:t>1</w:t>
            </w:r>
          </w:p>
        </w:tc>
        <w:tc>
          <w:tcPr>
            <w:tcW w:w="803" w:type="dxa"/>
            <w:vAlign w:val="center"/>
            <w:hideMark/>
          </w:tcPr>
          <w:p w14:paraId="5ABC118E" w14:textId="77777777" w:rsidR="008C0D4B" w:rsidRPr="00EB2307" w:rsidRDefault="008C0D4B" w:rsidP="008C0D4B">
            <w:pPr>
              <w:jc w:val="center"/>
              <w:rPr>
                <w:rFonts w:eastAsiaTheme="minorEastAsia"/>
                <w:sz w:val="20"/>
                <w:szCs w:val="20"/>
              </w:rPr>
            </w:pPr>
            <w:r w:rsidRPr="00EB2307">
              <w:rPr>
                <w:rFonts w:eastAsiaTheme="minorEastAsia"/>
                <w:sz w:val="20"/>
                <w:szCs w:val="20"/>
              </w:rPr>
              <w:t>0.514</w:t>
            </w:r>
          </w:p>
        </w:tc>
        <w:tc>
          <w:tcPr>
            <w:tcW w:w="803" w:type="dxa"/>
            <w:vAlign w:val="center"/>
            <w:hideMark/>
          </w:tcPr>
          <w:p w14:paraId="7BFA5B76" w14:textId="77777777" w:rsidR="008C0D4B" w:rsidRPr="00EB2307" w:rsidRDefault="008C0D4B" w:rsidP="008C0D4B">
            <w:pPr>
              <w:jc w:val="center"/>
              <w:rPr>
                <w:rFonts w:eastAsiaTheme="minorEastAsia"/>
                <w:sz w:val="20"/>
                <w:szCs w:val="20"/>
              </w:rPr>
            </w:pPr>
            <w:r w:rsidRPr="00EB2307">
              <w:rPr>
                <w:rFonts w:eastAsiaTheme="minorEastAsia"/>
                <w:sz w:val="20"/>
                <w:szCs w:val="20"/>
              </w:rPr>
              <w:t>0.499</w:t>
            </w:r>
          </w:p>
        </w:tc>
        <w:tc>
          <w:tcPr>
            <w:tcW w:w="3214" w:type="dxa"/>
            <w:vAlign w:val="center"/>
            <w:hideMark/>
          </w:tcPr>
          <w:p w14:paraId="4E93A6C4" w14:textId="77777777" w:rsidR="008C0D4B" w:rsidRPr="00EB2307" w:rsidRDefault="008C0D4B" w:rsidP="008C0D4B">
            <w:pPr>
              <w:jc w:val="center"/>
              <w:rPr>
                <w:rFonts w:eastAsiaTheme="minorEastAsia"/>
                <w:sz w:val="20"/>
                <w:szCs w:val="20"/>
              </w:rPr>
            </w:pPr>
            <w:r w:rsidRPr="00EB2307">
              <w:rPr>
                <w:rFonts w:eastAsiaTheme="minorEastAsia"/>
                <w:sz w:val="20"/>
                <w:szCs w:val="20"/>
              </w:rPr>
              <w:t>CSEX</w:t>
            </w:r>
          </w:p>
        </w:tc>
      </w:tr>
      <w:tr w:rsidR="008C0D4B" w:rsidRPr="00EB2307" w14:paraId="6F604B7B" w14:textId="77777777" w:rsidTr="00EB2307">
        <w:trPr>
          <w:trHeight w:val="1124"/>
        </w:trPr>
        <w:tc>
          <w:tcPr>
            <w:tcW w:w="2531" w:type="dxa"/>
            <w:vAlign w:val="center"/>
            <w:hideMark/>
          </w:tcPr>
          <w:p w14:paraId="4D0B6F03" w14:textId="77777777" w:rsidR="008C0D4B" w:rsidRPr="00EB2307" w:rsidRDefault="008C0D4B" w:rsidP="008C0D4B">
            <w:pPr>
              <w:jc w:val="center"/>
              <w:rPr>
                <w:rFonts w:eastAsiaTheme="minorEastAsia"/>
                <w:sz w:val="20"/>
                <w:szCs w:val="20"/>
              </w:rPr>
            </w:pPr>
            <w:r w:rsidRPr="00EB2307">
              <w:rPr>
                <w:rFonts w:eastAsiaTheme="minorEastAsia"/>
                <w:sz w:val="20"/>
                <w:szCs w:val="20"/>
              </w:rPr>
              <w:t>Whether Children Has any Kind of Disability and Disturbance</w:t>
            </w:r>
          </w:p>
        </w:tc>
        <w:tc>
          <w:tcPr>
            <w:tcW w:w="719" w:type="dxa"/>
            <w:vAlign w:val="center"/>
            <w:hideMark/>
          </w:tcPr>
          <w:p w14:paraId="4AAE92E4" w14:textId="77777777" w:rsidR="008C0D4B" w:rsidRPr="00EB2307" w:rsidRDefault="008C0D4B" w:rsidP="008C0D4B">
            <w:pPr>
              <w:jc w:val="center"/>
              <w:rPr>
                <w:rFonts w:eastAsiaTheme="minorEastAsia"/>
                <w:sz w:val="20"/>
                <w:szCs w:val="20"/>
              </w:rPr>
            </w:pPr>
            <w:r w:rsidRPr="00EB2307">
              <w:rPr>
                <w:rFonts w:eastAsiaTheme="minorEastAsia"/>
                <w:sz w:val="20"/>
                <w:szCs w:val="20"/>
              </w:rPr>
              <w:t>3871</w:t>
            </w:r>
          </w:p>
        </w:tc>
        <w:tc>
          <w:tcPr>
            <w:tcW w:w="643" w:type="dxa"/>
            <w:vAlign w:val="center"/>
            <w:hideMark/>
          </w:tcPr>
          <w:p w14:paraId="264615A3" w14:textId="77777777" w:rsidR="008C0D4B" w:rsidRPr="00EB2307" w:rsidRDefault="008C0D4B" w:rsidP="008C0D4B">
            <w:pPr>
              <w:jc w:val="center"/>
              <w:rPr>
                <w:rFonts w:eastAsiaTheme="minorEastAsia"/>
                <w:sz w:val="20"/>
                <w:szCs w:val="20"/>
              </w:rPr>
            </w:pPr>
            <w:r w:rsidRPr="00EB2307">
              <w:rPr>
                <w:rFonts w:eastAsiaTheme="minorEastAsia"/>
                <w:sz w:val="20"/>
                <w:szCs w:val="20"/>
              </w:rPr>
              <w:t>0</w:t>
            </w:r>
          </w:p>
        </w:tc>
        <w:tc>
          <w:tcPr>
            <w:tcW w:w="706" w:type="dxa"/>
            <w:vAlign w:val="center"/>
            <w:hideMark/>
          </w:tcPr>
          <w:p w14:paraId="69B8DBC3" w14:textId="77777777" w:rsidR="008C0D4B" w:rsidRPr="00EB2307" w:rsidRDefault="008C0D4B" w:rsidP="008C0D4B">
            <w:pPr>
              <w:jc w:val="center"/>
              <w:rPr>
                <w:rFonts w:eastAsiaTheme="minorEastAsia"/>
                <w:sz w:val="20"/>
                <w:szCs w:val="20"/>
              </w:rPr>
            </w:pPr>
            <w:r w:rsidRPr="00EB2307">
              <w:rPr>
                <w:rFonts w:eastAsiaTheme="minorEastAsia"/>
                <w:sz w:val="20"/>
                <w:szCs w:val="20"/>
              </w:rPr>
              <w:t>1</w:t>
            </w:r>
          </w:p>
        </w:tc>
        <w:tc>
          <w:tcPr>
            <w:tcW w:w="803" w:type="dxa"/>
            <w:vAlign w:val="center"/>
            <w:hideMark/>
          </w:tcPr>
          <w:p w14:paraId="73D3C7F7" w14:textId="77777777" w:rsidR="008C0D4B" w:rsidRPr="00EB2307" w:rsidRDefault="008C0D4B" w:rsidP="008C0D4B">
            <w:pPr>
              <w:jc w:val="center"/>
              <w:rPr>
                <w:rFonts w:eastAsiaTheme="minorEastAsia"/>
                <w:sz w:val="20"/>
                <w:szCs w:val="20"/>
              </w:rPr>
            </w:pPr>
            <w:r w:rsidRPr="00EB2307">
              <w:rPr>
                <w:rFonts w:eastAsiaTheme="minorEastAsia"/>
                <w:sz w:val="20"/>
                <w:szCs w:val="20"/>
              </w:rPr>
              <w:t>0.123</w:t>
            </w:r>
          </w:p>
        </w:tc>
        <w:tc>
          <w:tcPr>
            <w:tcW w:w="803" w:type="dxa"/>
            <w:vAlign w:val="center"/>
            <w:hideMark/>
          </w:tcPr>
          <w:p w14:paraId="1EAB3FCD" w14:textId="77777777" w:rsidR="008C0D4B" w:rsidRPr="00EB2307" w:rsidRDefault="008C0D4B" w:rsidP="008C0D4B">
            <w:pPr>
              <w:jc w:val="center"/>
              <w:rPr>
                <w:rFonts w:eastAsiaTheme="minorEastAsia"/>
                <w:sz w:val="20"/>
                <w:szCs w:val="20"/>
              </w:rPr>
            </w:pPr>
            <w:r w:rsidRPr="00EB2307">
              <w:rPr>
                <w:rFonts w:eastAsiaTheme="minorEastAsia"/>
                <w:sz w:val="20"/>
                <w:szCs w:val="20"/>
              </w:rPr>
              <w:t>0.327</w:t>
            </w:r>
          </w:p>
        </w:tc>
        <w:tc>
          <w:tcPr>
            <w:tcW w:w="3214" w:type="dxa"/>
            <w:vAlign w:val="center"/>
            <w:hideMark/>
          </w:tcPr>
          <w:p w14:paraId="2ABB52B2" w14:textId="0EB59EC2" w:rsidR="008C0D4B" w:rsidRPr="00EB2307" w:rsidRDefault="008C0D4B" w:rsidP="008C0D4B">
            <w:pPr>
              <w:jc w:val="center"/>
              <w:rPr>
                <w:rFonts w:eastAsiaTheme="minorEastAsia"/>
                <w:sz w:val="20"/>
                <w:szCs w:val="20"/>
              </w:rPr>
            </w:pPr>
            <w:r w:rsidRPr="00EB2307">
              <w:rPr>
                <w:rFonts w:eastAsiaTheme="minorEastAsia"/>
                <w:sz w:val="20"/>
                <w:szCs w:val="20"/>
              </w:rPr>
              <w:t>HDINTDIS, HDSPEECHX, HDDISTRBX, HDDEAFIMX, HDBLINDX, HDORTHOX, HDAUTISMX, HDPDDX, HDADDX, HDLEARNX, HDDELAYX, HDTRBRAIN, HDOTHERX</w:t>
            </w:r>
          </w:p>
        </w:tc>
      </w:tr>
      <w:tr w:rsidR="008C0D4B" w:rsidRPr="00EB2307" w14:paraId="7427D940" w14:textId="77777777" w:rsidTr="00EB2307">
        <w:trPr>
          <w:trHeight w:val="134"/>
        </w:trPr>
        <w:tc>
          <w:tcPr>
            <w:tcW w:w="2531" w:type="dxa"/>
            <w:vAlign w:val="center"/>
            <w:hideMark/>
          </w:tcPr>
          <w:p w14:paraId="5C3C9F33" w14:textId="28C15710" w:rsidR="008C0D4B" w:rsidRPr="00EB2307" w:rsidRDefault="008C0D4B" w:rsidP="008C0D4B">
            <w:pPr>
              <w:jc w:val="center"/>
              <w:rPr>
                <w:rFonts w:eastAsiaTheme="minorEastAsia"/>
                <w:sz w:val="20"/>
                <w:szCs w:val="20"/>
              </w:rPr>
            </w:pPr>
            <w:r w:rsidRPr="00EB2307">
              <w:rPr>
                <w:rFonts w:eastAsiaTheme="minorEastAsia"/>
                <w:sz w:val="20"/>
                <w:szCs w:val="20"/>
              </w:rPr>
              <w:t>Number of people living in the family</w:t>
            </w:r>
          </w:p>
        </w:tc>
        <w:tc>
          <w:tcPr>
            <w:tcW w:w="719" w:type="dxa"/>
            <w:vAlign w:val="center"/>
            <w:hideMark/>
          </w:tcPr>
          <w:p w14:paraId="1CB44890" w14:textId="77777777" w:rsidR="008C0D4B" w:rsidRPr="00EB2307" w:rsidRDefault="008C0D4B" w:rsidP="008C0D4B">
            <w:pPr>
              <w:jc w:val="center"/>
              <w:rPr>
                <w:rFonts w:eastAsiaTheme="minorEastAsia"/>
                <w:sz w:val="20"/>
                <w:szCs w:val="20"/>
              </w:rPr>
            </w:pPr>
            <w:r w:rsidRPr="00EB2307">
              <w:rPr>
                <w:rFonts w:eastAsiaTheme="minorEastAsia"/>
                <w:sz w:val="20"/>
                <w:szCs w:val="20"/>
              </w:rPr>
              <w:t>3871</w:t>
            </w:r>
          </w:p>
        </w:tc>
        <w:tc>
          <w:tcPr>
            <w:tcW w:w="643" w:type="dxa"/>
            <w:vAlign w:val="center"/>
            <w:hideMark/>
          </w:tcPr>
          <w:p w14:paraId="4B507868" w14:textId="77777777" w:rsidR="008C0D4B" w:rsidRPr="00EB2307" w:rsidRDefault="008C0D4B" w:rsidP="008C0D4B">
            <w:pPr>
              <w:jc w:val="center"/>
              <w:rPr>
                <w:rFonts w:eastAsiaTheme="minorEastAsia"/>
                <w:sz w:val="20"/>
                <w:szCs w:val="20"/>
              </w:rPr>
            </w:pPr>
            <w:r w:rsidRPr="00EB2307">
              <w:rPr>
                <w:rFonts w:eastAsiaTheme="minorEastAsia"/>
                <w:sz w:val="20"/>
                <w:szCs w:val="20"/>
              </w:rPr>
              <w:t>0</w:t>
            </w:r>
          </w:p>
        </w:tc>
        <w:tc>
          <w:tcPr>
            <w:tcW w:w="706" w:type="dxa"/>
            <w:vAlign w:val="center"/>
            <w:hideMark/>
          </w:tcPr>
          <w:p w14:paraId="6927FB2E" w14:textId="77777777" w:rsidR="008C0D4B" w:rsidRPr="00EB2307" w:rsidRDefault="008C0D4B" w:rsidP="008C0D4B">
            <w:pPr>
              <w:jc w:val="center"/>
              <w:rPr>
                <w:rFonts w:eastAsiaTheme="minorEastAsia"/>
                <w:sz w:val="20"/>
                <w:szCs w:val="20"/>
              </w:rPr>
            </w:pPr>
            <w:r w:rsidRPr="00EB2307">
              <w:rPr>
                <w:rFonts w:eastAsiaTheme="minorEastAsia"/>
                <w:sz w:val="20"/>
                <w:szCs w:val="20"/>
              </w:rPr>
              <w:t>9</w:t>
            </w:r>
          </w:p>
        </w:tc>
        <w:tc>
          <w:tcPr>
            <w:tcW w:w="803" w:type="dxa"/>
            <w:vAlign w:val="center"/>
            <w:hideMark/>
          </w:tcPr>
          <w:p w14:paraId="3DDC05E7" w14:textId="77777777" w:rsidR="008C0D4B" w:rsidRPr="00EB2307" w:rsidRDefault="008C0D4B" w:rsidP="008C0D4B">
            <w:pPr>
              <w:jc w:val="center"/>
              <w:rPr>
                <w:rFonts w:eastAsiaTheme="minorEastAsia"/>
                <w:sz w:val="20"/>
                <w:szCs w:val="20"/>
              </w:rPr>
            </w:pPr>
            <w:r w:rsidRPr="00EB2307">
              <w:rPr>
                <w:rFonts w:eastAsiaTheme="minorEastAsia"/>
                <w:sz w:val="20"/>
                <w:szCs w:val="20"/>
              </w:rPr>
              <w:t>3.813</w:t>
            </w:r>
          </w:p>
        </w:tc>
        <w:tc>
          <w:tcPr>
            <w:tcW w:w="803" w:type="dxa"/>
            <w:vAlign w:val="center"/>
            <w:hideMark/>
          </w:tcPr>
          <w:p w14:paraId="3CDB41DD" w14:textId="77777777" w:rsidR="008C0D4B" w:rsidRPr="00EB2307" w:rsidRDefault="008C0D4B" w:rsidP="008C0D4B">
            <w:pPr>
              <w:jc w:val="center"/>
              <w:rPr>
                <w:rFonts w:eastAsiaTheme="minorEastAsia"/>
                <w:sz w:val="20"/>
                <w:szCs w:val="20"/>
              </w:rPr>
            </w:pPr>
            <w:r w:rsidRPr="00EB2307">
              <w:rPr>
                <w:rFonts w:eastAsiaTheme="minorEastAsia"/>
                <w:sz w:val="20"/>
                <w:szCs w:val="20"/>
              </w:rPr>
              <w:t>1.188</w:t>
            </w:r>
          </w:p>
        </w:tc>
        <w:tc>
          <w:tcPr>
            <w:tcW w:w="3214" w:type="dxa"/>
            <w:vAlign w:val="center"/>
            <w:hideMark/>
          </w:tcPr>
          <w:p w14:paraId="427A980C" w14:textId="1C35BD5B" w:rsidR="008C0D4B" w:rsidRPr="00EB2307" w:rsidRDefault="008C0D4B" w:rsidP="008C0D4B">
            <w:pPr>
              <w:jc w:val="center"/>
              <w:rPr>
                <w:rFonts w:eastAsiaTheme="minorEastAsia"/>
                <w:sz w:val="20"/>
                <w:szCs w:val="20"/>
              </w:rPr>
            </w:pPr>
            <w:r w:rsidRPr="00EB2307">
              <w:rPr>
                <w:rFonts w:eastAsiaTheme="minorEastAsia"/>
                <w:sz w:val="20"/>
                <w:szCs w:val="20"/>
              </w:rPr>
              <w:t>HHTOTALXX</w:t>
            </w:r>
          </w:p>
        </w:tc>
      </w:tr>
      <w:tr w:rsidR="008C0D4B" w:rsidRPr="00EB2307" w14:paraId="34F5E5CF" w14:textId="77777777" w:rsidTr="00EB2307">
        <w:trPr>
          <w:trHeight w:val="42"/>
        </w:trPr>
        <w:tc>
          <w:tcPr>
            <w:tcW w:w="2531" w:type="dxa"/>
            <w:vAlign w:val="center"/>
            <w:hideMark/>
          </w:tcPr>
          <w:p w14:paraId="37C664BC" w14:textId="54AE1CE8" w:rsidR="008C0D4B" w:rsidRPr="00EB2307" w:rsidRDefault="008C0D4B" w:rsidP="008C0D4B">
            <w:pPr>
              <w:jc w:val="center"/>
              <w:rPr>
                <w:rFonts w:eastAsiaTheme="minorEastAsia"/>
                <w:sz w:val="20"/>
                <w:szCs w:val="20"/>
              </w:rPr>
            </w:pPr>
            <w:r w:rsidRPr="00EB2307">
              <w:rPr>
                <w:rFonts w:eastAsiaTheme="minorEastAsia"/>
                <w:sz w:val="20"/>
                <w:szCs w:val="20"/>
              </w:rPr>
              <w:t>Frequency of using Internet</w:t>
            </w:r>
          </w:p>
        </w:tc>
        <w:tc>
          <w:tcPr>
            <w:tcW w:w="719" w:type="dxa"/>
            <w:vAlign w:val="center"/>
            <w:hideMark/>
          </w:tcPr>
          <w:p w14:paraId="51135D22" w14:textId="77777777" w:rsidR="008C0D4B" w:rsidRPr="00EB2307" w:rsidRDefault="008C0D4B" w:rsidP="008C0D4B">
            <w:pPr>
              <w:jc w:val="center"/>
              <w:rPr>
                <w:rFonts w:eastAsiaTheme="minorEastAsia"/>
                <w:sz w:val="20"/>
                <w:szCs w:val="20"/>
              </w:rPr>
            </w:pPr>
            <w:r w:rsidRPr="00EB2307">
              <w:rPr>
                <w:rFonts w:eastAsiaTheme="minorEastAsia"/>
                <w:sz w:val="20"/>
                <w:szCs w:val="20"/>
              </w:rPr>
              <w:t>3871</w:t>
            </w:r>
          </w:p>
        </w:tc>
        <w:tc>
          <w:tcPr>
            <w:tcW w:w="643" w:type="dxa"/>
            <w:vAlign w:val="center"/>
            <w:hideMark/>
          </w:tcPr>
          <w:p w14:paraId="6EE8BD36" w14:textId="77777777" w:rsidR="008C0D4B" w:rsidRPr="00EB2307" w:rsidRDefault="008C0D4B" w:rsidP="008C0D4B">
            <w:pPr>
              <w:jc w:val="center"/>
              <w:rPr>
                <w:rFonts w:eastAsiaTheme="minorEastAsia"/>
                <w:sz w:val="20"/>
                <w:szCs w:val="20"/>
              </w:rPr>
            </w:pPr>
            <w:r w:rsidRPr="00EB2307">
              <w:rPr>
                <w:rFonts w:eastAsiaTheme="minorEastAsia"/>
                <w:sz w:val="20"/>
                <w:szCs w:val="20"/>
              </w:rPr>
              <w:t>0</w:t>
            </w:r>
          </w:p>
        </w:tc>
        <w:tc>
          <w:tcPr>
            <w:tcW w:w="706" w:type="dxa"/>
            <w:vAlign w:val="center"/>
            <w:hideMark/>
          </w:tcPr>
          <w:p w14:paraId="71AFB4FA" w14:textId="77777777" w:rsidR="008C0D4B" w:rsidRPr="00EB2307" w:rsidRDefault="008C0D4B" w:rsidP="008C0D4B">
            <w:pPr>
              <w:jc w:val="center"/>
              <w:rPr>
                <w:rFonts w:eastAsiaTheme="minorEastAsia"/>
                <w:sz w:val="20"/>
                <w:szCs w:val="20"/>
              </w:rPr>
            </w:pPr>
            <w:r w:rsidRPr="00EB2307">
              <w:rPr>
                <w:rFonts w:eastAsiaTheme="minorEastAsia"/>
                <w:sz w:val="20"/>
                <w:szCs w:val="20"/>
              </w:rPr>
              <w:t>4</w:t>
            </w:r>
          </w:p>
        </w:tc>
        <w:tc>
          <w:tcPr>
            <w:tcW w:w="803" w:type="dxa"/>
            <w:vAlign w:val="center"/>
            <w:hideMark/>
          </w:tcPr>
          <w:p w14:paraId="7CBEDE77" w14:textId="77777777" w:rsidR="008C0D4B" w:rsidRPr="00EB2307" w:rsidRDefault="008C0D4B" w:rsidP="008C0D4B">
            <w:pPr>
              <w:jc w:val="center"/>
              <w:rPr>
                <w:rFonts w:eastAsiaTheme="minorEastAsia"/>
                <w:sz w:val="20"/>
                <w:szCs w:val="20"/>
              </w:rPr>
            </w:pPr>
            <w:r w:rsidRPr="00EB2307">
              <w:rPr>
                <w:rFonts w:eastAsiaTheme="minorEastAsia"/>
                <w:sz w:val="20"/>
                <w:szCs w:val="20"/>
              </w:rPr>
              <w:t>2.719</w:t>
            </w:r>
          </w:p>
        </w:tc>
        <w:tc>
          <w:tcPr>
            <w:tcW w:w="803" w:type="dxa"/>
            <w:vAlign w:val="center"/>
            <w:hideMark/>
          </w:tcPr>
          <w:p w14:paraId="416980FA" w14:textId="77777777" w:rsidR="008C0D4B" w:rsidRPr="00EB2307" w:rsidRDefault="008C0D4B" w:rsidP="008C0D4B">
            <w:pPr>
              <w:jc w:val="center"/>
              <w:rPr>
                <w:rFonts w:eastAsiaTheme="minorEastAsia"/>
                <w:sz w:val="20"/>
                <w:szCs w:val="20"/>
              </w:rPr>
            </w:pPr>
            <w:r w:rsidRPr="00EB2307">
              <w:rPr>
                <w:rFonts w:eastAsiaTheme="minorEastAsia"/>
                <w:sz w:val="20"/>
                <w:szCs w:val="20"/>
              </w:rPr>
              <w:t>0.489</w:t>
            </w:r>
          </w:p>
        </w:tc>
        <w:tc>
          <w:tcPr>
            <w:tcW w:w="3214" w:type="dxa"/>
            <w:vAlign w:val="center"/>
            <w:hideMark/>
          </w:tcPr>
          <w:p w14:paraId="0785D981" w14:textId="3697C9BF" w:rsidR="008C0D4B" w:rsidRPr="00EB2307" w:rsidRDefault="008C0D4B" w:rsidP="008C0D4B">
            <w:pPr>
              <w:jc w:val="center"/>
              <w:rPr>
                <w:rFonts w:eastAsiaTheme="minorEastAsia"/>
                <w:sz w:val="20"/>
                <w:szCs w:val="20"/>
              </w:rPr>
            </w:pPr>
            <w:r w:rsidRPr="00EB2307">
              <w:rPr>
                <w:rFonts w:eastAsiaTheme="minorEastAsia"/>
                <w:sz w:val="20"/>
                <w:szCs w:val="20"/>
              </w:rPr>
              <w:t>USEINTRNT</w:t>
            </w:r>
          </w:p>
        </w:tc>
      </w:tr>
      <w:tr w:rsidR="008C0D4B" w:rsidRPr="00EB2307" w14:paraId="7699F6DD" w14:textId="77777777" w:rsidTr="00EB2307">
        <w:trPr>
          <w:trHeight w:val="62"/>
        </w:trPr>
        <w:tc>
          <w:tcPr>
            <w:tcW w:w="2531" w:type="dxa"/>
            <w:vAlign w:val="center"/>
            <w:hideMark/>
          </w:tcPr>
          <w:p w14:paraId="587DF5AA" w14:textId="78237994" w:rsidR="008C0D4B" w:rsidRPr="00EB2307" w:rsidRDefault="008C0D4B" w:rsidP="008C0D4B">
            <w:pPr>
              <w:jc w:val="center"/>
              <w:rPr>
                <w:rFonts w:eastAsiaTheme="minorEastAsia"/>
                <w:sz w:val="20"/>
                <w:szCs w:val="20"/>
              </w:rPr>
            </w:pPr>
            <w:r w:rsidRPr="00EB2307">
              <w:rPr>
                <w:rFonts w:eastAsiaTheme="minorEastAsia"/>
                <w:sz w:val="20"/>
                <w:szCs w:val="20"/>
              </w:rPr>
              <w:t>Total income of the family</w:t>
            </w:r>
          </w:p>
        </w:tc>
        <w:tc>
          <w:tcPr>
            <w:tcW w:w="719" w:type="dxa"/>
            <w:vAlign w:val="center"/>
            <w:hideMark/>
          </w:tcPr>
          <w:p w14:paraId="73464ED3" w14:textId="77777777" w:rsidR="008C0D4B" w:rsidRPr="00EB2307" w:rsidRDefault="008C0D4B" w:rsidP="008C0D4B">
            <w:pPr>
              <w:jc w:val="center"/>
              <w:rPr>
                <w:rFonts w:eastAsiaTheme="minorEastAsia"/>
                <w:sz w:val="20"/>
                <w:szCs w:val="20"/>
              </w:rPr>
            </w:pPr>
            <w:r w:rsidRPr="00EB2307">
              <w:rPr>
                <w:rFonts w:eastAsiaTheme="minorEastAsia"/>
                <w:sz w:val="20"/>
                <w:szCs w:val="20"/>
              </w:rPr>
              <w:t>3871</w:t>
            </w:r>
          </w:p>
        </w:tc>
        <w:tc>
          <w:tcPr>
            <w:tcW w:w="643" w:type="dxa"/>
            <w:vAlign w:val="center"/>
            <w:hideMark/>
          </w:tcPr>
          <w:p w14:paraId="6B4AED36" w14:textId="77777777" w:rsidR="008C0D4B" w:rsidRPr="00EB2307" w:rsidRDefault="008C0D4B" w:rsidP="008C0D4B">
            <w:pPr>
              <w:jc w:val="center"/>
              <w:rPr>
                <w:rFonts w:eastAsiaTheme="minorEastAsia"/>
                <w:sz w:val="20"/>
                <w:szCs w:val="20"/>
              </w:rPr>
            </w:pPr>
            <w:r w:rsidRPr="00EB2307">
              <w:rPr>
                <w:rFonts w:eastAsiaTheme="minorEastAsia"/>
                <w:sz w:val="20"/>
                <w:szCs w:val="20"/>
              </w:rPr>
              <w:t>0</w:t>
            </w:r>
          </w:p>
        </w:tc>
        <w:tc>
          <w:tcPr>
            <w:tcW w:w="706" w:type="dxa"/>
            <w:vAlign w:val="center"/>
            <w:hideMark/>
          </w:tcPr>
          <w:p w14:paraId="347B147F" w14:textId="77777777" w:rsidR="008C0D4B" w:rsidRPr="00EB2307" w:rsidRDefault="008C0D4B" w:rsidP="008C0D4B">
            <w:pPr>
              <w:jc w:val="center"/>
              <w:rPr>
                <w:rFonts w:eastAsiaTheme="minorEastAsia"/>
                <w:sz w:val="20"/>
                <w:szCs w:val="20"/>
              </w:rPr>
            </w:pPr>
            <w:r w:rsidRPr="00EB2307">
              <w:rPr>
                <w:rFonts w:eastAsiaTheme="minorEastAsia"/>
                <w:sz w:val="20"/>
                <w:szCs w:val="20"/>
              </w:rPr>
              <w:t>9</w:t>
            </w:r>
          </w:p>
        </w:tc>
        <w:tc>
          <w:tcPr>
            <w:tcW w:w="803" w:type="dxa"/>
            <w:vAlign w:val="center"/>
            <w:hideMark/>
          </w:tcPr>
          <w:p w14:paraId="70CE2AEB" w14:textId="77777777" w:rsidR="008C0D4B" w:rsidRPr="00EB2307" w:rsidRDefault="008C0D4B" w:rsidP="008C0D4B">
            <w:pPr>
              <w:jc w:val="center"/>
              <w:rPr>
                <w:rFonts w:eastAsiaTheme="minorEastAsia"/>
                <w:sz w:val="20"/>
                <w:szCs w:val="20"/>
              </w:rPr>
            </w:pPr>
            <w:r w:rsidRPr="00EB2307">
              <w:rPr>
                <w:rFonts w:eastAsiaTheme="minorEastAsia"/>
                <w:sz w:val="20"/>
                <w:szCs w:val="20"/>
              </w:rPr>
              <w:t>2.550</w:t>
            </w:r>
          </w:p>
        </w:tc>
        <w:tc>
          <w:tcPr>
            <w:tcW w:w="803" w:type="dxa"/>
            <w:vAlign w:val="center"/>
            <w:hideMark/>
          </w:tcPr>
          <w:p w14:paraId="305170F5" w14:textId="77777777" w:rsidR="008C0D4B" w:rsidRPr="00EB2307" w:rsidRDefault="008C0D4B" w:rsidP="008C0D4B">
            <w:pPr>
              <w:jc w:val="center"/>
              <w:rPr>
                <w:rFonts w:eastAsiaTheme="minorEastAsia"/>
                <w:sz w:val="20"/>
                <w:szCs w:val="20"/>
              </w:rPr>
            </w:pPr>
            <w:r w:rsidRPr="00EB2307">
              <w:rPr>
                <w:rFonts w:eastAsiaTheme="minorEastAsia"/>
                <w:sz w:val="20"/>
                <w:szCs w:val="20"/>
              </w:rPr>
              <w:t>2.802</w:t>
            </w:r>
          </w:p>
        </w:tc>
        <w:tc>
          <w:tcPr>
            <w:tcW w:w="3214" w:type="dxa"/>
            <w:vAlign w:val="center"/>
            <w:hideMark/>
          </w:tcPr>
          <w:p w14:paraId="3F673CF2" w14:textId="03FC10C4" w:rsidR="008C0D4B" w:rsidRPr="00EB2307" w:rsidRDefault="008C0D4B" w:rsidP="008C0D4B">
            <w:pPr>
              <w:jc w:val="center"/>
              <w:rPr>
                <w:rFonts w:eastAsiaTheme="minorEastAsia"/>
                <w:sz w:val="20"/>
                <w:szCs w:val="20"/>
              </w:rPr>
            </w:pPr>
            <w:r w:rsidRPr="00EB2307">
              <w:rPr>
                <w:rFonts w:eastAsiaTheme="minorEastAsia"/>
                <w:sz w:val="20"/>
                <w:szCs w:val="20"/>
              </w:rPr>
              <w:t>TTLHHINC</w:t>
            </w:r>
          </w:p>
        </w:tc>
      </w:tr>
    </w:tbl>
    <w:p w14:paraId="5F694B1C" w14:textId="6573569F" w:rsidR="009078F5" w:rsidRDefault="009078F5" w:rsidP="00EB2307">
      <w:pPr>
        <w:jc w:val="both"/>
      </w:pPr>
    </w:p>
    <w:p w14:paraId="14CF0FB8" w14:textId="0728CFE1" w:rsidR="009078F5" w:rsidRDefault="00EB2307" w:rsidP="00EB2307">
      <w:pPr>
        <w:ind w:firstLine="720"/>
        <w:jc w:val="both"/>
      </w:pPr>
      <w:r>
        <w:rPr>
          <w:b/>
          <w:bCs/>
        </w:rPr>
        <w:lastRenderedPageBreak/>
        <w:t>Table</w:t>
      </w:r>
      <w:r w:rsidRPr="009F58E4">
        <w:rPr>
          <w:b/>
          <w:bCs/>
        </w:rPr>
        <w:t xml:space="preserve"> </w:t>
      </w:r>
      <w:r>
        <w:rPr>
          <w:b/>
          <w:bCs/>
        </w:rPr>
        <w:t>5:</w:t>
      </w:r>
      <w:r>
        <w:t xml:space="preserve"> </w:t>
      </w:r>
      <w:r w:rsidR="00F41E96">
        <w:t>M</w:t>
      </w:r>
      <w:r w:rsidR="00F41E96" w:rsidRPr="00F41E96">
        <w:t xml:space="preserve">ean and </w:t>
      </w:r>
      <w:r w:rsidR="002447C1">
        <w:t>O</w:t>
      </w:r>
      <w:r w:rsidR="00F41E96" w:rsidRPr="00F41E96">
        <w:t xml:space="preserve">dd </w:t>
      </w:r>
      <w:r w:rsidR="002447C1">
        <w:t>R</w:t>
      </w:r>
      <w:r w:rsidR="00F41E96" w:rsidRPr="00F41E96">
        <w:t xml:space="preserve">atio for </w:t>
      </w:r>
      <w:r w:rsidR="002447C1">
        <w:t>C</w:t>
      </w:r>
      <w:r w:rsidR="00F41E96" w:rsidRPr="00F41E96">
        <w:t xml:space="preserve">ovariates </w:t>
      </w:r>
      <w:r w:rsidR="00FB45EE">
        <w:t xml:space="preserve">across </w:t>
      </w:r>
      <w:r w:rsidR="002447C1">
        <w:t>L</w:t>
      </w:r>
      <w:r w:rsidR="00FB45EE">
        <w:t xml:space="preserve">atent </w:t>
      </w:r>
      <w:r w:rsidR="002447C1">
        <w:t>C</w:t>
      </w:r>
      <w:r w:rsidR="00FB45EE">
        <w:t>lass</w:t>
      </w:r>
      <w:r w:rsidR="00681167">
        <w:t xml:space="preserve"> with</w:t>
      </w:r>
      <w:r w:rsidR="00F41E96" w:rsidRPr="00F41E96">
        <w:t xml:space="preserve"> </w:t>
      </w:r>
      <w:r w:rsidR="002447C1">
        <w:t>L</w:t>
      </w:r>
      <w:r w:rsidR="00F41E96" w:rsidRPr="00F41E96">
        <w:t xml:space="preserve">atent </w:t>
      </w:r>
      <w:r w:rsidR="002447C1">
        <w:t>C</w:t>
      </w:r>
      <w:r w:rsidR="00F41E96" w:rsidRPr="00F41E96">
        <w:t xml:space="preserve">lass 2 as </w:t>
      </w:r>
      <w:r w:rsidR="002447C1">
        <w:t>R</w:t>
      </w:r>
      <w:r w:rsidR="00F41E96" w:rsidRPr="00F41E96">
        <w:t xml:space="preserve">eference </w:t>
      </w:r>
      <w:r w:rsidR="002447C1">
        <w:t>G</w:t>
      </w:r>
      <w:r w:rsidR="00F41E96" w:rsidRPr="00F41E96">
        <w:t>roup</w:t>
      </w:r>
    </w:p>
    <w:tbl>
      <w:tblPr>
        <w:tblStyle w:val="GridTable1Light"/>
        <w:tblW w:w="0" w:type="auto"/>
        <w:tblLayout w:type="fixed"/>
        <w:tblLook w:val="0420" w:firstRow="1" w:lastRow="0" w:firstColumn="0" w:lastColumn="0" w:noHBand="0" w:noVBand="1"/>
      </w:tblPr>
      <w:tblGrid>
        <w:gridCol w:w="1075"/>
        <w:gridCol w:w="630"/>
        <w:gridCol w:w="630"/>
        <w:gridCol w:w="810"/>
        <w:gridCol w:w="720"/>
        <w:gridCol w:w="630"/>
        <w:gridCol w:w="810"/>
        <w:gridCol w:w="630"/>
        <w:gridCol w:w="630"/>
        <w:gridCol w:w="720"/>
        <w:gridCol w:w="630"/>
        <w:gridCol w:w="630"/>
        <w:gridCol w:w="805"/>
      </w:tblGrid>
      <w:tr w:rsidR="009078F5" w:rsidRPr="009078F5" w14:paraId="23CC3D63" w14:textId="77777777" w:rsidTr="005475A7">
        <w:trPr>
          <w:cnfStyle w:val="100000000000" w:firstRow="1" w:lastRow="0" w:firstColumn="0" w:lastColumn="0" w:oddVBand="0" w:evenVBand="0" w:oddHBand="0" w:evenHBand="0" w:firstRowFirstColumn="0" w:firstRowLastColumn="0" w:lastRowFirstColumn="0" w:lastRowLastColumn="0"/>
          <w:trHeight w:val="161"/>
        </w:trPr>
        <w:tc>
          <w:tcPr>
            <w:tcW w:w="1075" w:type="dxa"/>
            <w:vMerge w:val="restart"/>
            <w:vAlign w:val="center"/>
            <w:hideMark/>
          </w:tcPr>
          <w:p w14:paraId="53D37C85" w14:textId="77777777" w:rsidR="00B94A11" w:rsidRPr="00B94A11" w:rsidRDefault="00B94A11" w:rsidP="005475A7">
            <w:pPr>
              <w:jc w:val="center"/>
              <w:rPr>
                <w:sz w:val="16"/>
                <w:szCs w:val="16"/>
              </w:rPr>
            </w:pPr>
            <w:r w:rsidRPr="00B94A11">
              <w:rPr>
                <w:sz w:val="16"/>
                <w:szCs w:val="16"/>
              </w:rPr>
              <w:t>Covariates</w:t>
            </w:r>
          </w:p>
        </w:tc>
        <w:tc>
          <w:tcPr>
            <w:tcW w:w="2070" w:type="dxa"/>
            <w:gridSpan w:val="3"/>
            <w:vAlign w:val="center"/>
            <w:hideMark/>
          </w:tcPr>
          <w:p w14:paraId="735CCA69" w14:textId="77777777" w:rsidR="00B94A11" w:rsidRPr="00B94A11" w:rsidRDefault="00B94A11" w:rsidP="005475A7">
            <w:pPr>
              <w:jc w:val="center"/>
              <w:rPr>
                <w:sz w:val="16"/>
                <w:szCs w:val="16"/>
              </w:rPr>
            </w:pPr>
            <w:r w:rsidRPr="00B94A11">
              <w:rPr>
                <w:sz w:val="16"/>
                <w:szCs w:val="16"/>
              </w:rPr>
              <w:t>Latent class 1 (7.31%)</w:t>
            </w:r>
          </w:p>
        </w:tc>
        <w:tc>
          <w:tcPr>
            <w:tcW w:w="2160" w:type="dxa"/>
            <w:gridSpan w:val="3"/>
            <w:vAlign w:val="center"/>
            <w:hideMark/>
          </w:tcPr>
          <w:p w14:paraId="49CE2504" w14:textId="77777777" w:rsidR="00B94A11" w:rsidRPr="00B94A11" w:rsidRDefault="00B94A11" w:rsidP="005475A7">
            <w:pPr>
              <w:jc w:val="center"/>
              <w:rPr>
                <w:sz w:val="16"/>
                <w:szCs w:val="16"/>
              </w:rPr>
            </w:pPr>
            <w:r w:rsidRPr="00B94A11">
              <w:rPr>
                <w:sz w:val="16"/>
                <w:szCs w:val="16"/>
              </w:rPr>
              <w:t>Latent class 3 (36.4%)</w:t>
            </w:r>
          </w:p>
        </w:tc>
        <w:tc>
          <w:tcPr>
            <w:tcW w:w="1980" w:type="dxa"/>
            <w:gridSpan w:val="3"/>
            <w:vAlign w:val="center"/>
            <w:hideMark/>
          </w:tcPr>
          <w:p w14:paraId="046EE27F" w14:textId="77777777" w:rsidR="00B94A11" w:rsidRPr="00B94A11" w:rsidRDefault="00B94A11" w:rsidP="005475A7">
            <w:pPr>
              <w:jc w:val="center"/>
              <w:rPr>
                <w:sz w:val="16"/>
                <w:szCs w:val="16"/>
              </w:rPr>
            </w:pPr>
            <w:r w:rsidRPr="00B94A11">
              <w:rPr>
                <w:sz w:val="16"/>
                <w:szCs w:val="16"/>
              </w:rPr>
              <w:t>Latent class 4 (1.42%)</w:t>
            </w:r>
          </w:p>
        </w:tc>
        <w:tc>
          <w:tcPr>
            <w:tcW w:w="2065" w:type="dxa"/>
            <w:gridSpan w:val="3"/>
            <w:vAlign w:val="center"/>
            <w:hideMark/>
          </w:tcPr>
          <w:p w14:paraId="2CF3E606" w14:textId="0D45937B" w:rsidR="00B94A11" w:rsidRPr="00B94A11" w:rsidRDefault="00B94A11" w:rsidP="005475A7">
            <w:pPr>
              <w:jc w:val="center"/>
              <w:rPr>
                <w:sz w:val="16"/>
                <w:szCs w:val="16"/>
              </w:rPr>
            </w:pPr>
            <w:r w:rsidRPr="00B94A11">
              <w:rPr>
                <w:sz w:val="16"/>
                <w:szCs w:val="16"/>
              </w:rPr>
              <w:t>Latent class</w:t>
            </w:r>
            <w:r w:rsidRPr="009078F5">
              <w:rPr>
                <w:sz w:val="16"/>
                <w:szCs w:val="16"/>
              </w:rPr>
              <w:t xml:space="preserve"> </w:t>
            </w:r>
            <w:r w:rsidRPr="00B94A11">
              <w:rPr>
                <w:sz w:val="16"/>
                <w:szCs w:val="16"/>
              </w:rPr>
              <w:t>5 (6.82%)</w:t>
            </w:r>
          </w:p>
        </w:tc>
      </w:tr>
      <w:tr w:rsidR="009078F5" w:rsidRPr="009078F5" w14:paraId="6D0498AB" w14:textId="77777777" w:rsidTr="005475A7">
        <w:trPr>
          <w:trHeight w:val="231"/>
        </w:trPr>
        <w:tc>
          <w:tcPr>
            <w:tcW w:w="1075" w:type="dxa"/>
            <w:vMerge/>
            <w:vAlign w:val="center"/>
            <w:hideMark/>
          </w:tcPr>
          <w:p w14:paraId="6D5BC432" w14:textId="77777777" w:rsidR="00B94A11" w:rsidRPr="00B94A11" w:rsidRDefault="00B94A11" w:rsidP="005475A7">
            <w:pPr>
              <w:ind w:firstLine="720"/>
              <w:jc w:val="center"/>
              <w:rPr>
                <w:sz w:val="16"/>
                <w:szCs w:val="16"/>
              </w:rPr>
            </w:pPr>
          </w:p>
        </w:tc>
        <w:tc>
          <w:tcPr>
            <w:tcW w:w="630" w:type="dxa"/>
            <w:vAlign w:val="center"/>
            <w:hideMark/>
          </w:tcPr>
          <w:p w14:paraId="7482AC12" w14:textId="77777777" w:rsidR="00B94A11" w:rsidRPr="00B94A11" w:rsidRDefault="00B94A11" w:rsidP="005475A7">
            <w:pPr>
              <w:jc w:val="center"/>
              <w:rPr>
                <w:sz w:val="16"/>
                <w:szCs w:val="16"/>
              </w:rPr>
            </w:pPr>
            <w:r w:rsidRPr="00B94A11">
              <w:rPr>
                <w:b/>
                <w:bCs/>
                <w:sz w:val="16"/>
                <w:szCs w:val="16"/>
              </w:rPr>
              <w:t>mean</w:t>
            </w:r>
          </w:p>
        </w:tc>
        <w:tc>
          <w:tcPr>
            <w:tcW w:w="630" w:type="dxa"/>
            <w:vAlign w:val="center"/>
            <w:hideMark/>
          </w:tcPr>
          <w:p w14:paraId="54101CC2" w14:textId="77777777" w:rsidR="00B94A11" w:rsidRPr="00B94A11" w:rsidRDefault="00B94A11" w:rsidP="005475A7">
            <w:pPr>
              <w:jc w:val="center"/>
              <w:rPr>
                <w:sz w:val="16"/>
                <w:szCs w:val="16"/>
              </w:rPr>
            </w:pPr>
            <w:r w:rsidRPr="00B94A11">
              <w:rPr>
                <w:b/>
                <w:bCs/>
                <w:sz w:val="16"/>
                <w:szCs w:val="16"/>
              </w:rPr>
              <w:t>Odd Ratio</w:t>
            </w:r>
          </w:p>
        </w:tc>
        <w:tc>
          <w:tcPr>
            <w:tcW w:w="810" w:type="dxa"/>
            <w:vAlign w:val="center"/>
            <w:hideMark/>
          </w:tcPr>
          <w:p w14:paraId="092C1FD0" w14:textId="77777777" w:rsidR="00B94A11" w:rsidRPr="00B94A11" w:rsidRDefault="00B94A11" w:rsidP="005475A7">
            <w:pPr>
              <w:jc w:val="center"/>
              <w:rPr>
                <w:sz w:val="16"/>
                <w:szCs w:val="16"/>
              </w:rPr>
            </w:pPr>
            <w:r w:rsidRPr="00B94A11">
              <w:rPr>
                <w:b/>
                <w:bCs/>
                <w:sz w:val="16"/>
                <w:szCs w:val="16"/>
              </w:rPr>
              <w:t>P-value</w:t>
            </w:r>
          </w:p>
        </w:tc>
        <w:tc>
          <w:tcPr>
            <w:tcW w:w="720" w:type="dxa"/>
            <w:vAlign w:val="center"/>
            <w:hideMark/>
          </w:tcPr>
          <w:p w14:paraId="7CCD2029" w14:textId="77777777" w:rsidR="00B94A11" w:rsidRPr="00B94A11" w:rsidRDefault="00B94A11" w:rsidP="005475A7">
            <w:pPr>
              <w:jc w:val="center"/>
              <w:rPr>
                <w:sz w:val="16"/>
                <w:szCs w:val="16"/>
              </w:rPr>
            </w:pPr>
            <w:r w:rsidRPr="00B94A11">
              <w:rPr>
                <w:b/>
                <w:bCs/>
                <w:sz w:val="16"/>
                <w:szCs w:val="16"/>
              </w:rPr>
              <w:t>mean</w:t>
            </w:r>
          </w:p>
        </w:tc>
        <w:tc>
          <w:tcPr>
            <w:tcW w:w="630" w:type="dxa"/>
            <w:vAlign w:val="center"/>
            <w:hideMark/>
          </w:tcPr>
          <w:p w14:paraId="6457CE89" w14:textId="77777777" w:rsidR="00B94A11" w:rsidRPr="00B94A11" w:rsidRDefault="00B94A11" w:rsidP="005475A7">
            <w:pPr>
              <w:jc w:val="center"/>
              <w:rPr>
                <w:sz w:val="16"/>
                <w:szCs w:val="16"/>
              </w:rPr>
            </w:pPr>
            <w:r w:rsidRPr="00B94A11">
              <w:rPr>
                <w:b/>
                <w:bCs/>
                <w:sz w:val="16"/>
                <w:szCs w:val="16"/>
              </w:rPr>
              <w:t>Odd Ratio</w:t>
            </w:r>
          </w:p>
        </w:tc>
        <w:tc>
          <w:tcPr>
            <w:tcW w:w="810" w:type="dxa"/>
            <w:vAlign w:val="center"/>
            <w:hideMark/>
          </w:tcPr>
          <w:p w14:paraId="179B5189" w14:textId="77777777" w:rsidR="00B94A11" w:rsidRPr="00B94A11" w:rsidRDefault="00B94A11" w:rsidP="005475A7">
            <w:pPr>
              <w:jc w:val="center"/>
              <w:rPr>
                <w:sz w:val="16"/>
                <w:szCs w:val="16"/>
              </w:rPr>
            </w:pPr>
            <w:r w:rsidRPr="00B94A11">
              <w:rPr>
                <w:b/>
                <w:bCs/>
                <w:sz w:val="16"/>
                <w:szCs w:val="16"/>
              </w:rPr>
              <w:t>P-value</w:t>
            </w:r>
          </w:p>
        </w:tc>
        <w:tc>
          <w:tcPr>
            <w:tcW w:w="630" w:type="dxa"/>
            <w:vAlign w:val="center"/>
            <w:hideMark/>
          </w:tcPr>
          <w:p w14:paraId="3C93C099" w14:textId="77777777" w:rsidR="00B94A11" w:rsidRPr="00B94A11" w:rsidRDefault="00B94A11" w:rsidP="005475A7">
            <w:pPr>
              <w:jc w:val="center"/>
              <w:rPr>
                <w:sz w:val="16"/>
                <w:szCs w:val="16"/>
              </w:rPr>
            </w:pPr>
            <w:r w:rsidRPr="00B94A11">
              <w:rPr>
                <w:b/>
                <w:bCs/>
                <w:sz w:val="16"/>
                <w:szCs w:val="16"/>
              </w:rPr>
              <w:t>mean</w:t>
            </w:r>
          </w:p>
        </w:tc>
        <w:tc>
          <w:tcPr>
            <w:tcW w:w="630" w:type="dxa"/>
            <w:vAlign w:val="center"/>
            <w:hideMark/>
          </w:tcPr>
          <w:p w14:paraId="0B508088" w14:textId="77777777" w:rsidR="00B94A11" w:rsidRPr="00B94A11" w:rsidRDefault="00B94A11" w:rsidP="005475A7">
            <w:pPr>
              <w:jc w:val="center"/>
              <w:rPr>
                <w:sz w:val="16"/>
                <w:szCs w:val="16"/>
              </w:rPr>
            </w:pPr>
            <w:r w:rsidRPr="00B94A11">
              <w:rPr>
                <w:b/>
                <w:bCs/>
                <w:sz w:val="16"/>
                <w:szCs w:val="16"/>
              </w:rPr>
              <w:t>Odd Ratio</w:t>
            </w:r>
          </w:p>
        </w:tc>
        <w:tc>
          <w:tcPr>
            <w:tcW w:w="720" w:type="dxa"/>
            <w:vAlign w:val="center"/>
            <w:hideMark/>
          </w:tcPr>
          <w:p w14:paraId="2A5F97CE" w14:textId="77777777" w:rsidR="00B94A11" w:rsidRPr="00B94A11" w:rsidRDefault="00B94A11" w:rsidP="005475A7">
            <w:pPr>
              <w:jc w:val="center"/>
              <w:rPr>
                <w:sz w:val="16"/>
                <w:szCs w:val="16"/>
              </w:rPr>
            </w:pPr>
            <w:r w:rsidRPr="00B94A11">
              <w:rPr>
                <w:b/>
                <w:bCs/>
                <w:sz w:val="16"/>
                <w:szCs w:val="16"/>
              </w:rPr>
              <w:t>P-value</w:t>
            </w:r>
          </w:p>
        </w:tc>
        <w:tc>
          <w:tcPr>
            <w:tcW w:w="630" w:type="dxa"/>
            <w:vAlign w:val="center"/>
            <w:hideMark/>
          </w:tcPr>
          <w:p w14:paraId="304F8EBB" w14:textId="77777777" w:rsidR="00B94A11" w:rsidRPr="00B94A11" w:rsidRDefault="00B94A11" w:rsidP="005475A7">
            <w:pPr>
              <w:jc w:val="center"/>
              <w:rPr>
                <w:sz w:val="16"/>
                <w:szCs w:val="16"/>
              </w:rPr>
            </w:pPr>
            <w:r w:rsidRPr="00B94A11">
              <w:rPr>
                <w:b/>
                <w:bCs/>
                <w:sz w:val="16"/>
                <w:szCs w:val="16"/>
              </w:rPr>
              <w:t>mean</w:t>
            </w:r>
          </w:p>
        </w:tc>
        <w:tc>
          <w:tcPr>
            <w:tcW w:w="630" w:type="dxa"/>
            <w:vAlign w:val="center"/>
            <w:hideMark/>
          </w:tcPr>
          <w:p w14:paraId="77236E0D" w14:textId="77777777" w:rsidR="00B94A11" w:rsidRPr="00B94A11" w:rsidRDefault="00B94A11" w:rsidP="005475A7">
            <w:pPr>
              <w:jc w:val="center"/>
              <w:rPr>
                <w:sz w:val="16"/>
                <w:szCs w:val="16"/>
              </w:rPr>
            </w:pPr>
            <w:r w:rsidRPr="00B94A11">
              <w:rPr>
                <w:b/>
                <w:bCs/>
                <w:sz w:val="16"/>
                <w:szCs w:val="16"/>
              </w:rPr>
              <w:t>Odd Ratio</w:t>
            </w:r>
          </w:p>
        </w:tc>
        <w:tc>
          <w:tcPr>
            <w:tcW w:w="805" w:type="dxa"/>
            <w:vAlign w:val="center"/>
            <w:hideMark/>
          </w:tcPr>
          <w:p w14:paraId="2541EBED" w14:textId="77777777" w:rsidR="00B94A11" w:rsidRPr="00B94A11" w:rsidRDefault="00B94A11" w:rsidP="005475A7">
            <w:pPr>
              <w:jc w:val="center"/>
              <w:rPr>
                <w:sz w:val="16"/>
                <w:szCs w:val="16"/>
              </w:rPr>
            </w:pPr>
            <w:r w:rsidRPr="00B94A11">
              <w:rPr>
                <w:b/>
                <w:bCs/>
                <w:sz w:val="16"/>
                <w:szCs w:val="16"/>
              </w:rPr>
              <w:t>P-value</w:t>
            </w:r>
          </w:p>
        </w:tc>
      </w:tr>
      <w:tr w:rsidR="009078F5" w:rsidRPr="009078F5" w14:paraId="50FBB4CD" w14:textId="77777777" w:rsidTr="005475A7">
        <w:trPr>
          <w:trHeight w:val="206"/>
        </w:trPr>
        <w:tc>
          <w:tcPr>
            <w:tcW w:w="1075" w:type="dxa"/>
            <w:vAlign w:val="center"/>
            <w:hideMark/>
          </w:tcPr>
          <w:p w14:paraId="6461D374" w14:textId="77777777" w:rsidR="00B94A11" w:rsidRPr="00B94A11" w:rsidRDefault="00B94A11" w:rsidP="005475A7">
            <w:pPr>
              <w:jc w:val="center"/>
              <w:rPr>
                <w:sz w:val="16"/>
                <w:szCs w:val="16"/>
              </w:rPr>
            </w:pPr>
            <w:r w:rsidRPr="00B94A11">
              <w:rPr>
                <w:b/>
                <w:bCs/>
                <w:sz w:val="16"/>
                <w:szCs w:val="16"/>
              </w:rPr>
              <w:t>Disability</w:t>
            </w:r>
          </w:p>
        </w:tc>
        <w:tc>
          <w:tcPr>
            <w:tcW w:w="630" w:type="dxa"/>
            <w:vAlign w:val="center"/>
            <w:hideMark/>
          </w:tcPr>
          <w:p w14:paraId="17F9E262" w14:textId="7DA39190" w:rsidR="00B94A11" w:rsidRPr="00B94A11" w:rsidRDefault="00B94A11" w:rsidP="005475A7">
            <w:pPr>
              <w:jc w:val="center"/>
              <w:rPr>
                <w:sz w:val="16"/>
                <w:szCs w:val="16"/>
              </w:rPr>
            </w:pPr>
            <w:r w:rsidRPr="00B94A11">
              <w:rPr>
                <w:sz w:val="16"/>
                <w:szCs w:val="16"/>
              </w:rPr>
              <w:t>0.131</w:t>
            </w:r>
          </w:p>
        </w:tc>
        <w:tc>
          <w:tcPr>
            <w:tcW w:w="630" w:type="dxa"/>
            <w:vAlign w:val="center"/>
            <w:hideMark/>
          </w:tcPr>
          <w:p w14:paraId="686E89E3" w14:textId="5FAFFDAC" w:rsidR="00B94A11" w:rsidRPr="00B94A11" w:rsidRDefault="00B94A11" w:rsidP="005475A7">
            <w:pPr>
              <w:jc w:val="center"/>
              <w:rPr>
                <w:sz w:val="16"/>
                <w:szCs w:val="16"/>
              </w:rPr>
            </w:pPr>
            <w:r w:rsidRPr="00B94A11">
              <w:rPr>
                <w:sz w:val="16"/>
                <w:szCs w:val="16"/>
              </w:rPr>
              <w:t>1.140</w:t>
            </w:r>
          </w:p>
        </w:tc>
        <w:tc>
          <w:tcPr>
            <w:tcW w:w="810" w:type="dxa"/>
            <w:vAlign w:val="center"/>
            <w:hideMark/>
          </w:tcPr>
          <w:p w14:paraId="73ACC3D2" w14:textId="77777777" w:rsidR="00B94A11" w:rsidRPr="00B94A11" w:rsidRDefault="00B94A11" w:rsidP="005475A7">
            <w:pPr>
              <w:jc w:val="center"/>
              <w:rPr>
                <w:sz w:val="16"/>
                <w:szCs w:val="16"/>
              </w:rPr>
            </w:pPr>
            <w:r w:rsidRPr="00B94A11">
              <w:rPr>
                <w:sz w:val="16"/>
                <w:szCs w:val="16"/>
              </w:rPr>
              <w:t>0.641</w:t>
            </w:r>
          </w:p>
        </w:tc>
        <w:tc>
          <w:tcPr>
            <w:tcW w:w="720" w:type="dxa"/>
            <w:vAlign w:val="center"/>
            <w:hideMark/>
          </w:tcPr>
          <w:p w14:paraId="45E140E1" w14:textId="4443BAA5" w:rsidR="00B94A11" w:rsidRPr="00B94A11" w:rsidRDefault="00B94A11" w:rsidP="005475A7">
            <w:pPr>
              <w:jc w:val="center"/>
              <w:rPr>
                <w:sz w:val="16"/>
                <w:szCs w:val="16"/>
              </w:rPr>
            </w:pPr>
            <w:r w:rsidRPr="00B94A11">
              <w:rPr>
                <w:sz w:val="16"/>
                <w:szCs w:val="16"/>
              </w:rPr>
              <w:t>0.184</w:t>
            </w:r>
          </w:p>
        </w:tc>
        <w:tc>
          <w:tcPr>
            <w:tcW w:w="630" w:type="dxa"/>
            <w:vAlign w:val="center"/>
            <w:hideMark/>
          </w:tcPr>
          <w:p w14:paraId="6D82DFA9" w14:textId="77777777" w:rsidR="00B94A11" w:rsidRPr="00B94A11" w:rsidRDefault="00B94A11" w:rsidP="005475A7">
            <w:pPr>
              <w:jc w:val="center"/>
              <w:rPr>
                <w:sz w:val="16"/>
                <w:szCs w:val="16"/>
              </w:rPr>
            </w:pPr>
            <w:r w:rsidRPr="00B94A11">
              <w:rPr>
                <w:sz w:val="16"/>
                <w:szCs w:val="16"/>
              </w:rPr>
              <w:t>1.202</w:t>
            </w:r>
          </w:p>
        </w:tc>
        <w:tc>
          <w:tcPr>
            <w:tcW w:w="810" w:type="dxa"/>
            <w:vAlign w:val="center"/>
            <w:hideMark/>
          </w:tcPr>
          <w:p w14:paraId="50CB5420" w14:textId="77777777" w:rsidR="00B94A11" w:rsidRPr="00B94A11" w:rsidRDefault="00B94A11" w:rsidP="005475A7">
            <w:pPr>
              <w:jc w:val="center"/>
              <w:rPr>
                <w:sz w:val="16"/>
                <w:szCs w:val="16"/>
              </w:rPr>
            </w:pPr>
            <w:r w:rsidRPr="00B94A11">
              <w:rPr>
                <w:sz w:val="16"/>
                <w:szCs w:val="16"/>
              </w:rPr>
              <w:t>0.290</w:t>
            </w:r>
          </w:p>
        </w:tc>
        <w:tc>
          <w:tcPr>
            <w:tcW w:w="630" w:type="dxa"/>
            <w:vAlign w:val="center"/>
            <w:hideMark/>
          </w:tcPr>
          <w:p w14:paraId="236721AC" w14:textId="3B59327B" w:rsidR="00B94A11" w:rsidRPr="005475A7" w:rsidRDefault="00B94A11" w:rsidP="005475A7">
            <w:pPr>
              <w:jc w:val="center"/>
              <w:rPr>
                <w:sz w:val="16"/>
                <w:szCs w:val="16"/>
                <w:u w:val="single"/>
              </w:rPr>
            </w:pPr>
            <w:r w:rsidRPr="005475A7">
              <w:rPr>
                <w:sz w:val="16"/>
                <w:szCs w:val="16"/>
                <w:u w:val="single"/>
              </w:rPr>
              <w:t>1.081</w:t>
            </w:r>
          </w:p>
        </w:tc>
        <w:tc>
          <w:tcPr>
            <w:tcW w:w="630" w:type="dxa"/>
            <w:vAlign w:val="center"/>
            <w:hideMark/>
          </w:tcPr>
          <w:p w14:paraId="4683995A" w14:textId="77777777" w:rsidR="00B94A11" w:rsidRPr="005475A7" w:rsidRDefault="00B94A11" w:rsidP="005475A7">
            <w:pPr>
              <w:jc w:val="center"/>
              <w:rPr>
                <w:sz w:val="16"/>
                <w:szCs w:val="16"/>
                <w:u w:val="single"/>
              </w:rPr>
            </w:pPr>
            <w:r w:rsidRPr="005475A7">
              <w:rPr>
                <w:sz w:val="16"/>
                <w:szCs w:val="16"/>
                <w:u w:val="single"/>
              </w:rPr>
              <w:t>2.948</w:t>
            </w:r>
          </w:p>
        </w:tc>
        <w:tc>
          <w:tcPr>
            <w:tcW w:w="720" w:type="dxa"/>
            <w:vAlign w:val="center"/>
            <w:hideMark/>
          </w:tcPr>
          <w:p w14:paraId="419EF1AE" w14:textId="77777777" w:rsidR="00B94A11" w:rsidRPr="005475A7" w:rsidRDefault="00B94A11" w:rsidP="005475A7">
            <w:pPr>
              <w:jc w:val="center"/>
              <w:rPr>
                <w:sz w:val="16"/>
                <w:szCs w:val="16"/>
                <w:u w:val="single"/>
              </w:rPr>
            </w:pPr>
            <w:r w:rsidRPr="005475A7">
              <w:rPr>
                <w:sz w:val="16"/>
                <w:szCs w:val="16"/>
                <w:u w:val="single"/>
              </w:rPr>
              <w:t>0.005</w:t>
            </w:r>
            <w:r w:rsidRPr="005475A7">
              <w:rPr>
                <w:sz w:val="16"/>
                <w:szCs w:val="16"/>
                <w:u w:val="single"/>
                <w:vertAlign w:val="superscript"/>
              </w:rPr>
              <w:t>**</w:t>
            </w:r>
          </w:p>
        </w:tc>
        <w:tc>
          <w:tcPr>
            <w:tcW w:w="630" w:type="dxa"/>
            <w:vAlign w:val="center"/>
            <w:hideMark/>
          </w:tcPr>
          <w:p w14:paraId="09AA6DD7" w14:textId="703D8FD4" w:rsidR="00B94A11" w:rsidRPr="00B94A11" w:rsidRDefault="00B94A11" w:rsidP="005475A7">
            <w:pPr>
              <w:jc w:val="center"/>
              <w:rPr>
                <w:sz w:val="16"/>
                <w:szCs w:val="16"/>
              </w:rPr>
            </w:pPr>
            <w:r w:rsidRPr="00B94A11">
              <w:rPr>
                <w:sz w:val="16"/>
                <w:szCs w:val="16"/>
              </w:rPr>
              <w:t>-0.554</w:t>
            </w:r>
          </w:p>
        </w:tc>
        <w:tc>
          <w:tcPr>
            <w:tcW w:w="630" w:type="dxa"/>
            <w:vAlign w:val="center"/>
            <w:hideMark/>
          </w:tcPr>
          <w:p w14:paraId="6A448B79" w14:textId="77777777" w:rsidR="00B94A11" w:rsidRPr="00B94A11" w:rsidRDefault="00B94A11" w:rsidP="005475A7">
            <w:pPr>
              <w:jc w:val="center"/>
              <w:rPr>
                <w:sz w:val="16"/>
                <w:szCs w:val="16"/>
              </w:rPr>
            </w:pPr>
            <w:r w:rsidRPr="00B94A11">
              <w:rPr>
                <w:sz w:val="16"/>
                <w:szCs w:val="16"/>
              </w:rPr>
              <w:t>0.574</w:t>
            </w:r>
          </w:p>
        </w:tc>
        <w:tc>
          <w:tcPr>
            <w:tcW w:w="805" w:type="dxa"/>
            <w:vAlign w:val="center"/>
            <w:hideMark/>
          </w:tcPr>
          <w:p w14:paraId="62A78DE7" w14:textId="77777777" w:rsidR="00B94A11" w:rsidRPr="00B94A11" w:rsidRDefault="00B94A11" w:rsidP="005475A7">
            <w:pPr>
              <w:jc w:val="center"/>
              <w:rPr>
                <w:sz w:val="16"/>
                <w:szCs w:val="16"/>
              </w:rPr>
            </w:pPr>
            <w:r w:rsidRPr="00B94A11">
              <w:rPr>
                <w:sz w:val="16"/>
                <w:szCs w:val="16"/>
              </w:rPr>
              <w:t>0.119</w:t>
            </w:r>
          </w:p>
        </w:tc>
      </w:tr>
      <w:tr w:rsidR="009078F5" w:rsidRPr="009078F5" w14:paraId="3244E8CB" w14:textId="77777777" w:rsidTr="005475A7">
        <w:trPr>
          <w:trHeight w:val="296"/>
        </w:trPr>
        <w:tc>
          <w:tcPr>
            <w:tcW w:w="1075" w:type="dxa"/>
            <w:vAlign w:val="center"/>
            <w:hideMark/>
          </w:tcPr>
          <w:p w14:paraId="63540D2A" w14:textId="77777777" w:rsidR="00B94A11" w:rsidRPr="00B94A11" w:rsidRDefault="00B94A11" w:rsidP="005475A7">
            <w:pPr>
              <w:jc w:val="center"/>
              <w:rPr>
                <w:sz w:val="16"/>
                <w:szCs w:val="16"/>
              </w:rPr>
            </w:pPr>
            <w:r w:rsidRPr="00B94A11">
              <w:rPr>
                <w:b/>
                <w:bCs/>
                <w:sz w:val="16"/>
                <w:szCs w:val="16"/>
              </w:rPr>
              <w:t>Number of People</w:t>
            </w:r>
          </w:p>
        </w:tc>
        <w:tc>
          <w:tcPr>
            <w:tcW w:w="630" w:type="dxa"/>
            <w:vAlign w:val="center"/>
            <w:hideMark/>
          </w:tcPr>
          <w:p w14:paraId="2A89E54B" w14:textId="58AD65C5" w:rsidR="00B94A11" w:rsidRPr="00B94A11" w:rsidRDefault="00B94A11" w:rsidP="005475A7">
            <w:pPr>
              <w:jc w:val="center"/>
              <w:rPr>
                <w:sz w:val="16"/>
                <w:szCs w:val="16"/>
              </w:rPr>
            </w:pPr>
            <w:r w:rsidRPr="00B94A11">
              <w:rPr>
                <w:sz w:val="16"/>
                <w:szCs w:val="16"/>
              </w:rPr>
              <w:t>0.201</w:t>
            </w:r>
          </w:p>
        </w:tc>
        <w:tc>
          <w:tcPr>
            <w:tcW w:w="630" w:type="dxa"/>
            <w:vAlign w:val="center"/>
            <w:hideMark/>
          </w:tcPr>
          <w:p w14:paraId="072E2A58" w14:textId="0F260AF0" w:rsidR="00B94A11" w:rsidRPr="00B94A11" w:rsidRDefault="00B94A11" w:rsidP="005475A7">
            <w:pPr>
              <w:jc w:val="center"/>
              <w:rPr>
                <w:sz w:val="16"/>
                <w:szCs w:val="16"/>
              </w:rPr>
            </w:pPr>
            <w:r w:rsidRPr="00B94A11">
              <w:rPr>
                <w:sz w:val="16"/>
                <w:szCs w:val="16"/>
              </w:rPr>
              <w:t>1.223</w:t>
            </w:r>
          </w:p>
        </w:tc>
        <w:tc>
          <w:tcPr>
            <w:tcW w:w="810" w:type="dxa"/>
            <w:vAlign w:val="center"/>
            <w:hideMark/>
          </w:tcPr>
          <w:p w14:paraId="111B1902" w14:textId="77777777" w:rsidR="00B94A11" w:rsidRPr="00B94A11" w:rsidRDefault="00B94A11" w:rsidP="005475A7">
            <w:pPr>
              <w:jc w:val="center"/>
              <w:rPr>
                <w:sz w:val="16"/>
                <w:szCs w:val="16"/>
              </w:rPr>
            </w:pPr>
            <w:r w:rsidRPr="00B94A11">
              <w:rPr>
                <w:sz w:val="16"/>
                <w:szCs w:val="16"/>
              </w:rPr>
              <w:t>0.292</w:t>
            </w:r>
          </w:p>
        </w:tc>
        <w:tc>
          <w:tcPr>
            <w:tcW w:w="720" w:type="dxa"/>
            <w:vAlign w:val="center"/>
            <w:hideMark/>
          </w:tcPr>
          <w:p w14:paraId="579B2D8E" w14:textId="753CB7D4" w:rsidR="00B94A11" w:rsidRPr="005475A7" w:rsidRDefault="00B94A11" w:rsidP="005475A7">
            <w:pPr>
              <w:jc w:val="center"/>
              <w:rPr>
                <w:sz w:val="16"/>
                <w:szCs w:val="16"/>
                <w:u w:val="single"/>
              </w:rPr>
            </w:pPr>
            <w:r w:rsidRPr="005475A7">
              <w:rPr>
                <w:sz w:val="16"/>
                <w:szCs w:val="16"/>
                <w:u w:val="single"/>
              </w:rPr>
              <w:t>-0.559</w:t>
            </w:r>
          </w:p>
        </w:tc>
        <w:tc>
          <w:tcPr>
            <w:tcW w:w="630" w:type="dxa"/>
            <w:vAlign w:val="center"/>
            <w:hideMark/>
          </w:tcPr>
          <w:p w14:paraId="772F7387" w14:textId="77777777" w:rsidR="00B94A11" w:rsidRPr="005475A7" w:rsidRDefault="00B94A11" w:rsidP="005475A7">
            <w:pPr>
              <w:jc w:val="center"/>
              <w:rPr>
                <w:sz w:val="16"/>
                <w:szCs w:val="16"/>
                <w:u w:val="single"/>
              </w:rPr>
            </w:pPr>
            <w:r w:rsidRPr="005475A7">
              <w:rPr>
                <w:sz w:val="16"/>
                <w:szCs w:val="16"/>
                <w:u w:val="single"/>
              </w:rPr>
              <w:t>0.572</w:t>
            </w:r>
          </w:p>
        </w:tc>
        <w:tc>
          <w:tcPr>
            <w:tcW w:w="810" w:type="dxa"/>
            <w:vAlign w:val="center"/>
            <w:hideMark/>
          </w:tcPr>
          <w:p w14:paraId="7270052A" w14:textId="77777777" w:rsidR="00B94A11" w:rsidRPr="005475A7" w:rsidRDefault="00B94A11" w:rsidP="005475A7">
            <w:pPr>
              <w:jc w:val="center"/>
              <w:rPr>
                <w:sz w:val="16"/>
                <w:szCs w:val="16"/>
                <w:u w:val="single"/>
              </w:rPr>
            </w:pPr>
            <w:r w:rsidRPr="005475A7">
              <w:rPr>
                <w:sz w:val="16"/>
                <w:szCs w:val="16"/>
                <w:u w:val="single"/>
              </w:rPr>
              <w:t>0.000</w:t>
            </w:r>
            <w:r w:rsidRPr="005475A7">
              <w:rPr>
                <w:sz w:val="16"/>
                <w:szCs w:val="16"/>
                <w:u w:val="single"/>
                <w:vertAlign w:val="superscript"/>
              </w:rPr>
              <w:t>***</w:t>
            </w:r>
          </w:p>
        </w:tc>
        <w:tc>
          <w:tcPr>
            <w:tcW w:w="630" w:type="dxa"/>
            <w:vAlign w:val="center"/>
            <w:hideMark/>
          </w:tcPr>
          <w:p w14:paraId="4E8317AA" w14:textId="3565331B" w:rsidR="00B94A11" w:rsidRPr="005475A7" w:rsidRDefault="00B94A11" w:rsidP="005475A7">
            <w:pPr>
              <w:jc w:val="center"/>
              <w:rPr>
                <w:sz w:val="16"/>
                <w:szCs w:val="16"/>
                <w:u w:val="single"/>
              </w:rPr>
            </w:pPr>
            <w:r w:rsidRPr="005475A7">
              <w:rPr>
                <w:sz w:val="16"/>
                <w:szCs w:val="16"/>
                <w:u w:val="single"/>
              </w:rPr>
              <w:t>0.879</w:t>
            </w:r>
          </w:p>
        </w:tc>
        <w:tc>
          <w:tcPr>
            <w:tcW w:w="630" w:type="dxa"/>
            <w:vAlign w:val="center"/>
            <w:hideMark/>
          </w:tcPr>
          <w:p w14:paraId="162FB4E5" w14:textId="77777777" w:rsidR="00B94A11" w:rsidRPr="005475A7" w:rsidRDefault="00B94A11" w:rsidP="005475A7">
            <w:pPr>
              <w:jc w:val="center"/>
              <w:rPr>
                <w:sz w:val="16"/>
                <w:szCs w:val="16"/>
                <w:u w:val="single"/>
              </w:rPr>
            </w:pPr>
            <w:r w:rsidRPr="005475A7">
              <w:rPr>
                <w:sz w:val="16"/>
                <w:szCs w:val="16"/>
                <w:u w:val="single"/>
              </w:rPr>
              <w:t>2.408</w:t>
            </w:r>
          </w:p>
        </w:tc>
        <w:tc>
          <w:tcPr>
            <w:tcW w:w="720" w:type="dxa"/>
            <w:vAlign w:val="center"/>
            <w:hideMark/>
          </w:tcPr>
          <w:p w14:paraId="3F3B6A64" w14:textId="77777777" w:rsidR="00B94A11" w:rsidRPr="005475A7" w:rsidRDefault="00B94A11" w:rsidP="005475A7">
            <w:pPr>
              <w:jc w:val="center"/>
              <w:rPr>
                <w:sz w:val="16"/>
                <w:szCs w:val="16"/>
                <w:u w:val="single"/>
              </w:rPr>
            </w:pPr>
            <w:r w:rsidRPr="005475A7">
              <w:rPr>
                <w:sz w:val="16"/>
                <w:szCs w:val="16"/>
                <w:u w:val="single"/>
              </w:rPr>
              <w:t>0.004</w:t>
            </w:r>
            <w:r w:rsidRPr="005475A7">
              <w:rPr>
                <w:sz w:val="16"/>
                <w:szCs w:val="16"/>
                <w:u w:val="single"/>
                <w:vertAlign w:val="superscript"/>
              </w:rPr>
              <w:t>**</w:t>
            </w:r>
          </w:p>
        </w:tc>
        <w:tc>
          <w:tcPr>
            <w:tcW w:w="630" w:type="dxa"/>
            <w:vAlign w:val="center"/>
            <w:hideMark/>
          </w:tcPr>
          <w:p w14:paraId="656D56D1" w14:textId="06666CA7" w:rsidR="00B94A11" w:rsidRPr="00B94A11" w:rsidRDefault="00B94A11" w:rsidP="005475A7">
            <w:pPr>
              <w:jc w:val="center"/>
              <w:rPr>
                <w:sz w:val="16"/>
                <w:szCs w:val="16"/>
              </w:rPr>
            </w:pPr>
            <w:r w:rsidRPr="00B94A11">
              <w:rPr>
                <w:sz w:val="16"/>
                <w:szCs w:val="16"/>
              </w:rPr>
              <w:t>0.167</w:t>
            </w:r>
          </w:p>
        </w:tc>
        <w:tc>
          <w:tcPr>
            <w:tcW w:w="630" w:type="dxa"/>
            <w:vAlign w:val="center"/>
            <w:hideMark/>
          </w:tcPr>
          <w:p w14:paraId="2EA87D9F" w14:textId="77777777" w:rsidR="00B94A11" w:rsidRPr="00B94A11" w:rsidRDefault="00B94A11" w:rsidP="005475A7">
            <w:pPr>
              <w:jc w:val="center"/>
              <w:rPr>
                <w:sz w:val="16"/>
                <w:szCs w:val="16"/>
              </w:rPr>
            </w:pPr>
            <w:r w:rsidRPr="00B94A11">
              <w:rPr>
                <w:sz w:val="16"/>
                <w:szCs w:val="16"/>
              </w:rPr>
              <w:t>1.182</w:t>
            </w:r>
          </w:p>
        </w:tc>
        <w:tc>
          <w:tcPr>
            <w:tcW w:w="805" w:type="dxa"/>
            <w:vAlign w:val="center"/>
            <w:hideMark/>
          </w:tcPr>
          <w:p w14:paraId="10E8139B" w14:textId="77777777" w:rsidR="00B94A11" w:rsidRPr="00B94A11" w:rsidRDefault="00B94A11" w:rsidP="005475A7">
            <w:pPr>
              <w:jc w:val="center"/>
              <w:rPr>
                <w:sz w:val="16"/>
                <w:szCs w:val="16"/>
              </w:rPr>
            </w:pPr>
            <w:r w:rsidRPr="00B94A11">
              <w:rPr>
                <w:sz w:val="16"/>
                <w:szCs w:val="16"/>
              </w:rPr>
              <w:t>0.335</w:t>
            </w:r>
          </w:p>
        </w:tc>
      </w:tr>
      <w:tr w:rsidR="009078F5" w:rsidRPr="009078F5" w14:paraId="5824EBCB" w14:textId="77777777" w:rsidTr="005475A7">
        <w:trPr>
          <w:trHeight w:val="143"/>
        </w:trPr>
        <w:tc>
          <w:tcPr>
            <w:tcW w:w="1075" w:type="dxa"/>
            <w:vAlign w:val="center"/>
            <w:hideMark/>
          </w:tcPr>
          <w:p w14:paraId="18A3722A" w14:textId="77777777" w:rsidR="00B94A11" w:rsidRPr="00B94A11" w:rsidRDefault="00B94A11" w:rsidP="005475A7">
            <w:pPr>
              <w:jc w:val="center"/>
              <w:rPr>
                <w:sz w:val="16"/>
                <w:szCs w:val="16"/>
              </w:rPr>
            </w:pPr>
            <w:r w:rsidRPr="00B94A11">
              <w:rPr>
                <w:b/>
                <w:bCs/>
                <w:sz w:val="16"/>
                <w:szCs w:val="16"/>
              </w:rPr>
              <w:t>Internet Use</w:t>
            </w:r>
          </w:p>
        </w:tc>
        <w:tc>
          <w:tcPr>
            <w:tcW w:w="630" w:type="dxa"/>
            <w:vAlign w:val="center"/>
            <w:hideMark/>
          </w:tcPr>
          <w:p w14:paraId="515F747F" w14:textId="77777777" w:rsidR="00B94A11" w:rsidRPr="00B94A11" w:rsidRDefault="00B94A11" w:rsidP="005475A7">
            <w:pPr>
              <w:jc w:val="center"/>
              <w:rPr>
                <w:sz w:val="16"/>
                <w:szCs w:val="16"/>
              </w:rPr>
            </w:pPr>
            <w:r w:rsidRPr="00B94A11">
              <w:rPr>
                <w:sz w:val="16"/>
                <w:szCs w:val="16"/>
              </w:rPr>
              <w:t>-0.255</w:t>
            </w:r>
          </w:p>
        </w:tc>
        <w:tc>
          <w:tcPr>
            <w:tcW w:w="630" w:type="dxa"/>
            <w:vAlign w:val="center"/>
            <w:hideMark/>
          </w:tcPr>
          <w:p w14:paraId="560511AA" w14:textId="77777777" w:rsidR="00B94A11" w:rsidRPr="00B94A11" w:rsidRDefault="00B94A11" w:rsidP="005475A7">
            <w:pPr>
              <w:jc w:val="center"/>
              <w:rPr>
                <w:sz w:val="16"/>
                <w:szCs w:val="16"/>
              </w:rPr>
            </w:pPr>
            <w:r w:rsidRPr="00B94A11">
              <w:rPr>
                <w:sz w:val="16"/>
                <w:szCs w:val="16"/>
              </w:rPr>
              <w:t>0.775</w:t>
            </w:r>
          </w:p>
        </w:tc>
        <w:tc>
          <w:tcPr>
            <w:tcW w:w="810" w:type="dxa"/>
            <w:vAlign w:val="center"/>
            <w:hideMark/>
          </w:tcPr>
          <w:p w14:paraId="1B838552" w14:textId="77777777" w:rsidR="00B94A11" w:rsidRPr="00B94A11" w:rsidRDefault="00B94A11" w:rsidP="005475A7">
            <w:pPr>
              <w:jc w:val="center"/>
              <w:rPr>
                <w:sz w:val="16"/>
                <w:szCs w:val="16"/>
              </w:rPr>
            </w:pPr>
            <w:r w:rsidRPr="00B94A11">
              <w:rPr>
                <w:sz w:val="16"/>
                <w:szCs w:val="16"/>
              </w:rPr>
              <w:t>0.683</w:t>
            </w:r>
          </w:p>
        </w:tc>
        <w:tc>
          <w:tcPr>
            <w:tcW w:w="720" w:type="dxa"/>
            <w:vAlign w:val="center"/>
            <w:hideMark/>
          </w:tcPr>
          <w:p w14:paraId="1F9E571C" w14:textId="77777777" w:rsidR="00B94A11" w:rsidRPr="00B94A11" w:rsidRDefault="00B94A11" w:rsidP="005475A7">
            <w:pPr>
              <w:jc w:val="center"/>
              <w:rPr>
                <w:sz w:val="16"/>
                <w:szCs w:val="16"/>
              </w:rPr>
            </w:pPr>
            <w:r w:rsidRPr="00B94A11">
              <w:rPr>
                <w:sz w:val="16"/>
                <w:szCs w:val="16"/>
              </w:rPr>
              <w:t>0.801</w:t>
            </w:r>
          </w:p>
        </w:tc>
        <w:tc>
          <w:tcPr>
            <w:tcW w:w="630" w:type="dxa"/>
            <w:vAlign w:val="center"/>
            <w:hideMark/>
          </w:tcPr>
          <w:p w14:paraId="1880891E" w14:textId="77777777" w:rsidR="00B94A11" w:rsidRPr="00B94A11" w:rsidRDefault="00B94A11" w:rsidP="005475A7">
            <w:pPr>
              <w:jc w:val="center"/>
              <w:rPr>
                <w:sz w:val="16"/>
                <w:szCs w:val="16"/>
              </w:rPr>
            </w:pPr>
            <w:r w:rsidRPr="00B94A11">
              <w:rPr>
                <w:sz w:val="16"/>
                <w:szCs w:val="16"/>
              </w:rPr>
              <w:t>2.229</w:t>
            </w:r>
          </w:p>
        </w:tc>
        <w:tc>
          <w:tcPr>
            <w:tcW w:w="810" w:type="dxa"/>
            <w:vAlign w:val="center"/>
            <w:hideMark/>
          </w:tcPr>
          <w:p w14:paraId="1619035E" w14:textId="77777777" w:rsidR="00B94A11" w:rsidRPr="00B94A11" w:rsidRDefault="00B94A11" w:rsidP="005475A7">
            <w:pPr>
              <w:jc w:val="center"/>
              <w:rPr>
                <w:sz w:val="16"/>
                <w:szCs w:val="16"/>
              </w:rPr>
            </w:pPr>
            <w:r w:rsidRPr="00B94A11">
              <w:rPr>
                <w:sz w:val="16"/>
                <w:szCs w:val="16"/>
              </w:rPr>
              <w:t>0.214</w:t>
            </w:r>
          </w:p>
        </w:tc>
        <w:tc>
          <w:tcPr>
            <w:tcW w:w="630" w:type="dxa"/>
            <w:vAlign w:val="center"/>
            <w:hideMark/>
          </w:tcPr>
          <w:p w14:paraId="58A2DADB" w14:textId="77777777" w:rsidR="00B94A11" w:rsidRPr="00B94A11" w:rsidRDefault="00B94A11" w:rsidP="005475A7">
            <w:pPr>
              <w:jc w:val="center"/>
              <w:rPr>
                <w:sz w:val="16"/>
                <w:szCs w:val="16"/>
              </w:rPr>
            </w:pPr>
            <w:r w:rsidRPr="00B94A11">
              <w:rPr>
                <w:sz w:val="16"/>
                <w:szCs w:val="16"/>
              </w:rPr>
              <w:t>-0.060</w:t>
            </w:r>
          </w:p>
        </w:tc>
        <w:tc>
          <w:tcPr>
            <w:tcW w:w="630" w:type="dxa"/>
            <w:vAlign w:val="center"/>
            <w:hideMark/>
          </w:tcPr>
          <w:p w14:paraId="7AB2D5C0" w14:textId="77777777" w:rsidR="00B94A11" w:rsidRPr="00B94A11" w:rsidRDefault="00B94A11" w:rsidP="005475A7">
            <w:pPr>
              <w:jc w:val="center"/>
              <w:rPr>
                <w:sz w:val="16"/>
                <w:szCs w:val="16"/>
              </w:rPr>
            </w:pPr>
            <w:r w:rsidRPr="00B94A11">
              <w:rPr>
                <w:sz w:val="16"/>
                <w:szCs w:val="16"/>
              </w:rPr>
              <w:t>0.942</w:t>
            </w:r>
          </w:p>
        </w:tc>
        <w:tc>
          <w:tcPr>
            <w:tcW w:w="720" w:type="dxa"/>
            <w:vAlign w:val="center"/>
            <w:hideMark/>
          </w:tcPr>
          <w:p w14:paraId="39BF30EB" w14:textId="77777777" w:rsidR="00B94A11" w:rsidRPr="00B94A11" w:rsidRDefault="00B94A11" w:rsidP="005475A7">
            <w:pPr>
              <w:jc w:val="center"/>
              <w:rPr>
                <w:sz w:val="16"/>
                <w:szCs w:val="16"/>
              </w:rPr>
            </w:pPr>
            <w:r w:rsidRPr="00B94A11">
              <w:rPr>
                <w:sz w:val="16"/>
                <w:szCs w:val="16"/>
              </w:rPr>
              <w:t>0.942</w:t>
            </w:r>
          </w:p>
        </w:tc>
        <w:tc>
          <w:tcPr>
            <w:tcW w:w="630" w:type="dxa"/>
            <w:vAlign w:val="center"/>
            <w:hideMark/>
          </w:tcPr>
          <w:p w14:paraId="76C47F1C" w14:textId="77777777" w:rsidR="00B94A11" w:rsidRPr="00B94A11" w:rsidRDefault="00B94A11" w:rsidP="005475A7">
            <w:pPr>
              <w:jc w:val="center"/>
              <w:rPr>
                <w:sz w:val="16"/>
                <w:szCs w:val="16"/>
              </w:rPr>
            </w:pPr>
            <w:r w:rsidRPr="00B94A11">
              <w:rPr>
                <w:sz w:val="16"/>
                <w:szCs w:val="16"/>
              </w:rPr>
              <w:t>-0.028</w:t>
            </w:r>
          </w:p>
        </w:tc>
        <w:tc>
          <w:tcPr>
            <w:tcW w:w="630" w:type="dxa"/>
            <w:vAlign w:val="center"/>
            <w:hideMark/>
          </w:tcPr>
          <w:p w14:paraId="6B4D49E8" w14:textId="77777777" w:rsidR="00B94A11" w:rsidRPr="00B94A11" w:rsidRDefault="00B94A11" w:rsidP="005475A7">
            <w:pPr>
              <w:jc w:val="center"/>
              <w:rPr>
                <w:sz w:val="16"/>
                <w:szCs w:val="16"/>
              </w:rPr>
            </w:pPr>
            <w:r w:rsidRPr="00B94A11">
              <w:rPr>
                <w:sz w:val="16"/>
                <w:szCs w:val="16"/>
              </w:rPr>
              <w:t>0.972</w:t>
            </w:r>
          </w:p>
        </w:tc>
        <w:tc>
          <w:tcPr>
            <w:tcW w:w="805" w:type="dxa"/>
            <w:vAlign w:val="center"/>
            <w:hideMark/>
          </w:tcPr>
          <w:p w14:paraId="0F19497D" w14:textId="77777777" w:rsidR="00B94A11" w:rsidRPr="00B94A11" w:rsidRDefault="00B94A11" w:rsidP="005475A7">
            <w:pPr>
              <w:jc w:val="center"/>
              <w:rPr>
                <w:sz w:val="16"/>
                <w:szCs w:val="16"/>
              </w:rPr>
            </w:pPr>
            <w:r w:rsidRPr="00B94A11">
              <w:rPr>
                <w:sz w:val="16"/>
                <w:szCs w:val="16"/>
              </w:rPr>
              <w:t>0.969</w:t>
            </w:r>
          </w:p>
        </w:tc>
      </w:tr>
      <w:tr w:rsidR="009078F5" w:rsidRPr="009078F5" w14:paraId="514D8FBB" w14:textId="77777777" w:rsidTr="005475A7">
        <w:trPr>
          <w:trHeight w:val="314"/>
        </w:trPr>
        <w:tc>
          <w:tcPr>
            <w:tcW w:w="1075" w:type="dxa"/>
            <w:vAlign w:val="center"/>
            <w:hideMark/>
          </w:tcPr>
          <w:p w14:paraId="1B76AB1B" w14:textId="77777777" w:rsidR="00B94A11" w:rsidRPr="00B94A11" w:rsidRDefault="00B94A11" w:rsidP="005475A7">
            <w:pPr>
              <w:jc w:val="center"/>
              <w:rPr>
                <w:sz w:val="16"/>
                <w:szCs w:val="16"/>
              </w:rPr>
            </w:pPr>
            <w:r w:rsidRPr="00B94A11">
              <w:rPr>
                <w:b/>
                <w:bCs/>
                <w:sz w:val="16"/>
                <w:szCs w:val="16"/>
              </w:rPr>
              <w:t>Family Income</w:t>
            </w:r>
          </w:p>
        </w:tc>
        <w:tc>
          <w:tcPr>
            <w:tcW w:w="630" w:type="dxa"/>
            <w:vAlign w:val="center"/>
            <w:hideMark/>
          </w:tcPr>
          <w:p w14:paraId="328EF4EA" w14:textId="77777777" w:rsidR="00B94A11" w:rsidRPr="005475A7" w:rsidRDefault="00B94A11" w:rsidP="005475A7">
            <w:pPr>
              <w:jc w:val="center"/>
              <w:rPr>
                <w:sz w:val="16"/>
                <w:szCs w:val="16"/>
                <w:u w:val="single"/>
              </w:rPr>
            </w:pPr>
            <w:r w:rsidRPr="005475A7">
              <w:rPr>
                <w:sz w:val="16"/>
                <w:szCs w:val="16"/>
                <w:u w:val="single"/>
              </w:rPr>
              <w:t>0.426</w:t>
            </w:r>
          </w:p>
        </w:tc>
        <w:tc>
          <w:tcPr>
            <w:tcW w:w="630" w:type="dxa"/>
            <w:vAlign w:val="center"/>
            <w:hideMark/>
          </w:tcPr>
          <w:p w14:paraId="31568123" w14:textId="77777777" w:rsidR="00B94A11" w:rsidRPr="005475A7" w:rsidRDefault="00B94A11" w:rsidP="005475A7">
            <w:pPr>
              <w:jc w:val="center"/>
              <w:rPr>
                <w:sz w:val="16"/>
                <w:szCs w:val="16"/>
                <w:u w:val="single"/>
              </w:rPr>
            </w:pPr>
            <w:r w:rsidRPr="005475A7">
              <w:rPr>
                <w:sz w:val="16"/>
                <w:szCs w:val="16"/>
                <w:u w:val="single"/>
              </w:rPr>
              <w:t>1.530</w:t>
            </w:r>
          </w:p>
        </w:tc>
        <w:tc>
          <w:tcPr>
            <w:tcW w:w="810" w:type="dxa"/>
            <w:vAlign w:val="center"/>
            <w:hideMark/>
          </w:tcPr>
          <w:p w14:paraId="5EA4E42B" w14:textId="77777777" w:rsidR="00B94A11" w:rsidRPr="005475A7" w:rsidRDefault="00B94A11" w:rsidP="005475A7">
            <w:pPr>
              <w:jc w:val="center"/>
              <w:rPr>
                <w:sz w:val="16"/>
                <w:szCs w:val="16"/>
                <w:u w:val="single"/>
              </w:rPr>
            </w:pPr>
            <w:r w:rsidRPr="005475A7">
              <w:rPr>
                <w:sz w:val="16"/>
                <w:szCs w:val="16"/>
                <w:u w:val="single"/>
              </w:rPr>
              <w:t>0.055</w:t>
            </w:r>
            <w:r w:rsidRPr="005475A7">
              <w:rPr>
                <w:sz w:val="16"/>
                <w:szCs w:val="16"/>
                <w:u w:val="single"/>
                <w:vertAlign w:val="superscript"/>
              </w:rPr>
              <w:t>.</w:t>
            </w:r>
          </w:p>
        </w:tc>
        <w:tc>
          <w:tcPr>
            <w:tcW w:w="720" w:type="dxa"/>
            <w:vAlign w:val="center"/>
            <w:hideMark/>
          </w:tcPr>
          <w:p w14:paraId="76D23842" w14:textId="77777777" w:rsidR="00B94A11" w:rsidRPr="00B94A11" w:rsidRDefault="00B94A11" w:rsidP="005475A7">
            <w:pPr>
              <w:jc w:val="center"/>
              <w:rPr>
                <w:sz w:val="16"/>
                <w:szCs w:val="16"/>
              </w:rPr>
            </w:pPr>
            <w:r w:rsidRPr="00B94A11">
              <w:rPr>
                <w:sz w:val="16"/>
                <w:szCs w:val="16"/>
              </w:rPr>
              <w:t>0.053</w:t>
            </w:r>
          </w:p>
        </w:tc>
        <w:tc>
          <w:tcPr>
            <w:tcW w:w="630" w:type="dxa"/>
            <w:vAlign w:val="center"/>
            <w:hideMark/>
          </w:tcPr>
          <w:p w14:paraId="79C538BB" w14:textId="77777777" w:rsidR="00B94A11" w:rsidRPr="00B94A11" w:rsidRDefault="00B94A11" w:rsidP="005475A7">
            <w:pPr>
              <w:jc w:val="center"/>
              <w:rPr>
                <w:sz w:val="16"/>
                <w:szCs w:val="16"/>
              </w:rPr>
            </w:pPr>
            <w:r w:rsidRPr="00B94A11">
              <w:rPr>
                <w:sz w:val="16"/>
                <w:szCs w:val="16"/>
              </w:rPr>
              <w:t>1.054</w:t>
            </w:r>
          </w:p>
        </w:tc>
        <w:tc>
          <w:tcPr>
            <w:tcW w:w="810" w:type="dxa"/>
            <w:vAlign w:val="center"/>
            <w:hideMark/>
          </w:tcPr>
          <w:p w14:paraId="1E1E4869" w14:textId="77777777" w:rsidR="00B94A11" w:rsidRPr="00B94A11" w:rsidRDefault="00B94A11" w:rsidP="005475A7">
            <w:pPr>
              <w:jc w:val="center"/>
              <w:rPr>
                <w:sz w:val="16"/>
                <w:szCs w:val="16"/>
              </w:rPr>
            </w:pPr>
            <w:r w:rsidRPr="00B94A11">
              <w:rPr>
                <w:sz w:val="16"/>
                <w:szCs w:val="16"/>
              </w:rPr>
              <w:t>0.678</w:t>
            </w:r>
          </w:p>
        </w:tc>
        <w:tc>
          <w:tcPr>
            <w:tcW w:w="630" w:type="dxa"/>
            <w:vAlign w:val="center"/>
            <w:hideMark/>
          </w:tcPr>
          <w:p w14:paraId="0ACC9BF8" w14:textId="77777777" w:rsidR="00B94A11" w:rsidRPr="00B94A11" w:rsidRDefault="00B94A11" w:rsidP="005475A7">
            <w:pPr>
              <w:jc w:val="center"/>
              <w:rPr>
                <w:sz w:val="16"/>
                <w:szCs w:val="16"/>
              </w:rPr>
            </w:pPr>
            <w:r w:rsidRPr="00B94A11">
              <w:rPr>
                <w:sz w:val="16"/>
                <w:szCs w:val="16"/>
              </w:rPr>
              <w:t>-0.371</w:t>
            </w:r>
          </w:p>
        </w:tc>
        <w:tc>
          <w:tcPr>
            <w:tcW w:w="630" w:type="dxa"/>
            <w:vAlign w:val="center"/>
            <w:hideMark/>
          </w:tcPr>
          <w:p w14:paraId="668838EE" w14:textId="77777777" w:rsidR="00B94A11" w:rsidRPr="00B94A11" w:rsidRDefault="00B94A11" w:rsidP="005475A7">
            <w:pPr>
              <w:jc w:val="center"/>
              <w:rPr>
                <w:sz w:val="16"/>
                <w:szCs w:val="16"/>
              </w:rPr>
            </w:pPr>
            <w:r w:rsidRPr="00B94A11">
              <w:rPr>
                <w:sz w:val="16"/>
                <w:szCs w:val="16"/>
              </w:rPr>
              <w:t>0.690</w:t>
            </w:r>
          </w:p>
        </w:tc>
        <w:tc>
          <w:tcPr>
            <w:tcW w:w="720" w:type="dxa"/>
            <w:vAlign w:val="center"/>
            <w:hideMark/>
          </w:tcPr>
          <w:p w14:paraId="12FCF960" w14:textId="77777777" w:rsidR="00B94A11" w:rsidRPr="00B94A11" w:rsidRDefault="00B94A11" w:rsidP="005475A7">
            <w:pPr>
              <w:jc w:val="center"/>
              <w:rPr>
                <w:sz w:val="16"/>
                <w:szCs w:val="16"/>
              </w:rPr>
            </w:pPr>
            <w:r w:rsidRPr="00B94A11">
              <w:rPr>
                <w:sz w:val="16"/>
                <w:szCs w:val="16"/>
              </w:rPr>
              <w:t>0.241</w:t>
            </w:r>
          </w:p>
        </w:tc>
        <w:tc>
          <w:tcPr>
            <w:tcW w:w="630" w:type="dxa"/>
            <w:vAlign w:val="center"/>
            <w:hideMark/>
          </w:tcPr>
          <w:p w14:paraId="0DF79578" w14:textId="413DD841" w:rsidR="00B94A11" w:rsidRPr="005475A7" w:rsidRDefault="00F17917" w:rsidP="005475A7">
            <w:pPr>
              <w:jc w:val="center"/>
              <w:rPr>
                <w:sz w:val="16"/>
                <w:szCs w:val="16"/>
                <w:u w:val="single"/>
              </w:rPr>
            </w:pPr>
            <w:r>
              <w:rPr>
                <w:sz w:val="16"/>
                <w:szCs w:val="16"/>
                <w:u w:val="single"/>
              </w:rPr>
              <w:t>-</w:t>
            </w:r>
            <w:r w:rsidR="00B94A11" w:rsidRPr="005475A7">
              <w:rPr>
                <w:sz w:val="16"/>
                <w:szCs w:val="16"/>
                <w:u w:val="single"/>
              </w:rPr>
              <w:t>1.094</w:t>
            </w:r>
          </w:p>
        </w:tc>
        <w:tc>
          <w:tcPr>
            <w:tcW w:w="630" w:type="dxa"/>
            <w:vAlign w:val="center"/>
            <w:hideMark/>
          </w:tcPr>
          <w:p w14:paraId="6E2DDBE8" w14:textId="77777777" w:rsidR="00B94A11" w:rsidRPr="005475A7" w:rsidRDefault="00B94A11" w:rsidP="005475A7">
            <w:pPr>
              <w:jc w:val="center"/>
              <w:rPr>
                <w:sz w:val="16"/>
                <w:szCs w:val="16"/>
                <w:u w:val="single"/>
              </w:rPr>
            </w:pPr>
            <w:r w:rsidRPr="005475A7">
              <w:rPr>
                <w:sz w:val="16"/>
                <w:szCs w:val="16"/>
                <w:u w:val="single"/>
              </w:rPr>
              <w:t>2.985</w:t>
            </w:r>
          </w:p>
        </w:tc>
        <w:tc>
          <w:tcPr>
            <w:tcW w:w="805" w:type="dxa"/>
            <w:vAlign w:val="center"/>
            <w:hideMark/>
          </w:tcPr>
          <w:p w14:paraId="705A3FC6" w14:textId="77777777" w:rsidR="00B94A11" w:rsidRPr="005475A7" w:rsidRDefault="00B94A11" w:rsidP="005475A7">
            <w:pPr>
              <w:jc w:val="center"/>
              <w:rPr>
                <w:sz w:val="16"/>
                <w:szCs w:val="16"/>
                <w:u w:val="single"/>
              </w:rPr>
            </w:pPr>
            <w:r w:rsidRPr="005475A7">
              <w:rPr>
                <w:sz w:val="16"/>
                <w:szCs w:val="16"/>
                <w:u w:val="single"/>
              </w:rPr>
              <w:t>0.000</w:t>
            </w:r>
            <w:r w:rsidRPr="005475A7">
              <w:rPr>
                <w:sz w:val="16"/>
                <w:szCs w:val="16"/>
                <w:u w:val="single"/>
                <w:vertAlign w:val="superscript"/>
              </w:rPr>
              <w:t>***</w:t>
            </w:r>
          </w:p>
        </w:tc>
      </w:tr>
      <w:tr w:rsidR="009078F5" w:rsidRPr="009078F5" w14:paraId="0E4B48A6" w14:textId="77777777" w:rsidTr="005475A7">
        <w:trPr>
          <w:trHeight w:val="206"/>
        </w:trPr>
        <w:tc>
          <w:tcPr>
            <w:tcW w:w="1075" w:type="dxa"/>
            <w:vAlign w:val="center"/>
            <w:hideMark/>
          </w:tcPr>
          <w:p w14:paraId="278FDC11" w14:textId="2262EDFB" w:rsidR="00B94A11" w:rsidRPr="00B94A11" w:rsidRDefault="00B94A11" w:rsidP="005475A7">
            <w:pPr>
              <w:jc w:val="center"/>
              <w:rPr>
                <w:sz w:val="16"/>
                <w:szCs w:val="16"/>
              </w:rPr>
            </w:pPr>
            <w:r w:rsidRPr="00B94A11">
              <w:rPr>
                <w:b/>
                <w:bCs/>
                <w:sz w:val="16"/>
                <w:szCs w:val="16"/>
              </w:rPr>
              <w:t>Gender</w:t>
            </w:r>
          </w:p>
        </w:tc>
        <w:tc>
          <w:tcPr>
            <w:tcW w:w="630" w:type="dxa"/>
            <w:vAlign w:val="center"/>
            <w:hideMark/>
          </w:tcPr>
          <w:p w14:paraId="54FA3790" w14:textId="77777777" w:rsidR="00B94A11" w:rsidRPr="00B94A11" w:rsidRDefault="00B94A11" w:rsidP="005475A7">
            <w:pPr>
              <w:jc w:val="center"/>
              <w:rPr>
                <w:sz w:val="16"/>
                <w:szCs w:val="16"/>
              </w:rPr>
            </w:pPr>
            <w:r w:rsidRPr="00B94A11">
              <w:rPr>
                <w:sz w:val="16"/>
                <w:szCs w:val="16"/>
              </w:rPr>
              <w:t>0.096</w:t>
            </w:r>
          </w:p>
        </w:tc>
        <w:tc>
          <w:tcPr>
            <w:tcW w:w="630" w:type="dxa"/>
            <w:vAlign w:val="center"/>
            <w:hideMark/>
          </w:tcPr>
          <w:p w14:paraId="1E3282C8" w14:textId="77777777" w:rsidR="00B94A11" w:rsidRPr="00B94A11" w:rsidRDefault="00B94A11" w:rsidP="005475A7">
            <w:pPr>
              <w:jc w:val="center"/>
              <w:rPr>
                <w:sz w:val="16"/>
                <w:szCs w:val="16"/>
              </w:rPr>
            </w:pPr>
            <w:r w:rsidRPr="00B94A11">
              <w:rPr>
                <w:sz w:val="16"/>
                <w:szCs w:val="16"/>
              </w:rPr>
              <w:t>1.101</w:t>
            </w:r>
          </w:p>
        </w:tc>
        <w:tc>
          <w:tcPr>
            <w:tcW w:w="810" w:type="dxa"/>
            <w:vAlign w:val="center"/>
            <w:hideMark/>
          </w:tcPr>
          <w:p w14:paraId="12CFE29D" w14:textId="77777777" w:rsidR="00B94A11" w:rsidRPr="00B94A11" w:rsidRDefault="00B94A11" w:rsidP="005475A7">
            <w:pPr>
              <w:jc w:val="center"/>
              <w:rPr>
                <w:sz w:val="16"/>
                <w:szCs w:val="16"/>
              </w:rPr>
            </w:pPr>
            <w:r w:rsidRPr="00B94A11">
              <w:rPr>
                <w:sz w:val="16"/>
                <w:szCs w:val="16"/>
              </w:rPr>
              <w:t>0.598</w:t>
            </w:r>
          </w:p>
        </w:tc>
        <w:tc>
          <w:tcPr>
            <w:tcW w:w="720" w:type="dxa"/>
            <w:vAlign w:val="center"/>
            <w:hideMark/>
          </w:tcPr>
          <w:p w14:paraId="4C355E1A" w14:textId="77777777" w:rsidR="00B94A11" w:rsidRPr="00B94A11" w:rsidRDefault="00B94A11" w:rsidP="005475A7">
            <w:pPr>
              <w:jc w:val="center"/>
              <w:rPr>
                <w:sz w:val="16"/>
                <w:szCs w:val="16"/>
              </w:rPr>
            </w:pPr>
            <w:r w:rsidRPr="00B94A11">
              <w:rPr>
                <w:sz w:val="16"/>
                <w:szCs w:val="16"/>
              </w:rPr>
              <w:t>0.077</w:t>
            </w:r>
          </w:p>
        </w:tc>
        <w:tc>
          <w:tcPr>
            <w:tcW w:w="630" w:type="dxa"/>
            <w:vAlign w:val="center"/>
            <w:hideMark/>
          </w:tcPr>
          <w:p w14:paraId="3667E6B5" w14:textId="77777777" w:rsidR="00B94A11" w:rsidRPr="00B94A11" w:rsidRDefault="00B94A11" w:rsidP="005475A7">
            <w:pPr>
              <w:jc w:val="center"/>
              <w:rPr>
                <w:sz w:val="16"/>
                <w:szCs w:val="16"/>
              </w:rPr>
            </w:pPr>
            <w:r w:rsidRPr="00B94A11">
              <w:rPr>
                <w:sz w:val="16"/>
                <w:szCs w:val="16"/>
              </w:rPr>
              <w:t>1.081</w:t>
            </w:r>
          </w:p>
        </w:tc>
        <w:tc>
          <w:tcPr>
            <w:tcW w:w="810" w:type="dxa"/>
            <w:vAlign w:val="center"/>
            <w:hideMark/>
          </w:tcPr>
          <w:p w14:paraId="4B0A90BC" w14:textId="77777777" w:rsidR="00B94A11" w:rsidRPr="00B94A11" w:rsidRDefault="00B94A11" w:rsidP="005475A7">
            <w:pPr>
              <w:jc w:val="center"/>
              <w:rPr>
                <w:sz w:val="16"/>
                <w:szCs w:val="16"/>
              </w:rPr>
            </w:pPr>
            <w:r w:rsidRPr="00B94A11">
              <w:rPr>
                <w:sz w:val="16"/>
                <w:szCs w:val="16"/>
              </w:rPr>
              <w:t>0.499</w:t>
            </w:r>
          </w:p>
        </w:tc>
        <w:tc>
          <w:tcPr>
            <w:tcW w:w="630" w:type="dxa"/>
            <w:vAlign w:val="center"/>
            <w:hideMark/>
          </w:tcPr>
          <w:p w14:paraId="6F5F541C" w14:textId="77777777" w:rsidR="00B94A11" w:rsidRPr="00B94A11" w:rsidRDefault="00B94A11" w:rsidP="005475A7">
            <w:pPr>
              <w:jc w:val="center"/>
              <w:rPr>
                <w:sz w:val="16"/>
                <w:szCs w:val="16"/>
              </w:rPr>
            </w:pPr>
            <w:r w:rsidRPr="00B94A11">
              <w:rPr>
                <w:sz w:val="16"/>
                <w:szCs w:val="16"/>
              </w:rPr>
              <w:t>-0.215</w:t>
            </w:r>
          </w:p>
        </w:tc>
        <w:tc>
          <w:tcPr>
            <w:tcW w:w="630" w:type="dxa"/>
            <w:vAlign w:val="center"/>
            <w:hideMark/>
          </w:tcPr>
          <w:p w14:paraId="372AB1E1" w14:textId="77777777" w:rsidR="00B94A11" w:rsidRPr="00B94A11" w:rsidRDefault="00B94A11" w:rsidP="005475A7">
            <w:pPr>
              <w:jc w:val="center"/>
              <w:rPr>
                <w:sz w:val="16"/>
                <w:szCs w:val="16"/>
              </w:rPr>
            </w:pPr>
            <w:r w:rsidRPr="00B94A11">
              <w:rPr>
                <w:sz w:val="16"/>
                <w:szCs w:val="16"/>
              </w:rPr>
              <w:t>0.806</w:t>
            </w:r>
          </w:p>
        </w:tc>
        <w:tc>
          <w:tcPr>
            <w:tcW w:w="720" w:type="dxa"/>
            <w:vAlign w:val="center"/>
            <w:hideMark/>
          </w:tcPr>
          <w:p w14:paraId="7BF6DA61" w14:textId="77777777" w:rsidR="00B94A11" w:rsidRPr="00B94A11" w:rsidRDefault="00B94A11" w:rsidP="005475A7">
            <w:pPr>
              <w:jc w:val="center"/>
              <w:rPr>
                <w:sz w:val="16"/>
                <w:szCs w:val="16"/>
              </w:rPr>
            </w:pPr>
            <w:r w:rsidRPr="00B94A11">
              <w:rPr>
                <w:sz w:val="16"/>
                <w:szCs w:val="16"/>
              </w:rPr>
              <w:t>0.519</w:t>
            </w:r>
          </w:p>
        </w:tc>
        <w:tc>
          <w:tcPr>
            <w:tcW w:w="630" w:type="dxa"/>
            <w:vAlign w:val="center"/>
            <w:hideMark/>
          </w:tcPr>
          <w:p w14:paraId="4824ACAE" w14:textId="77777777" w:rsidR="00B94A11" w:rsidRPr="00B94A11" w:rsidRDefault="00B94A11" w:rsidP="005475A7">
            <w:pPr>
              <w:jc w:val="center"/>
              <w:rPr>
                <w:sz w:val="16"/>
                <w:szCs w:val="16"/>
              </w:rPr>
            </w:pPr>
            <w:r w:rsidRPr="00B94A11">
              <w:rPr>
                <w:sz w:val="16"/>
                <w:szCs w:val="16"/>
              </w:rPr>
              <w:t>0.132</w:t>
            </w:r>
          </w:p>
        </w:tc>
        <w:tc>
          <w:tcPr>
            <w:tcW w:w="630" w:type="dxa"/>
            <w:vAlign w:val="center"/>
            <w:hideMark/>
          </w:tcPr>
          <w:p w14:paraId="4201695A" w14:textId="77777777" w:rsidR="00B94A11" w:rsidRPr="00B94A11" w:rsidRDefault="00B94A11" w:rsidP="005475A7">
            <w:pPr>
              <w:jc w:val="center"/>
              <w:rPr>
                <w:sz w:val="16"/>
                <w:szCs w:val="16"/>
              </w:rPr>
            </w:pPr>
            <w:r w:rsidRPr="00B94A11">
              <w:rPr>
                <w:sz w:val="16"/>
                <w:szCs w:val="16"/>
              </w:rPr>
              <w:t>1.141</w:t>
            </w:r>
          </w:p>
        </w:tc>
        <w:tc>
          <w:tcPr>
            <w:tcW w:w="805" w:type="dxa"/>
            <w:vAlign w:val="center"/>
            <w:hideMark/>
          </w:tcPr>
          <w:p w14:paraId="4B3368E0" w14:textId="77777777" w:rsidR="00B94A11" w:rsidRPr="00B94A11" w:rsidRDefault="00B94A11" w:rsidP="005475A7">
            <w:pPr>
              <w:jc w:val="center"/>
              <w:rPr>
                <w:sz w:val="16"/>
                <w:szCs w:val="16"/>
              </w:rPr>
            </w:pPr>
            <w:r w:rsidRPr="00B94A11">
              <w:rPr>
                <w:sz w:val="16"/>
                <w:szCs w:val="16"/>
              </w:rPr>
              <w:t>0.427</w:t>
            </w:r>
          </w:p>
        </w:tc>
      </w:tr>
      <w:tr w:rsidR="009078F5" w:rsidRPr="009078F5" w14:paraId="4515DF24" w14:textId="77777777" w:rsidTr="005475A7">
        <w:trPr>
          <w:trHeight w:val="170"/>
        </w:trPr>
        <w:tc>
          <w:tcPr>
            <w:tcW w:w="1075" w:type="dxa"/>
            <w:vAlign w:val="center"/>
            <w:hideMark/>
          </w:tcPr>
          <w:p w14:paraId="792EB1A9" w14:textId="77777777" w:rsidR="00B94A11" w:rsidRPr="00B94A11" w:rsidRDefault="00B94A11" w:rsidP="005475A7">
            <w:pPr>
              <w:jc w:val="center"/>
              <w:rPr>
                <w:sz w:val="16"/>
                <w:szCs w:val="16"/>
              </w:rPr>
            </w:pPr>
            <w:r w:rsidRPr="00B94A11">
              <w:rPr>
                <w:b/>
                <w:bCs/>
                <w:sz w:val="16"/>
                <w:szCs w:val="16"/>
              </w:rPr>
              <w:t>Race</w:t>
            </w:r>
          </w:p>
        </w:tc>
        <w:tc>
          <w:tcPr>
            <w:tcW w:w="630" w:type="dxa"/>
            <w:vAlign w:val="center"/>
            <w:hideMark/>
          </w:tcPr>
          <w:p w14:paraId="0F62AACA" w14:textId="77777777" w:rsidR="00B94A11" w:rsidRPr="005475A7" w:rsidRDefault="00B94A11" w:rsidP="005475A7">
            <w:pPr>
              <w:jc w:val="center"/>
              <w:rPr>
                <w:sz w:val="16"/>
                <w:szCs w:val="16"/>
                <w:u w:val="single"/>
              </w:rPr>
            </w:pPr>
            <w:r w:rsidRPr="005475A7">
              <w:rPr>
                <w:sz w:val="16"/>
                <w:szCs w:val="16"/>
                <w:u w:val="single"/>
              </w:rPr>
              <w:t>1.479</w:t>
            </w:r>
          </w:p>
        </w:tc>
        <w:tc>
          <w:tcPr>
            <w:tcW w:w="630" w:type="dxa"/>
            <w:vAlign w:val="center"/>
            <w:hideMark/>
          </w:tcPr>
          <w:p w14:paraId="573ECDBD" w14:textId="77777777" w:rsidR="00B94A11" w:rsidRPr="005475A7" w:rsidRDefault="00B94A11" w:rsidP="005475A7">
            <w:pPr>
              <w:jc w:val="center"/>
              <w:rPr>
                <w:sz w:val="16"/>
                <w:szCs w:val="16"/>
                <w:u w:val="single"/>
              </w:rPr>
            </w:pPr>
            <w:r w:rsidRPr="005475A7">
              <w:rPr>
                <w:sz w:val="16"/>
                <w:szCs w:val="16"/>
                <w:u w:val="single"/>
              </w:rPr>
              <w:t>4.390</w:t>
            </w:r>
          </w:p>
        </w:tc>
        <w:tc>
          <w:tcPr>
            <w:tcW w:w="810" w:type="dxa"/>
            <w:vAlign w:val="center"/>
            <w:hideMark/>
          </w:tcPr>
          <w:p w14:paraId="1F67BB02" w14:textId="77777777" w:rsidR="00B94A11" w:rsidRPr="005475A7" w:rsidRDefault="00B94A11" w:rsidP="005475A7">
            <w:pPr>
              <w:jc w:val="center"/>
              <w:rPr>
                <w:sz w:val="16"/>
                <w:szCs w:val="16"/>
                <w:u w:val="single"/>
              </w:rPr>
            </w:pPr>
            <w:r w:rsidRPr="005475A7">
              <w:rPr>
                <w:sz w:val="16"/>
                <w:szCs w:val="16"/>
                <w:u w:val="single"/>
              </w:rPr>
              <w:t>0.000</w:t>
            </w:r>
            <w:r w:rsidRPr="005475A7">
              <w:rPr>
                <w:sz w:val="16"/>
                <w:szCs w:val="16"/>
                <w:u w:val="single"/>
                <w:vertAlign w:val="superscript"/>
              </w:rPr>
              <w:t>***</w:t>
            </w:r>
          </w:p>
        </w:tc>
        <w:tc>
          <w:tcPr>
            <w:tcW w:w="720" w:type="dxa"/>
            <w:vAlign w:val="center"/>
            <w:hideMark/>
          </w:tcPr>
          <w:p w14:paraId="697DEC0E" w14:textId="77777777" w:rsidR="00B94A11" w:rsidRPr="005475A7" w:rsidRDefault="00B94A11" w:rsidP="005475A7">
            <w:pPr>
              <w:jc w:val="center"/>
              <w:rPr>
                <w:sz w:val="16"/>
                <w:szCs w:val="16"/>
                <w:u w:val="single"/>
              </w:rPr>
            </w:pPr>
            <w:r w:rsidRPr="005475A7">
              <w:rPr>
                <w:sz w:val="16"/>
                <w:szCs w:val="16"/>
                <w:u w:val="single"/>
              </w:rPr>
              <w:t>1.008</w:t>
            </w:r>
          </w:p>
        </w:tc>
        <w:tc>
          <w:tcPr>
            <w:tcW w:w="630" w:type="dxa"/>
            <w:vAlign w:val="center"/>
            <w:hideMark/>
          </w:tcPr>
          <w:p w14:paraId="1ED5B4FF" w14:textId="77777777" w:rsidR="00B94A11" w:rsidRPr="005475A7" w:rsidRDefault="00B94A11" w:rsidP="005475A7">
            <w:pPr>
              <w:jc w:val="center"/>
              <w:rPr>
                <w:sz w:val="16"/>
                <w:szCs w:val="16"/>
                <w:u w:val="single"/>
              </w:rPr>
            </w:pPr>
            <w:r w:rsidRPr="005475A7">
              <w:rPr>
                <w:sz w:val="16"/>
                <w:szCs w:val="16"/>
                <w:u w:val="single"/>
              </w:rPr>
              <w:t>2.739</w:t>
            </w:r>
          </w:p>
        </w:tc>
        <w:tc>
          <w:tcPr>
            <w:tcW w:w="810" w:type="dxa"/>
            <w:vAlign w:val="center"/>
            <w:hideMark/>
          </w:tcPr>
          <w:p w14:paraId="078D614C" w14:textId="77777777" w:rsidR="00B94A11" w:rsidRPr="005475A7" w:rsidRDefault="00B94A11" w:rsidP="005475A7">
            <w:pPr>
              <w:jc w:val="center"/>
              <w:rPr>
                <w:sz w:val="16"/>
                <w:szCs w:val="16"/>
                <w:u w:val="single"/>
              </w:rPr>
            </w:pPr>
            <w:r w:rsidRPr="005475A7">
              <w:rPr>
                <w:sz w:val="16"/>
                <w:szCs w:val="16"/>
                <w:u w:val="single"/>
              </w:rPr>
              <w:t>0.000</w:t>
            </w:r>
            <w:r w:rsidRPr="005475A7">
              <w:rPr>
                <w:sz w:val="16"/>
                <w:szCs w:val="16"/>
                <w:u w:val="single"/>
                <w:vertAlign w:val="superscript"/>
              </w:rPr>
              <w:t>***</w:t>
            </w:r>
          </w:p>
        </w:tc>
        <w:tc>
          <w:tcPr>
            <w:tcW w:w="630" w:type="dxa"/>
            <w:vAlign w:val="center"/>
            <w:hideMark/>
          </w:tcPr>
          <w:p w14:paraId="55DA5F19" w14:textId="77777777" w:rsidR="00B94A11" w:rsidRPr="00B94A11" w:rsidRDefault="00B94A11" w:rsidP="005475A7">
            <w:pPr>
              <w:jc w:val="center"/>
              <w:rPr>
                <w:sz w:val="16"/>
                <w:szCs w:val="16"/>
              </w:rPr>
            </w:pPr>
            <w:r w:rsidRPr="00B94A11">
              <w:rPr>
                <w:sz w:val="16"/>
                <w:szCs w:val="16"/>
              </w:rPr>
              <w:t>0.269</w:t>
            </w:r>
          </w:p>
        </w:tc>
        <w:tc>
          <w:tcPr>
            <w:tcW w:w="630" w:type="dxa"/>
            <w:vAlign w:val="center"/>
            <w:hideMark/>
          </w:tcPr>
          <w:p w14:paraId="357F2EA7" w14:textId="77777777" w:rsidR="00B94A11" w:rsidRPr="00B94A11" w:rsidRDefault="00B94A11" w:rsidP="005475A7">
            <w:pPr>
              <w:jc w:val="center"/>
              <w:rPr>
                <w:sz w:val="16"/>
                <w:szCs w:val="16"/>
              </w:rPr>
            </w:pPr>
            <w:r w:rsidRPr="00B94A11">
              <w:rPr>
                <w:sz w:val="16"/>
                <w:szCs w:val="16"/>
              </w:rPr>
              <w:t>1.309</w:t>
            </w:r>
          </w:p>
        </w:tc>
        <w:tc>
          <w:tcPr>
            <w:tcW w:w="720" w:type="dxa"/>
            <w:vAlign w:val="center"/>
            <w:hideMark/>
          </w:tcPr>
          <w:p w14:paraId="6B2D9E13" w14:textId="77777777" w:rsidR="00B94A11" w:rsidRPr="00B94A11" w:rsidRDefault="00B94A11" w:rsidP="005475A7">
            <w:pPr>
              <w:jc w:val="center"/>
              <w:rPr>
                <w:sz w:val="16"/>
                <w:szCs w:val="16"/>
              </w:rPr>
            </w:pPr>
            <w:r w:rsidRPr="00B94A11">
              <w:rPr>
                <w:sz w:val="16"/>
                <w:szCs w:val="16"/>
              </w:rPr>
              <w:t>0.428</w:t>
            </w:r>
          </w:p>
        </w:tc>
        <w:tc>
          <w:tcPr>
            <w:tcW w:w="630" w:type="dxa"/>
            <w:vAlign w:val="center"/>
            <w:hideMark/>
          </w:tcPr>
          <w:p w14:paraId="50161DD6" w14:textId="77777777" w:rsidR="00B94A11" w:rsidRPr="005475A7" w:rsidRDefault="00B94A11" w:rsidP="005475A7">
            <w:pPr>
              <w:jc w:val="center"/>
              <w:rPr>
                <w:sz w:val="16"/>
                <w:szCs w:val="16"/>
                <w:u w:val="single"/>
              </w:rPr>
            </w:pPr>
            <w:r w:rsidRPr="005475A7">
              <w:rPr>
                <w:sz w:val="16"/>
                <w:szCs w:val="16"/>
                <w:u w:val="single"/>
              </w:rPr>
              <w:t>0.732</w:t>
            </w:r>
          </w:p>
        </w:tc>
        <w:tc>
          <w:tcPr>
            <w:tcW w:w="630" w:type="dxa"/>
            <w:vAlign w:val="center"/>
            <w:hideMark/>
          </w:tcPr>
          <w:p w14:paraId="7B8379F9" w14:textId="77777777" w:rsidR="00B94A11" w:rsidRPr="005475A7" w:rsidRDefault="00B94A11" w:rsidP="005475A7">
            <w:pPr>
              <w:jc w:val="center"/>
              <w:rPr>
                <w:sz w:val="16"/>
                <w:szCs w:val="16"/>
                <w:u w:val="single"/>
              </w:rPr>
            </w:pPr>
            <w:r w:rsidRPr="005475A7">
              <w:rPr>
                <w:sz w:val="16"/>
                <w:szCs w:val="16"/>
                <w:u w:val="single"/>
              </w:rPr>
              <w:t>2.080</w:t>
            </w:r>
          </w:p>
        </w:tc>
        <w:tc>
          <w:tcPr>
            <w:tcW w:w="805" w:type="dxa"/>
            <w:vAlign w:val="center"/>
            <w:hideMark/>
          </w:tcPr>
          <w:p w14:paraId="7DEB407C" w14:textId="77777777" w:rsidR="00B94A11" w:rsidRPr="005475A7" w:rsidRDefault="00B94A11" w:rsidP="005475A7">
            <w:pPr>
              <w:jc w:val="center"/>
              <w:rPr>
                <w:sz w:val="16"/>
                <w:szCs w:val="16"/>
                <w:u w:val="single"/>
              </w:rPr>
            </w:pPr>
            <w:r w:rsidRPr="005475A7">
              <w:rPr>
                <w:sz w:val="16"/>
                <w:szCs w:val="16"/>
                <w:u w:val="single"/>
              </w:rPr>
              <w:t>0.002</w:t>
            </w:r>
            <w:r w:rsidRPr="005475A7">
              <w:rPr>
                <w:sz w:val="16"/>
                <w:szCs w:val="16"/>
                <w:u w:val="single"/>
                <w:vertAlign w:val="superscript"/>
              </w:rPr>
              <w:t>**</w:t>
            </w:r>
          </w:p>
        </w:tc>
      </w:tr>
    </w:tbl>
    <w:p w14:paraId="240F886F" w14:textId="77777777" w:rsidR="006521A3" w:rsidRDefault="006521A3" w:rsidP="002869D1">
      <w:pPr>
        <w:ind w:firstLine="720"/>
        <w:jc w:val="both"/>
        <w:rPr>
          <w:b/>
          <w:bCs/>
        </w:rPr>
      </w:pPr>
    </w:p>
    <w:p w14:paraId="131EA434" w14:textId="77777777" w:rsidR="006521A3" w:rsidRDefault="006521A3" w:rsidP="002869D1">
      <w:pPr>
        <w:ind w:firstLine="720"/>
        <w:jc w:val="both"/>
        <w:rPr>
          <w:b/>
          <w:bCs/>
        </w:rPr>
      </w:pPr>
    </w:p>
    <w:p w14:paraId="7A5AE935" w14:textId="77777777" w:rsidR="006521A3" w:rsidRDefault="006521A3" w:rsidP="002869D1">
      <w:pPr>
        <w:ind w:firstLine="720"/>
        <w:jc w:val="both"/>
        <w:rPr>
          <w:b/>
          <w:bCs/>
        </w:rPr>
      </w:pPr>
    </w:p>
    <w:p w14:paraId="253B4BF5" w14:textId="198E1226" w:rsidR="00B94A11" w:rsidRDefault="0042254B" w:rsidP="002869D1">
      <w:pPr>
        <w:ind w:firstLine="720"/>
        <w:jc w:val="both"/>
      </w:pPr>
      <w:r>
        <w:rPr>
          <w:b/>
          <w:bCs/>
        </w:rPr>
        <w:t>Table</w:t>
      </w:r>
      <w:r w:rsidRPr="009F58E4">
        <w:rPr>
          <w:b/>
          <w:bCs/>
        </w:rPr>
        <w:t xml:space="preserve"> </w:t>
      </w:r>
      <w:r>
        <w:rPr>
          <w:b/>
          <w:bCs/>
        </w:rPr>
        <w:t>6:</w:t>
      </w:r>
      <w:r>
        <w:t xml:space="preserve"> </w:t>
      </w:r>
      <w:r w:rsidRPr="0042254B">
        <w:t>Descriptive Analysis of the Distal Outcome</w:t>
      </w:r>
    </w:p>
    <w:tbl>
      <w:tblPr>
        <w:tblStyle w:val="GridTable1Light"/>
        <w:tblW w:w="0" w:type="auto"/>
        <w:tblLook w:val="0420" w:firstRow="1" w:lastRow="0" w:firstColumn="0" w:lastColumn="0" w:noHBand="0" w:noVBand="1"/>
      </w:tblPr>
      <w:tblGrid>
        <w:gridCol w:w="3960"/>
        <w:gridCol w:w="616"/>
        <w:gridCol w:w="572"/>
        <w:gridCol w:w="605"/>
        <w:gridCol w:w="705"/>
        <w:gridCol w:w="827"/>
        <w:gridCol w:w="2065"/>
      </w:tblGrid>
      <w:tr w:rsidR="005475A7" w:rsidRPr="005475A7" w14:paraId="2980AD86" w14:textId="77777777" w:rsidTr="005475A7">
        <w:trPr>
          <w:cnfStyle w:val="100000000000" w:firstRow="1" w:lastRow="0" w:firstColumn="0" w:lastColumn="0" w:oddVBand="0" w:evenVBand="0" w:oddHBand="0" w:evenHBand="0" w:firstRowFirstColumn="0" w:firstRowLastColumn="0" w:lastRowFirstColumn="0" w:lastRowLastColumn="0"/>
          <w:trHeight w:val="143"/>
        </w:trPr>
        <w:tc>
          <w:tcPr>
            <w:tcW w:w="0" w:type="auto"/>
            <w:vAlign w:val="center"/>
            <w:hideMark/>
          </w:tcPr>
          <w:p w14:paraId="6218F819" w14:textId="77777777" w:rsidR="005475A7" w:rsidRPr="005475A7" w:rsidRDefault="005475A7" w:rsidP="005475A7">
            <w:pPr>
              <w:jc w:val="center"/>
              <w:rPr>
                <w:sz w:val="20"/>
                <w:szCs w:val="20"/>
              </w:rPr>
            </w:pPr>
            <w:r w:rsidRPr="005475A7">
              <w:rPr>
                <w:sz w:val="20"/>
                <w:szCs w:val="20"/>
              </w:rPr>
              <w:t>Variables</w:t>
            </w:r>
          </w:p>
        </w:tc>
        <w:tc>
          <w:tcPr>
            <w:tcW w:w="0" w:type="auto"/>
            <w:vAlign w:val="center"/>
            <w:hideMark/>
          </w:tcPr>
          <w:p w14:paraId="72F2D509" w14:textId="77777777" w:rsidR="005475A7" w:rsidRPr="005475A7" w:rsidRDefault="005475A7" w:rsidP="005475A7">
            <w:pPr>
              <w:jc w:val="center"/>
              <w:rPr>
                <w:sz w:val="20"/>
                <w:szCs w:val="20"/>
              </w:rPr>
            </w:pPr>
            <w:r w:rsidRPr="005475A7">
              <w:rPr>
                <w:sz w:val="20"/>
                <w:szCs w:val="20"/>
              </w:rPr>
              <w:t>N</w:t>
            </w:r>
          </w:p>
        </w:tc>
        <w:tc>
          <w:tcPr>
            <w:tcW w:w="0" w:type="auto"/>
            <w:vAlign w:val="center"/>
            <w:hideMark/>
          </w:tcPr>
          <w:p w14:paraId="68E3A112" w14:textId="77777777" w:rsidR="005475A7" w:rsidRPr="005475A7" w:rsidRDefault="005475A7" w:rsidP="005475A7">
            <w:pPr>
              <w:jc w:val="center"/>
              <w:rPr>
                <w:sz w:val="20"/>
                <w:szCs w:val="20"/>
              </w:rPr>
            </w:pPr>
            <w:r w:rsidRPr="005475A7">
              <w:rPr>
                <w:sz w:val="20"/>
                <w:szCs w:val="20"/>
              </w:rPr>
              <w:t>Min</w:t>
            </w:r>
          </w:p>
        </w:tc>
        <w:tc>
          <w:tcPr>
            <w:tcW w:w="0" w:type="auto"/>
            <w:vAlign w:val="center"/>
            <w:hideMark/>
          </w:tcPr>
          <w:p w14:paraId="7FA71177" w14:textId="77777777" w:rsidR="005475A7" w:rsidRPr="005475A7" w:rsidRDefault="005475A7" w:rsidP="005475A7">
            <w:pPr>
              <w:jc w:val="center"/>
              <w:rPr>
                <w:sz w:val="20"/>
                <w:szCs w:val="20"/>
              </w:rPr>
            </w:pPr>
            <w:r w:rsidRPr="005475A7">
              <w:rPr>
                <w:sz w:val="20"/>
                <w:szCs w:val="20"/>
              </w:rPr>
              <w:t>Max</w:t>
            </w:r>
          </w:p>
        </w:tc>
        <w:tc>
          <w:tcPr>
            <w:tcW w:w="0" w:type="auto"/>
            <w:vAlign w:val="center"/>
            <w:hideMark/>
          </w:tcPr>
          <w:p w14:paraId="475611F1" w14:textId="77777777" w:rsidR="005475A7" w:rsidRPr="005475A7" w:rsidRDefault="005475A7" w:rsidP="005475A7">
            <w:pPr>
              <w:jc w:val="center"/>
              <w:rPr>
                <w:sz w:val="20"/>
                <w:szCs w:val="20"/>
              </w:rPr>
            </w:pPr>
            <w:r w:rsidRPr="005475A7">
              <w:rPr>
                <w:sz w:val="20"/>
                <w:szCs w:val="20"/>
              </w:rPr>
              <w:t>Mean</w:t>
            </w:r>
          </w:p>
        </w:tc>
        <w:tc>
          <w:tcPr>
            <w:tcW w:w="827" w:type="dxa"/>
            <w:vAlign w:val="center"/>
            <w:hideMark/>
          </w:tcPr>
          <w:p w14:paraId="4BFB3360" w14:textId="77777777" w:rsidR="005475A7" w:rsidRPr="005475A7" w:rsidRDefault="005475A7" w:rsidP="005475A7">
            <w:pPr>
              <w:jc w:val="center"/>
              <w:rPr>
                <w:sz w:val="20"/>
                <w:szCs w:val="20"/>
              </w:rPr>
            </w:pPr>
            <w:r w:rsidRPr="005475A7">
              <w:rPr>
                <w:sz w:val="20"/>
                <w:szCs w:val="20"/>
              </w:rPr>
              <w:t>SD</w:t>
            </w:r>
          </w:p>
        </w:tc>
        <w:tc>
          <w:tcPr>
            <w:tcW w:w="2065" w:type="dxa"/>
            <w:vAlign w:val="center"/>
            <w:hideMark/>
          </w:tcPr>
          <w:p w14:paraId="7EEEC822" w14:textId="4BF8361B" w:rsidR="005475A7" w:rsidRPr="005475A7" w:rsidRDefault="005475A7" w:rsidP="005475A7">
            <w:pPr>
              <w:jc w:val="center"/>
              <w:rPr>
                <w:sz w:val="20"/>
                <w:szCs w:val="20"/>
              </w:rPr>
            </w:pPr>
            <w:r w:rsidRPr="005475A7">
              <w:rPr>
                <w:sz w:val="20"/>
                <w:szCs w:val="20"/>
              </w:rPr>
              <w:t>ECPP:2016</w:t>
            </w:r>
          </w:p>
        </w:tc>
      </w:tr>
      <w:tr w:rsidR="005475A7" w:rsidRPr="005475A7" w14:paraId="65F980EF" w14:textId="77777777" w:rsidTr="005475A7">
        <w:trPr>
          <w:trHeight w:val="240"/>
        </w:trPr>
        <w:tc>
          <w:tcPr>
            <w:tcW w:w="0" w:type="auto"/>
            <w:vAlign w:val="center"/>
            <w:hideMark/>
          </w:tcPr>
          <w:p w14:paraId="488DBA2E" w14:textId="77777777" w:rsidR="005475A7" w:rsidRPr="005475A7" w:rsidRDefault="005475A7" w:rsidP="005475A7">
            <w:pPr>
              <w:jc w:val="center"/>
              <w:rPr>
                <w:sz w:val="20"/>
                <w:szCs w:val="20"/>
              </w:rPr>
            </w:pPr>
            <w:r w:rsidRPr="005475A7">
              <w:rPr>
                <w:sz w:val="20"/>
                <w:szCs w:val="20"/>
              </w:rPr>
              <w:t>Color identification</w:t>
            </w:r>
          </w:p>
        </w:tc>
        <w:tc>
          <w:tcPr>
            <w:tcW w:w="0" w:type="auto"/>
            <w:vAlign w:val="center"/>
            <w:hideMark/>
          </w:tcPr>
          <w:p w14:paraId="002C6203" w14:textId="77777777" w:rsidR="005475A7" w:rsidRPr="005475A7" w:rsidRDefault="005475A7" w:rsidP="005475A7">
            <w:pPr>
              <w:jc w:val="center"/>
              <w:rPr>
                <w:sz w:val="20"/>
                <w:szCs w:val="20"/>
              </w:rPr>
            </w:pPr>
            <w:r w:rsidRPr="005475A7">
              <w:rPr>
                <w:sz w:val="20"/>
                <w:szCs w:val="20"/>
              </w:rPr>
              <w:t>3871</w:t>
            </w:r>
          </w:p>
        </w:tc>
        <w:tc>
          <w:tcPr>
            <w:tcW w:w="0" w:type="auto"/>
            <w:vAlign w:val="center"/>
            <w:hideMark/>
          </w:tcPr>
          <w:p w14:paraId="41B8C4C3" w14:textId="77777777" w:rsidR="005475A7" w:rsidRPr="005475A7" w:rsidRDefault="005475A7" w:rsidP="005475A7">
            <w:pPr>
              <w:jc w:val="center"/>
              <w:rPr>
                <w:sz w:val="20"/>
                <w:szCs w:val="20"/>
              </w:rPr>
            </w:pPr>
            <w:r w:rsidRPr="005475A7">
              <w:rPr>
                <w:sz w:val="20"/>
                <w:szCs w:val="20"/>
              </w:rPr>
              <w:t>0</w:t>
            </w:r>
          </w:p>
        </w:tc>
        <w:tc>
          <w:tcPr>
            <w:tcW w:w="0" w:type="auto"/>
            <w:vAlign w:val="center"/>
            <w:hideMark/>
          </w:tcPr>
          <w:p w14:paraId="6861451B" w14:textId="77777777" w:rsidR="005475A7" w:rsidRPr="005475A7" w:rsidRDefault="005475A7" w:rsidP="005475A7">
            <w:pPr>
              <w:jc w:val="center"/>
              <w:rPr>
                <w:sz w:val="20"/>
                <w:szCs w:val="20"/>
              </w:rPr>
            </w:pPr>
            <w:r w:rsidRPr="005475A7">
              <w:rPr>
                <w:sz w:val="20"/>
                <w:szCs w:val="20"/>
              </w:rPr>
              <w:t>2</w:t>
            </w:r>
          </w:p>
        </w:tc>
        <w:tc>
          <w:tcPr>
            <w:tcW w:w="0" w:type="auto"/>
            <w:vAlign w:val="center"/>
            <w:hideMark/>
          </w:tcPr>
          <w:p w14:paraId="76A503FB" w14:textId="77777777" w:rsidR="005475A7" w:rsidRPr="005475A7" w:rsidRDefault="005475A7" w:rsidP="005475A7">
            <w:pPr>
              <w:jc w:val="center"/>
              <w:rPr>
                <w:sz w:val="20"/>
                <w:szCs w:val="20"/>
              </w:rPr>
            </w:pPr>
            <w:r w:rsidRPr="005475A7">
              <w:rPr>
                <w:sz w:val="20"/>
                <w:szCs w:val="20"/>
              </w:rPr>
              <w:t>1.373</w:t>
            </w:r>
          </w:p>
        </w:tc>
        <w:tc>
          <w:tcPr>
            <w:tcW w:w="827" w:type="dxa"/>
            <w:vAlign w:val="center"/>
            <w:hideMark/>
          </w:tcPr>
          <w:p w14:paraId="3396B8F5" w14:textId="77777777" w:rsidR="005475A7" w:rsidRPr="005475A7" w:rsidRDefault="005475A7" w:rsidP="005475A7">
            <w:pPr>
              <w:jc w:val="center"/>
              <w:rPr>
                <w:sz w:val="20"/>
                <w:szCs w:val="20"/>
              </w:rPr>
            </w:pPr>
            <w:r w:rsidRPr="005475A7">
              <w:rPr>
                <w:sz w:val="20"/>
                <w:szCs w:val="20"/>
              </w:rPr>
              <w:t>0.863</w:t>
            </w:r>
          </w:p>
        </w:tc>
        <w:tc>
          <w:tcPr>
            <w:tcW w:w="2065" w:type="dxa"/>
            <w:vAlign w:val="center"/>
            <w:hideMark/>
          </w:tcPr>
          <w:p w14:paraId="384263C0" w14:textId="77777777" w:rsidR="005475A7" w:rsidRPr="005475A7" w:rsidRDefault="005475A7" w:rsidP="005475A7">
            <w:pPr>
              <w:jc w:val="center"/>
              <w:rPr>
                <w:sz w:val="20"/>
                <w:szCs w:val="20"/>
              </w:rPr>
            </w:pPr>
            <w:r w:rsidRPr="005475A7">
              <w:rPr>
                <w:sz w:val="20"/>
                <w:szCs w:val="20"/>
              </w:rPr>
              <w:t>DPCOLOR</w:t>
            </w:r>
          </w:p>
        </w:tc>
      </w:tr>
      <w:tr w:rsidR="005475A7" w:rsidRPr="005475A7" w14:paraId="50524D2F" w14:textId="77777777" w:rsidTr="005475A7">
        <w:trPr>
          <w:trHeight w:val="260"/>
        </w:trPr>
        <w:tc>
          <w:tcPr>
            <w:tcW w:w="0" w:type="auto"/>
            <w:vAlign w:val="center"/>
            <w:hideMark/>
          </w:tcPr>
          <w:p w14:paraId="2FD435E7" w14:textId="60ACBB00" w:rsidR="005475A7" w:rsidRPr="005475A7" w:rsidRDefault="005475A7" w:rsidP="005475A7">
            <w:pPr>
              <w:jc w:val="center"/>
              <w:rPr>
                <w:sz w:val="20"/>
                <w:szCs w:val="20"/>
              </w:rPr>
            </w:pPr>
            <w:r w:rsidRPr="005475A7">
              <w:rPr>
                <w:sz w:val="20"/>
                <w:szCs w:val="20"/>
              </w:rPr>
              <w:t>Letter reorganization</w:t>
            </w:r>
          </w:p>
        </w:tc>
        <w:tc>
          <w:tcPr>
            <w:tcW w:w="0" w:type="auto"/>
            <w:vAlign w:val="center"/>
            <w:hideMark/>
          </w:tcPr>
          <w:p w14:paraId="7B24BA07" w14:textId="77777777" w:rsidR="005475A7" w:rsidRPr="005475A7" w:rsidRDefault="005475A7" w:rsidP="005475A7">
            <w:pPr>
              <w:jc w:val="center"/>
              <w:rPr>
                <w:sz w:val="20"/>
                <w:szCs w:val="20"/>
              </w:rPr>
            </w:pPr>
            <w:r w:rsidRPr="005475A7">
              <w:rPr>
                <w:sz w:val="20"/>
                <w:szCs w:val="20"/>
              </w:rPr>
              <w:t>3871</w:t>
            </w:r>
          </w:p>
        </w:tc>
        <w:tc>
          <w:tcPr>
            <w:tcW w:w="0" w:type="auto"/>
            <w:vAlign w:val="center"/>
            <w:hideMark/>
          </w:tcPr>
          <w:p w14:paraId="4B0199F3" w14:textId="77777777" w:rsidR="005475A7" w:rsidRPr="005475A7" w:rsidRDefault="005475A7" w:rsidP="005475A7">
            <w:pPr>
              <w:jc w:val="center"/>
              <w:rPr>
                <w:sz w:val="20"/>
                <w:szCs w:val="20"/>
              </w:rPr>
            </w:pPr>
            <w:r w:rsidRPr="005475A7">
              <w:rPr>
                <w:sz w:val="20"/>
                <w:szCs w:val="20"/>
              </w:rPr>
              <w:t>0</w:t>
            </w:r>
          </w:p>
        </w:tc>
        <w:tc>
          <w:tcPr>
            <w:tcW w:w="0" w:type="auto"/>
            <w:vAlign w:val="center"/>
            <w:hideMark/>
          </w:tcPr>
          <w:p w14:paraId="177BDF6A" w14:textId="77777777" w:rsidR="005475A7" w:rsidRPr="005475A7" w:rsidRDefault="005475A7" w:rsidP="005475A7">
            <w:pPr>
              <w:jc w:val="center"/>
              <w:rPr>
                <w:sz w:val="20"/>
                <w:szCs w:val="20"/>
              </w:rPr>
            </w:pPr>
            <w:r w:rsidRPr="005475A7">
              <w:rPr>
                <w:sz w:val="20"/>
                <w:szCs w:val="20"/>
              </w:rPr>
              <w:t>3</w:t>
            </w:r>
          </w:p>
        </w:tc>
        <w:tc>
          <w:tcPr>
            <w:tcW w:w="0" w:type="auto"/>
            <w:vAlign w:val="center"/>
            <w:hideMark/>
          </w:tcPr>
          <w:p w14:paraId="06369AB6" w14:textId="77777777" w:rsidR="005475A7" w:rsidRPr="005475A7" w:rsidRDefault="005475A7" w:rsidP="005475A7">
            <w:pPr>
              <w:jc w:val="center"/>
              <w:rPr>
                <w:sz w:val="20"/>
                <w:szCs w:val="20"/>
              </w:rPr>
            </w:pPr>
            <w:r w:rsidRPr="005475A7">
              <w:rPr>
                <w:sz w:val="20"/>
                <w:szCs w:val="20"/>
              </w:rPr>
              <w:t>1.435</w:t>
            </w:r>
          </w:p>
        </w:tc>
        <w:tc>
          <w:tcPr>
            <w:tcW w:w="827" w:type="dxa"/>
            <w:vAlign w:val="center"/>
            <w:hideMark/>
          </w:tcPr>
          <w:p w14:paraId="77D9EA3E" w14:textId="77777777" w:rsidR="005475A7" w:rsidRPr="005475A7" w:rsidRDefault="005475A7" w:rsidP="005475A7">
            <w:pPr>
              <w:jc w:val="center"/>
              <w:rPr>
                <w:sz w:val="20"/>
                <w:szCs w:val="20"/>
              </w:rPr>
            </w:pPr>
            <w:r w:rsidRPr="005475A7">
              <w:rPr>
                <w:sz w:val="20"/>
                <w:szCs w:val="20"/>
              </w:rPr>
              <w:t>1.214</w:t>
            </w:r>
          </w:p>
        </w:tc>
        <w:tc>
          <w:tcPr>
            <w:tcW w:w="2065" w:type="dxa"/>
            <w:vAlign w:val="center"/>
            <w:hideMark/>
          </w:tcPr>
          <w:p w14:paraId="7DFC3A37" w14:textId="77777777" w:rsidR="005475A7" w:rsidRPr="005475A7" w:rsidRDefault="005475A7" w:rsidP="005475A7">
            <w:pPr>
              <w:jc w:val="center"/>
              <w:rPr>
                <w:sz w:val="20"/>
                <w:szCs w:val="20"/>
              </w:rPr>
            </w:pPr>
            <w:r w:rsidRPr="005475A7">
              <w:rPr>
                <w:sz w:val="20"/>
                <w:szCs w:val="20"/>
              </w:rPr>
              <w:t>DPLETTER</w:t>
            </w:r>
          </w:p>
        </w:tc>
      </w:tr>
      <w:tr w:rsidR="005475A7" w:rsidRPr="005475A7" w14:paraId="6BFB25D6" w14:textId="77777777" w:rsidTr="005475A7">
        <w:trPr>
          <w:trHeight w:val="260"/>
        </w:trPr>
        <w:tc>
          <w:tcPr>
            <w:tcW w:w="0" w:type="auto"/>
            <w:vAlign w:val="center"/>
            <w:hideMark/>
          </w:tcPr>
          <w:p w14:paraId="0067F200" w14:textId="77777777" w:rsidR="005475A7" w:rsidRPr="005475A7" w:rsidRDefault="005475A7" w:rsidP="005475A7">
            <w:pPr>
              <w:jc w:val="center"/>
              <w:rPr>
                <w:sz w:val="20"/>
                <w:szCs w:val="20"/>
              </w:rPr>
            </w:pPr>
            <w:r w:rsidRPr="005475A7">
              <w:rPr>
                <w:sz w:val="20"/>
                <w:szCs w:val="20"/>
              </w:rPr>
              <w:t>Count Ability</w:t>
            </w:r>
          </w:p>
        </w:tc>
        <w:tc>
          <w:tcPr>
            <w:tcW w:w="0" w:type="auto"/>
            <w:vAlign w:val="center"/>
            <w:hideMark/>
          </w:tcPr>
          <w:p w14:paraId="2EBB8906" w14:textId="77777777" w:rsidR="005475A7" w:rsidRPr="005475A7" w:rsidRDefault="005475A7" w:rsidP="005475A7">
            <w:pPr>
              <w:jc w:val="center"/>
              <w:rPr>
                <w:sz w:val="20"/>
                <w:szCs w:val="20"/>
              </w:rPr>
            </w:pPr>
            <w:r w:rsidRPr="005475A7">
              <w:rPr>
                <w:sz w:val="20"/>
                <w:szCs w:val="20"/>
              </w:rPr>
              <w:t>3871</w:t>
            </w:r>
          </w:p>
        </w:tc>
        <w:tc>
          <w:tcPr>
            <w:tcW w:w="0" w:type="auto"/>
            <w:vAlign w:val="center"/>
            <w:hideMark/>
          </w:tcPr>
          <w:p w14:paraId="6B84664C" w14:textId="77777777" w:rsidR="005475A7" w:rsidRPr="005475A7" w:rsidRDefault="005475A7" w:rsidP="005475A7">
            <w:pPr>
              <w:jc w:val="center"/>
              <w:rPr>
                <w:sz w:val="20"/>
                <w:szCs w:val="20"/>
              </w:rPr>
            </w:pPr>
            <w:r w:rsidRPr="005475A7">
              <w:rPr>
                <w:sz w:val="20"/>
                <w:szCs w:val="20"/>
              </w:rPr>
              <w:t>0</w:t>
            </w:r>
          </w:p>
        </w:tc>
        <w:tc>
          <w:tcPr>
            <w:tcW w:w="0" w:type="auto"/>
            <w:vAlign w:val="center"/>
            <w:hideMark/>
          </w:tcPr>
          <w:p w14:paraId="515565E6" w14:textId="77777777" w:rsidR="005475A7" w:rsidRPr="005475A7" w:rsidRDefault="005475A7" w:rsidP="005475A7">
            <w:pPr>
              <w:jc w:val="center"/>
              <w:rPr>
                <w:sz w:val="20"/>
                <w:szCs w:val="20"/>
              </w:rPr>
            </w:pPr>
            <w:r w:rsidRPr="005475A7">
              <w:rPr>
                <w:sz w:val="20"/>
                <w:szCs w:val="20"/>
              </w:rPr>
              <w:t>5</w:t>
            </w:r>
          </w:p>
        </w:tc>
        <w:tc>
          <w:tcPr>
            <w:tcW w:w="0" w:type="auto"/>
            <w:vAlign w:val="center"/>
            <w:hideMark/>
          </w:tcPr>
          <w:p w14:paraId="5432FECC" w14:textId="77777777" w:rsidR="005475A7" w:rsidRPr="005475A7" w:rsidRDefault="005475A7" w:rsidP="005475A7">
            <w:pPr>
              <w:jc w:val="center"/>
              <w:rPr>
                <w:sz w:val="20"/>
                <w:szCs w:val="20"/>
              </w:rPr>
            </w:pPr>
            <w:r w:rsidRPr="005475A7">
              <w:rPr>
                <w:sz w:val="20"/>
                <w:szCs w:val="20"/>
              </w:rPr>
              <w:t>2.274</w:t>
            </w:r>
          </w:p>
        </w:tc>
        <w:tc>
          <w:tcPr>
            <w:tcW w:w="827" w:type="dxa"/>
            <w:vAlign w:val="center"/>
            <w:hideMark/>
          </w:tcPr>
          <w:p w14:paraId="4365B492" w14:textId="77777777" w:rsidR="005475A7" w:rsidRPr="005475A7" w:rsidRDefault="005475A7" w:rsidP="005475A7">
            <w:pPr>
              <w:jc w:val="center"/>
              <w:rPr>
                <w:sz w:val="20"/>
                <w:szCs w:val="20"/>
              </w:rPr>
            </w:pPr>
            <w:r w:rsidRPr="005475A7">
              <w:rPr>
                <w:sz w:val="20"/>
                <w:szCs w:val="20"/>
              </w:rPr>
              <w:t>1.635</w:t>
            </w:r>
          </w:p>
        </w:tc>
        <w:tc>
          <w:tcPr>
            <w:tcW w:w="2065" w:type="dxa"/>
            <w:vAlign w:val="center"/>
            <w:hideMark/>
          </w:tcPr>
          <w:p w14:paraId="2FCD246D" w14:textId="77777777" w:rsidR="005475A7" w:rsidRPr="005475A7" w:rsidRDefault="005475A7" w:rsidP="005475A7">
            <w:pPr>
              <w:jc w:val="center"/>
              <w:rPr>
                <w:sz w:val="20"/>
                <w:szCs w:val="20"/>
              </w:rPr>
            </w:pPr>
            <w:r w:rsidRPr="005475A7">
              <w:rPr>
                <w:sz w:val="20"/>
                <w:szCs w:val="20"/>
              </w:rPr>
              <w:t>DPCOUNT</w:t>
            </w:r>
          </w:p>
        </w:tc>
      </w:tr>
      <w:tr w:rsidR="005475A7" w:rsidRPr="005475A7" w14:paraId="4E389A8E" w14:textId="77777777" w:rsidTr="005475A7">
        <w:trPr>
          <w:trHeight w:val="350"/>
        </w:trPr>
        <w:tc>
          <w:tcPr>
            <w:tcW w:w="0" w:type="auto"/>
            <w:vAlign w:val="center"/>
            <w:hideMark/>
          </w:tcPr>
          <w:p w14:paraId="1CE78472" w14:textId="0C408D3E" w:rsidR="005475A7" w:rsidRPr="005475A7" w:rsidRDefault="005475A7" w:rsidP="005475A7">
            <w:pPr>
              <w:jc w:val="center"/>
              <w:rPr>
                <w:sz w:val="20"/>
                <w:szCs w:val="20"/>
              </w:rPr>
            </w:pPr>
            <w:r w:rsidRPr="005475A7">
              <w:rPr>
                <w:sz w:val="20"/>
                <w:szCs w:val="20"/>
              </w:rPr>
              <w:t>Whether kid can write the first word even backward</w:t>
            </w:r>
          </w:p>
        </w:tc>
        <w:tc>
          <w:tcPr>
            <w:tcW w:w="0" w:type="auto"/>
            <w:vAlign w:val="center"/>
            <w:hideMark/>
          </w:tcPr>
          <w:p w14:paraId="78D0CD12" w14:textId="77777777" w:rsidR="005475A7" w:rsidRPr="005475A7" w:rsidRDefault="005475A7" w:rsidP="005475A7">
            <w:pPr>
              <w:jc w:val="center"/>
              <w:rPr>
                <w:sz w:val="20"/>
                <w:szCs w:val="20"/>
              </w:rPr>
            </w:pPr>
            <w:r w:rsidRPr="005475A7">
              <w:rPr>
                <w:sz w:val="20"/>
                <w:szCs w:val="20"/>
              </w:rPr>
              <w:t>3871</w:t>
            </w:r>
          </w:p>
        </w:tc>
        <w:tc>
          <w:tcPr>
            <w:tcW w:w="0" w:type="auto"/>
            <w:vAlign w:val="center"/>
            <w:hideMark/>
          </w:tcPr>
          <w:p w14:paraId="7D582C90" w14:textId="77777777" w:rsidR="005475A7" w:rsidRPr="005475A7" w:rsidRDefault="005475A7" w:rsidP="005475A7">
            <w:pPr>
              <w:jc w:val="center"/>
              <w:rPr>
                <w:sz w:val="20"/>
                <w:szCs w:val="20"/>
              </w:rPr>
            </w:pPr>
            <w:r w:rsidRPr="005475A7">
              <w:rPr>
                <w:sz w:val="20"/>
                <w:szCs w:val="20"/>
              </w:rPr>
              <w:t>0</w:t>
            </w:r>
          </w:p>
        </w:tc>
        <w:tc>
          <w:tcPr>
            <w:tcW w:w="0" w:type="auto"/>
            <w:vAlign w:val="center"/>
            <w:hideMark/>
          </w:tcPr>
          <w:p w14:paraId="3AB2886C" w14:textId="77777777" w:rsidR="005475A7" w:rsidRPr="005475A7" w:rsidRDefault="005475A7" w:rsidP="005475A7">
            <w:pPr>
              <w:jc w:val="center"/>
              <w:rPr>
                <w:sz w:val="20"/>
                <w:szCs w:val="20"/>
              </w:rPr>
            </w:pPr>
            <w:r w:rsidRPr="005475A7">
              <w:rPr>
                <w:sz w:val="20"/>
                <w:szCs w:val="20"/>
              </w:rPr>
              <w:t>1</w:t>
            </w:r>
          </w:p>
        </w:tc>
        <w:tc>
          <w:tcPr>
            <w:tcW w:w="0" w:type="auto"/>
            <w:vAlign w:val="center"/>
            <w:hideMark/>
          </w:tcPr>
          <w:p w14:paraId="6E2877AA" w14:textId="77777777" w:rsidR="005475A7" w:rsidRPr="005475A7" w:rsidRDefault="005475A7" w:rsidP="005475A7">
            <w:pPr>
              <w:jc w:val="center"/>
              <w:rPr>
                <w:sz w:val="20"/>
                <w:szCs w:val="20"/>
              </w:rPr>
            </w:pPr>
            <w:r w:rsidRPr="005475A7">
              <w:rPr>
                <w:sz w:val="20"/>
                <w:szCs w:val="20"/>
              </w:rPr>
              <w:t>0.385</w:t>
            </w:r>
          </w:p>
        </w:tc>
        <w:tc>
          <w:tcPr>
            <w:tcW w:w="827" w:type="dxa"/>
            <w:vAlign w:val="center"/>
            <w:hideMark/>
          </w:tcPr>
          <w:p w14:paraId="2183AC32" w14:textId="77777777" w:rsidR="005475A7" w:rsidRPr="005475A7" w:rsidRDefault="005475A7" w:rsidP="005475A7">
            <w:pPr>
              <w:jc w:val="center"/>
              <w:rPr>
                <w:sz w:val="20"/>
                <w:szCs w:val="20"/>
              </w:rPr>
            </w:pPr>
            <w:r w:rsidRPr="005475A7">
              <w:rPr>
                <w:sz w:val="20"/>
                <w:szCs w:val="20"/>
              </w:rPr>
              <w:t>0.486</w:t>
            </w:r>
          </w:p>
        </w:tc>
        <w:tc>
          <w:tcPr>
            <w:tcW w:w="2065" w:type="dxa"/>
            <w:vAlign w:val="center"/>
            <w:hideMark/>
          </w:tcPr>
          <w:p w14:paraId="5371C252" w14:textId="2377386D" w:rsidR="005475A7" w:rsidRPr="005475A7" w:rsidRDefault="005475A7" w:rsidP="005475A7">
            <w:pPr>
              <w:jc w:val="center"/>
              <w:rPr>
                <w:sz w:val="20"/>
                <w:szCs w:val="20"/>
              </w:rPr>
            </w:pPr>
            <w:r w:rsidRPr="005475A7">
              <w:rPr>
                <w:sz w:val="20"/>
                <w:szCs w:val="20"/>
              </w:rPr>
              <w:t>DPNAME</w:t>
            </w:r>
          </w:p>
        </w:tc>
      </w:tr>
    </w:tbl>
    <w:p w14:paraId="4FE10AD7" w14:textId="63E13129" w:rsidR="005475A7" w:rsidRDefault="005475A7" w:rsidP="005475A7">
      <w:pPr>
        <w:jc w:val="both"/>
      </w:pPr>
      <w:r>
        <w:tab/>
      </w:r>
    </w:p>
    <w:p w14:paraId="14531357" w14:textId="17DEE9E8" w:rsidR="006521A3" w:rsidRDefault="006521A3" w:rsidP="00E25453">
      <w:pPr>
        <w:ind w:firstLine="720"/>
        <w:jc w:val="both"/>
        <w:rPr>
          <w:b/>
          <w:bCs/>
        </w:rPr>
      </w:pPr>
    </w:p>
    <w:p w14:paraId="5DC01F3A" w14:textId="2E7AEBE2" w:rsidR="00244696" w:rsidRDefault="00244696" w:rsidP="00E25453">
      <w:pPr>
        <w:ind w:firstLine="720"/>
        <w:jc w:val="both"/>
        <w:rPr>
          <w:b/>
          <w:bCs/>
        </w:rPr>
      </w:pPr>
    </w:p>
    <w:p w14:paraId="79B99A41" w14:textId="77777777" w:rsidR="00244696" w:rsidRDefault="00244696" w:rsidP="00E25453">
      <w:pPr>
        <w:ind w:firstLine="720"/>
        <w:jc w:val="both"/>
        <w:rPr>
          <w:b/>
          <w:bCs/>
        </w:rPr>
      </w:pPr>
    </w:p>
    <w:p w14:paraId="5127CBE2" w14:textId="0CB1994F" w:rsidR="005475A7" w:rsidRDefault="00E25453" w:rsidP="00E25453">
      <w:pPr>
        <w:ind w:firstLine="720"/>
        <w:jc w:val="both"/>
      </w:pPr>
      <w:r>
        <w:rPr>
          <w:b/>
          <w:bCs/>
        </w:rPr>
        <w:t>Table</w:t>
      </w:r>
      <w:r w:rsidRPr="009F58E4">
        <w:rPr>
          <w:b/>
          <w:bCs/>
        </w:rPr>
        <w:t xml:space="preserve"> </w:t>
      </w:r>
      <w:r>
        <w:rPr>
          <w:b/>
          <w:bCs/>
        </w:rPr>
        <w:t>7:</w:t>
      </w:r>
      <w:r w:rsidR="000342D3">
        <w:rPr>
          <w:b/>
          <w:bCs/>
        </w:rPr>
        <w:t xml:space="preserve"> </w:t>
      </w:r>
      <w:r w:rsidRPr="00E25453">
        <w:t>Mean and Standard Deviation of Outcome across Latent Classes</w:t>
      </w:r>
    </w:p>
    <w:tbl>
      <w:tblPr>
        <w:tblStyle w:val="GridTable1Light"/>
        <w:tblW w:w="0" w:type="auto"/>
        <w:tblLook w:val="0420" w:firstRow="1" w:lastRow="0" w:firstColumn="0" w:lastColumn="0" w:noHBand="0" w:noVBand="1"/>
      </w:tblPr>
      <w:tblGrid>
        <w:gridCol w:w="1975"/>
        <w:gridCol w:w="885"/>
        <w:gridCol w:w="666"/>
        <w:gridCol w:w="789"/>
        <w:gridCol w:w="666"/>
        <w:gridCol w:w="790"/>
        <w:gridCol w:w="666"/>
        <w:gridCol w:w="816"/>
        <w:gridCol w:w="666"/>
        <w:gridCol w:w="765"/>
        <w:gridCol w:w="666"/>
      </w:tblGrid>
      <w:tr w:rsidR="005475A7" w:rsidRPr="005475A7" w14:paraId="7F729A6E" w14:textId="77777777" w:rsidTr="005475A7">
        <w:trPr>
          <w:cnfStyle w:val="100000000000" w:firstRow="1" w:lastRow="0" w:firstColumn="0" w:lastColumn="0" w:oddVBand="0" w:evenVBand="0" w:oddHBand="0" w:evenHBand="0" w:firstRowFirstColumn="0" w:firstRowLastColumn="0" w:lastRowFirstColumn="0" w:lastRowLastColumn="0"/>
          <w:trHeight w:val="305"/>
        </w:trPr>
        <w:tc>
          <w:tcPr>
            <w:tcW w:w="1975" w:type="dxa"/>
            <w:vMerge w:val="restart"/>
            <w:vAlign w:val="center"/>
            <w:hideMark/>
          </w:tcPr>
          <w:p w14:paraId="2460343C" w14:textId="77777777" w:rsidR="005475A7" w:rsidRPr="005475A7" w:rsidRDefault="005475A7" w:rsidP="005475A7">
            <w:pPr>
              <w:jc w:val="center"/>
              <w:rPr>
                <w:sz w:val="20"/>
                <w:szCs w:val="20"/>
              </w:rPr>
            </w:pPr>
            <w:r w:rsidRPr="005475A7">
              <w:rPr>
                <w:sz w:val="20"/>
                <w:szCs w:val="20"/>
              </w:rPr>
              <w:t>Outcome Variables</w:t>
            </w:r>
          </w:p>
        </w:tc>
        <w:tc>
          <w:tcPr>
            <w:tcW w:w="1551" w:type="dxa"/>
            <w:gridSpan w:val="2"/>
            <w:vAlign w:val="center"/>
            <w:hideMark/>
          </w:tcPr>
          <w:p w14:paraId="19C09593" w14:textId="77777777" w:rsidR="005475A7" w:rsidRPr="005475A7" w:rsidRDefault="005475A7" w:rsidP="005475A7">
            <w:pPr>
              <w:jc w:val="center"/>
              <w:rPr>
                <w:sz w:val="20"/>
                <w:szCs w:val="20"/>
              </w:rPr>
            </w:pPr>
            <w:r w:rsidRPr="005475A7">
              <w:rPr>
                <w:sz w:val="20"/>
                <w:szCs w:val="20"/>
              </w:rPr>
              <w:t>Latent Class 1</w:t>
            </w:r>
          </w:p>
        </w:tc>
        <w:tc>
          <w:tcPr>
            <w:tcW w:w="1455" w:type="dxa"/>
            <w:gridSpan w:val="2"/>
            <w:vAlign w:val="center"/>
            <w:hideMark/>
          </w:tcPr>
          <w:p w14:paraId="0C36EF96" w14:textId="77777777" w:rsidR="005475A7" w:rsidRPr="005475A7" w:rsidRDefault="005475A7" w:rsidP="005475A7">
            <w:pPr>
              <w:jc w:val="center"/>
              <w:rPr>
                <w:sz w:val="20"/>
                <w:szCs w:val="20"/>
              </w:rPr>
            </w:pPr>
            <w:r w:rsidRPr="005475A7">
              <w:rPr>
                <w:sz w:val="20"/>
                <w:szCs w:val="20"/>
              </w:rPr>
              <w:t>Latent Class 2</w:t>
            </w:r>
          </w:p>
        </w:tc>
        <w:tc>
          <w:tcPr>
            <w:tcW w:w="1456" w:type="dxa"/>
            <w:gridSpan w:val="2"/>
            <w:vAlign w:val="center"/>
            <w:hideMark/>
          </w:tcPr>
          <w:p w14:paraId="32921666" w14:textId="77777777" w:rsidR="005475A7" w:rsidRPr="005475A7" w:rsidRDefault="005475A7" w:rsidP="005475A7">
            <w:pPr>
              <w:jc w:val="center"/>
              <w:rPr>
                <w:sz w:val="20"/>
                <w:szCs w:val="20"/>
              </w:rPr>
            </w:pPr>
            <w:r w:rsidRPr="005475A7">
              <w:rPr>
                <w:sz w:val="20"/>
                <w:szCs w:val="20"/>
              </w:rPr>
              <w:t>Latent Class 3</w:t>
            </w:r>
          </w:p>
        </w:tc>
        <w:tc>
          <w:tcPr>
            <w:tcW w:w="1482" w:type="dxa"/>
            <w:gridSpan w:val="2"/>
            <w:vAlign w:val="center"/>
            <w:hideMark/>
          </w:tcPr>
          <w:p w14:paraId="297216C8" w14:textId="77777777" w:rsidR="005475A7" w:rsidRPr="005475A7" w:rsidRDefault="005475A7" w:rsidP="005475A7">
            <w:pPr>
              <w:jc w:val="center"/>
              <w:rPr>
                <w:sz w:val="20"/>
                <w:szCs w:val="20"/>
              </w:rPr>
            </w:pPr>
            <w:r w:rsidRPr="005475A7">
              <w:rPr>
                <w:sz w:val="20"/>
                <w:szCs w:val="20"/>
              </w:rPr>
              <w:t>Latent Class 4</w:t>
            </w:r>
          </w:p>
        </w:tc>
        <w:tc>
          <w:tcPr>
            <w:tcW w:w="1431" w:type="dxa"/>
            <w:gridSpan w:val="2"/>
            <w:vAlign w:val="center"/>
            <w:hideMark/>
          </w:tcPr>
          <w:p w14:paraId="18E0B453" w14:textId="77777777" w:rsidR="005475A7" w:rsidRPr="005475A7" w:rsidRDefault="005475A7" w:rsidP="005475A7">
            <w:pPr>
              <w:jc w:val="center"/>
              <w:rPr>
                <w:sz w:val="20"/>
                <w:szCs w:val="20"/>
              </w:rPr>
            </w:pPr>
            <w:r w:rsidRPr="005475A7">
              <w:rPr>
                <w:sz w:val="20"/>
                <w:szCs w:val="20"/>
              </w:rPr>
              <w:t>Latent Class 5</w:t>
            </w:r>
          </w:p>
        </w:tc>
      </w:tr>
      <w:tr w:rsidR="005475A7" w:rsidRPr="005475A7" w14:paraId="168BB5FB" w14:textId="77777777" w:rsidTr="005475A7">
        <w:trPr>
          <w:trHeight w:val="222"/>
        </w:trPr>
        <w:tc>
          <w:tcPr>
            <w:tcW w:w="1975" w:type="dxa"/>
            <w:vMerge/>
            <w:vAlign w:val="center"/>
            <w:hideMark/>
          </w:tcPr>
          <w:p w14:paraId="6A9B7CB2" w14:textId="77777777" w:rsidR="005475A7" w:rsidRPr="005475A7" w:rsidRDefault="005475A7" w:rsidP="005475A7">
            <w:pPr>
              <w:ind w:firstLine="720"/>
              <w:jc w:val="center"/>
              <w:rPr>
                <w:sz w:val="20"/>
                <w:szCs w:val="20"/>
              </w:rPr>
            </w:pPr>
          </w:p>
        </w:tc>
        <w:tc>
          <w:tcPr>
            <w:tcW w:w="885" w:type="dxa"/>
            <w:vAlign w:val="center"/>
            <w:hideMark/>
          </w:tcPr>
          <w:p w14:paraId="6A0BB9EA" w14:textId="77777777" w:rsidR="005475A7" w:rsidRPr="005475A7" w:rsidRDefault="005475A7" w:rsidP="005475A7">
            <w:pPr>
              <w:jc w:val="center"/>
              <w:rPr>
                <w:sz w:val="20"/>
                <w:szCs w:val="20"/>
              </w:rPr>
            </w:pPr>
            <w:r w:rsidRPr="005475A7">
              <w:rPr>
                <w:b/>
                <w:bCs/>
                <w:sz w:val="20"/>
                <w:szCs w:val="20"/>
              </w:rPr>
              <w:t>Mean</w:t>
            </w:r>
          </w:p>
        </w:tc>
        <w:tc>
          <w:tcPr>
            <w:tcW w:w="666" w:type="dxa"/>
            <w:vAlign w:val="center"/>
            <w:hideMark/>
          </w:tcPr>
          <w:p w14:paraId="5EE82C82" w14:textId="77777777" w:rsidR="005475A7" w:rsidRPr="005475A7" w:rsidRDefault="005475A7" w:rsidP="005475A7">
            <w:pPr>
              <w:jc w:val="center"/>
              <w:rPr>
                <w:sz w:val="20"/>
                <w:szCs w:val="20"/>
              </w:rPr>
            </w:pPr>
            <w:r w:rsidRPr="005475A7">
              <w:rPr>
                <w:b/>
                <w:bCs/>
                <w:sz w:val="20"/>
                <w:szCs w:val="20"/>
              </w:rPr>
              <w:t>SD</w:t>
            </w:r>
          </w:p>
        </w:tc>
        <w:tc>
          <w:tcPr>
            <w:tcW w:w="789" w:type="dxa"/>
            <w:vAlign w:val="center"/>
            <w:hideMark/>
          </w:tcPr>
          <w:p w14:paraId="0C0063A7" w14:textId="77777777" w:rsidR="005475A7" w:rsidRPr="005475A7" w:rsidRDefault="005475A7" w:rsidP="005475A7">
            <w:pPr>
              <w:jc w:val="center"/>
              <w:rPr>
                <w:sz w:val="20"/>
                <w:szCs w:val="20"/>
              </w:rPr>
            </w:pPr>
            <w:r w:rsidRPr="005475A7">
              <w:rPr>
                <w:b/>
                <w:bCs/>
                <w:sz w:val="20"/>
                <w:szCs w:val="20"/>
              </w:rPr>
              <w:t>Mean</w:t>
            </w:r>
          </w:p>
        </w:tc>
        <w:tc>
          <w:tcPr>
            <w:tcW w:w="666" w:type="dxa"/>
            <w:vAlign w:val="center"/>
            <w:hideMark/>
          </w:tcPr>
          <w:p w14:paraId="05FBAAC7" w14:textId="77777777" w:rsidR="005475A7" w:rsidRPr="005475A7" w:rsidRDefault="005475A7" w:rsidP="005475A7">
            <w:pPr>
              <w:jc w:val="center"/>
              <w:rPr>
                <w:sz w:val="20"/>
                <w:szCs w:val="20"/>
              </w:rPr>
            </w:pPr>
            <w:r w:rsidRPr="005475A7">
              <w:rPr>
                <w:b/>
                <w:bCs/>
                <w:sz w:val="20"/>
                <w:szCs w:val="20"/>
              </w:rPr>
              <w:t>SD</w:t>
            </w:r>
          </w:p>
        </w:tc>
        <w:tc>
          <w:tcPr>
            <w:tcW w:w="790" w:type="dxa"/>
            <w:vAlign w:val="center"/>
            <w:hideMark/>
          </w:tcPr>
          <w:p w14:paraId="22D3551C" w14:textId="77777777" w:rsidR="005475A7" w:rsidRPr="005475A7" w:rsidRDefault="005475A7" w:rsidP="005475A7">
            <w:pPr>
              <w:jc w:val="center"/>
              <w:rPr>
                <w:sz w:val="20"/>
                <w:szCs w:val="20"/>
              </w:rPr>
            </w:pPr>
            <w:r w:rsidRPr="005475A7">
              <w:rPr>
                <w:b/>
                <w:bCs/>
                <w:sz w:val="20"/>
                <w:szCs w:val="20"/>
              </w:rPr>
              <w:t>Mean</w:t>
            </w:r>
          </w:p>
        </w:tc>
        <w:tc>
          <w:tcPr>
            <w:tcW w:w="666" w:type="dxa"/>
            <w:vAlign w:val="center"/>
            <w:hideMark/>
          </w:tcPr>
          <w:p w14:paraId="2074CB38" w14:textId="77777777" w:rsidR="005475A7" w:rsidRPr="005475A7" w:rsidRDefault="005475A7" w:rsidP="005475A7">
            <w:pPr>
              <w:jc w:val="center"/>
              <w:rPr>
                <w:sz w:val="20"/>
                <w:szCs w:val="20"/>
              </w:rPr>
            </w:pPr>
            <w:r w:rsidRPr="005475A7">
              <w:rPr>
                <w:b/>
                <w:bCs/>
                <w:sz w:val="20"/>
                <w:szCs w:val="20"/>
              </w:rPr>
              <w:t>SD</w:t>
            </w:r>
          </w:p>
        </w:tc>
        <w:tc>
          <w:tcPr>
            <w:tcW w:w="816" w:type="dxa"/>
            <w:vAlign w:val="center"/>
            <w:hideMark/>
          </w:tcPr>
          <w:p w14:paraId="3BA4F817" w14:textId="77777777" w:rsidR="005475A7" w:rsidRPr="005475A7" w:rsidRDefault="005475A7" w:rsidP="005475A7">
            <w:pPr>
              <w:jc w:val="center"/>
              <w:rPr>
                <w:sz w:val="20"/>
                <w:szCs w:val="20"/>
              </w:rPr>
            </w:pPr>
            <w:r w:rsidRPr="005475A7">
              <w:rPr>
                <w:b/>
                <w:bCs/>
                <w:sz w:val="20"/>
                <w:szCs w:val="20"/>
              </w:rPr>
              <w:t>Mean</w:t>
            </w:r>
          </w:p>
        </w:tc>
        <w:tc>
          <w:tcPr>
            <w:tcW w:w="666" w:type="dxa"/>
            <w:vAlign w:val="center"/>
            <w:hideMark/>
          </w:tcPr>
          <w:p w14:paraId="42CE4E8A" w14:textId="77777777" w:rsidR="005475A7" w:rsidRPr="005475A7" w:rsidRDefault="005475A7" w:rsidP="005475A7">
            <w:pPr>
              <w:jc w:val="center"/>
              <w:rPr>
                <w:sz w:val="20"/>
                <w:szCs w:val="20"/>
              </w:rPr>
            </w:pPr>
            <w:r w:rsidRPr="005475A7">
              <w:rPr>
                <w:b/>
                <w:bCs/>
                <w:sz w:val="20"/>
                <w:szCs w:val="20"/>
              </w:rPr>
              <w:t>SD</w:t>
            </w:r>
          </w:p>
        </w:tc>
        <w:tc>
          <w:tcPr>
            <w:tcW w:w="765" w:type="dxa"/>
            <w:vAlign w:val="center"/>
            <w:hideMark/>
          </w:tcPr>
          <w:p w14:paraId="7FA7E935" w14:textId="77777777" w:rsidR="005475A7" w:rsidRPr="005475A7" w:rsidRDefault="005475A7" w:rsidP="005475A7">
            <w:pPr>
              <w:jc w:val="center"/>
              <w:rPr>
                <w:sz w:val="20"/>
                <w:szCs w:val="20"/>
              </w:rPr>
            </w:pPr>
            <w:r w:rsidRPr="005475A7">
              <w:rPr>
                <w:b/>
                <w:bCs/>
                <w:sz w:val="20"/>
                <w:szCs w:val="20"/>
              </w:rPr>
              <w:t>Mean</w:t>
            </w:r>
          </w:p>
        </w:tc>
        <w:tc>
          <w:tcPr>
            <w:tcW w:w="0" w:type="auto"/>
            <w:vAlign w:val="center"/>
            <w:hideMark/>
          </w:tcPr>
          <w:p w14:paraId="67AA97BA" w14:textId="77777777" w:rsidR="005475A7" w:rsidRPr="005475A7" w:rsidRDefault="005475A7" w:rsidP="005475A7">
            <w:pPr>
              <w:jc w:val="center"/>
              <w:rPr>
                <w:sz w:val="20"/>
                <w:szCs w:val="20"/>
              </w:rPr>
            </w:pPr>
            <w:r w:rsidRPr="005475A7">
              <w:rPr>
                <w:b/>
                <w:bCs/>
                <w:sz w:val="20"/>
                <w:szCs w:val="20"/>
              </w:rPr>
              <w:t>SD</w:t>
            </w:r>
          </w:p>
        </w:tc>
      </w:tr>
      <w:tr w:rsidR="005475A7" w:rsidRPr="005475A7" w14:paraId="41469363" w14:textId="77777777" w:rsidTr="005475A7">
        <w:trPr>
          <w:trHeight w:val="188"/>
        </w:trPr>
        <w:tc>
          <w:tcPr>
            <w:tcW w:w="1975" w:type="dxa"/>
            <w:vAlign w:val="center"/>
            <w:hideMark/>
          </w:tcPr>
          <w:p w14:paraId="08D117E2" w14:textId="77777777" w:rsidR="005475A7" w:rsidRPr="005475A7" w:rsidRDefault="005475A7" w:rsidP="005475A7">
            <w:pPr>
              <w:jc w:val="center"/>
              <w:rPr>
                <w:sz w:val="20"/>
                <w:szCs w:val="20"/>
              </w:rPr>
            </w:pPr>
            <w:r w:rsidRPr="005475A7">
              <w:rPr>
                <w:b/>
                <w:bCs/>
                <w:sz w:val="20"/>
                <w:szCs w:val="20"/>
              </w:rPr>
              <w:t>Color identification</w:t>
            </w:r>
          </w:p>
        </w:tc>
        <w:tc>
          <w:tcPr>
            <w:tcW w:w="885" w:type="dxa"/>
            <w:vAlign w:val="center"/>
            <w:hideMark/>
          </w:tcPr>
          <w:p w14:paraId="588DE755" w14:textId="77777777" w:rsidR="005475A7" w:rsidRPr="005475A7" w:rsidRDefault="005475A7" w:rsidP="005475A7">
            <w:pPr>
              <w:jc w:val="center"/>
              <w:rPr>
                <w:sz w:val="20"/>
                <w:szCs w:val="20"/>
                <w:u w:val="single"/>
              </w:rPr>
            </w:pPr>
            <w:r w:rsidRPr="005475A7">
              <w:rPr>
                <w:sz w:val="20"/>
                <w:szCs w:val="20"/>
                <w:u w:val="single"/>
              </w:rPr>
              <w:t>0.903</w:t>
            </w:r>
          </w:p>
        </w:tc>
        <w:tc>
          <w:tcPr>
            <w:tcW w:w="666" w:type="dxa"/>
            <w:vAlign w:val="center"/>
            <w:hideMark/>
          </w:tcPr>
          <w:p w14:paraId="56F0847D" w14:textId="77777777" w:rsidR="005475A7" w:rsidRPr="005475A7" w:rsidRDefault="005475A7" w:rsidP="005475A7">
            <w:pPr>
              <w:jc w:val="center"/>
              <w:rPr>
                <w:sz w:val="20"/>
                <w:szCs w:val="20"/>
              </w:rPr>
            </w:pPr>
            <w:r w:rsidRPr="005475A7">
              <w:rPr>
                <w:sz w:val="20"/>
                <w:szCs w:val="20"/>
              </w:rPr>
              <w:t>0.027</w:t>
            </w:r>
          </w:p>
        </w:tc>
        <w:tc>
          <w:tcPr>
            <w:tcW w:w="789" w:type="dxa"/>
            <w:vAlign w:val="center"/>
            <w:hideMark/>
          </w:tcPr>
          <w:p w14:paraId="64179CBB" w14:textId="77777777" w:rsidR="005475A7" w:rsidRPr="005475A7" w:rsidRDefault="005475A7" w:rsidP="005475A7">
            <w:pPr>
              <w:jc w:val="center"/>
              <w:rPr>
                <w:sz w:val="20"/>
                <w:szCs w:val="20"/>
              </w:rPr>
            </w:pPr>
            <w:r w:rsidRPr="005475A7">
              <w:rPr>
                <w:sz w:val="20"/>
                <w:szCs w:val="20"/>
              </w:rPr>
              <w:t>0.776</w:t>
            </w:r>
          </w:p>
        </w:tc>
        <w:tc>
          <w:tcPr>
            <w:tcW w:w="666" w:type="dxa"/>
            <w:vAlign w:val="center"/>
            <w:hideMark/>
          </w:tcPr>
          <w:p w14:paraId="78E48C4B" w14:textId="77777777" w:rsidR="005475A7" w:rsidRPr="005475A7" w:rsidRDefault="005475A7" w:rsidP="005475A7">
            <w:pPr>
              <w:jc w:val="center"/>
              <w:rPr>
                <w:sz w:val="20"/>
                <w:szCs w:val="20"/>
              </w:rPr>
            </w:pPr>
            <w:r w:rsidRPr="005475A7">
              <w:rPr>
                <w:sz w:val="20"/>
                <w:szCs w:val="20"/>
              </w:rPr>
              <w:t>0.013</w:t>
            </w:r>
          </w:p>
        </w:tc>
        <w:tc>
          <w:tcPr>
            <w:tcW w:w="790" w:type="dxa"/>
            <w:vAlign w:val="center"/>
            <w:hideMark/>
          </w:tcPr>
          <w:p w14:paraId="72E71BB2" w14:textId="77777777" w:rsidR="005475A7" w:rsidRPr="005475A7" w:rsidRDefault="005475A7" w:rsidP="005475A7">
            <w:pPr>
              <w:jc w:val="center"/>
              <w:rPr>
                <w:sz w:val="20"/>
                <w:szCs w:val="20"/>
              </w:rPr>
            </w:pPr>
            <w:r w:rsidRPr="005475A7">
              <w:rPr>
                <w:sz w:val="20"/>
                <w:szCs w:val="20"/>
              </w:rPr>
              <w:t>0.865</w:t>
            </w:r>
          </w:p>
        </w:tc>
        <w:tc>
          <w:tcPr>
            <w:tcW w:w="666" w:type="dxa"/>
            <w:vAlign w:val="center"/>
            <w:hideMark/>
          </w:tcPr>
          <w:p w14:paraId="271E5EA5" w14:textId="77777777" w:rsidR="005475A7" w:rsidRPr="005475A7" w:rsidRDefault="005475A7" w:rsidP="005475A7">
            <w:pPr>
              <w:jc w:val="center"/>
              <w:rPr>
                <w:sz w:val="20"/>
                <w:szCs w:val="20"/>
              </w:rPr>
            </w:pPr>
            <w:r w:rsidRPr="005475A7">
              <w:rPr>
                <w:sz w:val="20"/>
                <w:szCs w:val="20"/>
              </w:rPr>
              <w:t>0.016</w:t>
            </w:r>
          </w:p>
        </w:tc>
        <w:tc>
          <w:tcPr>
            <w:tcW w:w="816" w:type="dxa"/>
            <w:vAlign w:val="center"/>
            <w:hideMark/>
          </w:tcPr>
          <w:p w14:paraId="5321B7D5" w14:textId="77777777" w:rsidR="005475A7" w:rsidRPr="005475A7" w:rsidRDefault="005475A7" w:rsidP="005475A7">
            <w:pPr>
              <w:jc w:val="center"/>
              <w:rPr>
                <w:sz w:val="20"/>
                <w:szCs w:val="20"/>
              </w:rPr>
            </w:pPr>
            <w:r w:rsidRPr="005475A7">
              <w:rPr>
                <w:sz w:val="20"/>
                <w:szCs w:val="20"/>
              </w:rPr>
              <w:t>0.715</w:t>
            </w:r>
          </w:p>
        </w:tc>
        <w:tc>
          <w:tcPr>
            <w:tcW w:w="666" w:type="dxa"/>
            <w:vAlign w:val="center"/>
            <w:hideMark/>
          </w:tcPr>
          <w:p w14:paraId="4F9642B1" w14:textId="77777777" w:rsidR="005475A7" w:rsidRPr="005475A7" w:rsidRDefault="005475A7" w:rsidP="005475A7">
            <w:pPr>
              <w:jc w:val="center"/>
              <w:rPr>
                <w:sz w:val="20"/>
                <w:szCs w:val="20"/>
              </w:rPr>
            </w:pPr>
            <w:r w:rsidRPr="005475A7">
              <w:rPr>
                <w:sz w:val="20"/>
                <w:szCs w:val="20"/>
              </w:rPr>
              <w:t>0.075</w:t>
            </w:r>
          </w:p>
        </w:tc>
        <w:tc>
          <w:tcPr>
            <w:tcW w:w="765" w:type="dxa"/>
            <w:vAlign w:val="center"/>
            <w:hideMark/>
          </w:tcPr>
          <w:p w14:paraId="528951BF" w14:textId="77777777" w:rsidR="005475A7" w:rsidRPr="005475A7" w:rsidRDefault="005475A7" w:rsidP="005475A7">
            <w:pPr>
              <w:jc w:val="center"/>
              <w:rPr>
                <w:sz w:val="20"/>
                <w:szCs w:val="20"/>
                <w:u w:val="single"/>
              </w:rPr>
            </w:pPr>
            <w:r w:rsidRPr="005475A7">
              <w:rPr>
                <w:sz w:val="20"/>
                <w:szCs w:val="20"/>
                <w:u w:val="single"/>
              </w:rPr>
              <w:t>0.654</w:t>
            </w:r>
          </w:p>
        </w:tc>
        <w:tc>
          <w:tcPr>
            <w:tcW w:w="0" w:type="auto"/>
            <w:vAlign w:val="center"/>
            <w:hideMark/>
          </w:tcPr>
          <w:p w14:paraId="7911F73B" w14:textId="77777777" w:rsidR="005475A7" w:rsidRPr="005475A7" w:rsidRDefault="005475A7" w:rsidP="005475A7">
            <w:pPr>
              <w:jc w:val="center"/>
              <w:rPr>
                <w:sz w:val="20"/>
                <w:szCs w:val="20"/>
              </w:rPr>
            </w:pPr>
            <w:r w:rsidRPr="005475A7">
              <w:rPr>
                <w:sz w:val="20"/>
                <w:szCs w:val="20"/>
              </w:rPr>
              <w:t>0.053</w:t>
            </w:r>
          </w:p>
        </w:tc>
      </w:tr>
      <w:tr w:rsidR="005475A7" w:rsidRPr="005475A7" w14:paraId="356548ED" w14:textId="77777777" w:rsidTr="005475A7">
        <w:trPr>
          <w:trHeight w:val="125"/>
        </w:trPr>
        <w:tc>
          <w:tcPr>
            <w:tcW w:w="1975" w:type="dxa"/>
            <w:vAlign w:val="center"/>
            <w:hideMark/>
          </w:tcPr>
          <w:p w14:paraId="4B9107AB" w14:textId="60DF64BD" w:rsidR="005475A7" w:rsidRPr="005475A7" w:rsidRDefault="005475A7" w:rsidP="005475A7">
            <w:pPr>
              <w:jc w:val="center"/>
              <w:rPr>
                <w:sz w:val="20"/>
                <w:szCs w:val="20"/>
              </w:rPr>
            </w:pPr>
            <w:r w:rsidRPr="005475A7">
              <w:rPr>
                <w:b/>
                <w:bCs/>
                <w:sz w:val="20"/>
                <w:szCs w:val="20"/>
              </w:rPr>
              <w:t>Letter reorganization</w:t>
            </w:r>
          </w:p>
        </w:tc>
        <w:tc>
          <w:tcPr>
            <w:tcW w:w="885" w:type="dxa"/>
            <w:vAlign w:val="center"/>
            <w:hideMark/>
          </w:tcPr>
          <w:p w14:paraId="15E008A2" w14:textId="77777777" w:rsidR="005475A7" w:rsidRPr="005475A7" w:rsidRDefault="005475A7" w:rsidP="005475A7">
            <w:pPr>
              <w:jc w:val="center"/>
              <w:rPr>
                <w:sz w:val="20"/>
                <w:szCs w:val="20"/>
                <w:u w:val="single"/>
              </w:rPr>
            </w:pPr>
            <w:r w:rsidRPr="005475A7">
              <w:rPr>
                <w:sz w:val="20"/>
                <w:szCs w:val="20"/>
                <w:u w:val="single"/>
              </w:rPr>
              <w:t>0.722</w:t>
            </w:r>
          </w:p>
        </w:tc>
        <w:tc>
          <w:tcPr>
            <w:tcW w:w="666" w:type="dxa"/>
            <w:vAlign w:val="center"/>
            <w:hideMark/>
          </w:tcPr>
          <w:p w14:paraId="4EB7FCB4" w14:textId="77777777" w:rsidR="005475A7" w:rsidRPr="005475A7" w:rsidRDefault="005475A7" w:rsidP="005475A7">
            <w:pPr>
              <w:jc w:val="center"/>
              <w:rPr>
                <w:sz w:val="20"/>
                <w:szCs w:val="20"/>
              </w:rPr>
            </w:pPr>
            <w:r w:rsidRPr="005475A7">
              <w:rPr>
                <w:sz w:val="20"/>
                <w:szCs w:val="20"/>
              </w:rPr>
              <w:t>0.039</w:t>
            </w:r>
          </w:p>
        </w:tc>
        <w:tc>
          <w:tcPr>
            <w:tcW w:w="789" w:type="dxa"/>
            <w:vAlign w:val="center"/>
            <w:hideMark/>
          </w:tcPr>
          <w:p w14:paraId="036654AB" w14:textId="77777777" w:rsidR="005475A7" w:rsidRPr="005475A7" w:rsidRDefault="005475A7" w:rsidP="005475A7">
            <w:pPr>
              <w:jc w:val="center"/>
              <w:rPr>
                <w:sz w:val="20"/>
                <w:szCs w:val="20"/>
              </w:rPr>
            </w:pPr>
            <w:r w:rsidRPr="005475A7">
              <w:rPr>
                <w:sz w:val="20"/>
                <w:szCs w:val="20"/>
              </w:rPr>
              <w:t>0.588</w:t>
            </w:r>
          </w:p>
        </w:tc>
        <w:tc>
          <w:tcPr>
            <w:tcW w:w="666" w:type="dxa"/>
            <w:vAlign w:val="center"/>
            <w:hideMark/>
          </w:tcPr>
          <w:p w14:paraId="07CADE58" w14:textId="77777777" w:rsidR="005475A7" w:rsidRPr="005475A7" w:rsidRDefault="005475A7" w:rsidP="005475A7">
            <w:pPr>
              <w:jc w:val="center"/>
              <w:rPr>
                <w:sz w:val="20"/>
                <w:szCs w:val="20"/>
              </w:rPr>
            </w:pPr>
            <w:r w:rsidRPr="005475A7">
              <w:rPr>
                <w:sz w:val="20"/>
                <w:szCs w:val="20"/>
              </w:rPr>
              <w:t>0.016</w:t>
            </w:r>
          </w:p>
        </w:tc>
        <w:tc>
          <w:tcPr>
            <w:tcW w:w="790" w:type="dxa"/>
            <w:vAlign w:val="center"/>
            <w:hideMark/>
          </w:tcPr>
          <w:p w14:paraId="0CC08E9E" w14:textId="77777777" w:rsidR="005475A7" w:rsidRPr="005475A7" w:rsidRDefault="005475A7" w:rsidP="005475A7">
            <w:pPr>
              <w:jc w:val="center"/>
              <w:rPr>
                <w:sz w:val="20"/>
                <w:szCs w:val="20"/>
              </w:rPr>
            </w:pPr>
            <w:r w:rsidRPr="005475A7">
              <w:rPr>
                <w:sz w:val="20"/>
                <w:szCs w:val="20"/>
              </w:rPr>
              <w:t>0.596</w:t>
            </w:r>
          </w:p>
        </w:tc>
        <w:tc>
          <w:tcPr>
            <w:tcW w:w="666" w:type="dxa"/>
            <w:vAlign w:val="center"/>
            <w:hideMark/>
          </w:tcPr>
          <w:p w14:paraId="522C0329" w14:textId="77777777" w:rsidR="005475A7" w:rsidRPr="005475A7" w:rsidRDefault="005475A7" w:rsidP="005475A7">
            <w:pPr>
              <w:jc w:val="center"/>
              <w:rPr>
                <w:sz w:val="20"/>
                <w:szCs w:val="20"/>
              </w:rPr>
            </w:pPr>
            <w:r w:rsidRPr="005475A7">
              <w:rPr>
                <w:sz w:val="20"/>
                <w:szCs w:val="20"/>
              </w:rPr>
              <w:t>0.022</w:t>
            </w:r>
          </w:p>
        </w:tc>
        <w:tc>
          <w:tcPr>
            <w:tcW w:w="816" w:type="dxa"/>
            <w:vAlign w:val="center"/>
            <w:hideMark/>
          </w:tcPr>
          <w:p w14:paraId="7D822BD5" w14:textId="77777777" w:rsidR="005475A7" w:rsidRPr="005475A7" w:rsidRDefault="005475A7" w:rsidP="005475A7">
            <w:pPr>
              <w:jc w:val="center"/>
              <w:rPr>
                <w:sz w:val="20"/>
                <w:szCs w:val="20"/>
              </w:rPr>
            </w:pPr>
            <w:r w:rsidRPr="005475A7">
              <w:rPr>
                <w:sz w:val="20"/>
                <w:szCs w:val="20"/>
              </w:rPr>
              <w:t>0.589</w:t>
            </w:r>
          </w:p>
        </w:tc>
        <w:tc>
          <w:tcPr>
            <w:tcW w:w="666" w:type="dxa"/>
            <w:vAlign w:val="center"/>
            <w:hideMark/>
          </w:tcPr>
          <w:p w14:paraId="05D898D2" w14:textId="77777777" w:rsidR="005475A7" w:rsidRPr="005475A7" w:rsidRDefault="005475A7" w:rsidP="005475A7">
            <w:pPr>
              <w:jc w:val="center"/>
              <w:rPr>
                <w:sz w:val="20"/>
                <w:szCs w:val="20"/>
              </w:rPr>
            </w:pPr>
            <w:r w:rsidRPr="005475A7">
              <w:rPr>
                <w:sz w:val="20"/>
                <w:szCs w:val="20"/>
              </w:rPr>
              <w:t>0.083</w:t>
            </w:r>
          </w:p>
        </w:tc>
        <w:tc>
          <w:tcPr>
            <w:tcW w:w="765" w:type="dxa"/>
            <w:vAlign w:val="center"/>
            <w:hideMark/>
          </w:tcPr>
          <w:p w14:paraId="616B6F4D" w14:textId="77777777" w:rsidR="005475A7" w:rsidRPr="005475A7" w:rsidRDefault="005475A7" w:rsidP="005475A7">
            <w:pPr>
              <w:jc w:val="center"/>
              <w:rPr>
                <w:sz w:val="20"/>
                <w:szCs w:val="20"/>
                <w:u w:val="single"/>
              </w:rPr>
            </w:pPr>
            <w:r w:rsidRPr="005475A7">
              <w:rPr>
                <w:sz w:val="20"/>
                <w:szCs w:val="20"/>
                <w:u w:val="single"/>
              </w:rPr>
              <w:t>0.385</w:t>
            </w:r>
          </w:p>
        </w:tc>
        <w:tc>
          <w:tcPr>
            <w:tcW w:w="0" w:type="auto"/>
            <w:vAlign w:val="center"/>
            <w:hideMark/>
          </w:tcPr>
          <w:p w14:paraId="7199D3F5" w14:textId="77777777" w:rsidR="005475A7" w:rsidRPr="005475A7" w:rsidRDefault="005475A7" w:rsidP="005475A7">
            <w:pPr>
              <w:jc w:val="center"/>
              <w:rPr>
                <w:sz w:val="20"/>
                <w:szCs w:val="20"/>
              </w:rPr>
            </w:pPr>
            <w:r w:rsidRPr="005475A7">
              <w:rPr>
                <w:sz w:val="20"/>
                <w:szCs w:val="20"/>
              </w:rPr>
              <w:t>0.058</w:t>
            </w:r>
          </w:p>
        </w:tc>
      </w:tr>
      <w:tr w:rsidR="005475A7" w:rsidRPr="005475A7" w14:paraId="6C0BD10D" w14:textId="77777777" w:rsidTr="005475A7">
        <w:trPr>
          <w:trHeight w:val="62"/>
        </w:trPr>
        <w:tc>
          <w:tcPr>
            <w:tcW w:w="1975" w:type="dxa"/>
            <w:vAlign w:val="center"/>
            <w:hideMark/>
          </w:tcPr>
          <w:p w14:paraId="09AB8DBC" w14:textId="77777777" w:rsidR="005475A7" w:rsidRPr="005475A7" w:rsidRDefault="005475A7" w:rsidP="005475A7">
            <w:pPr>
              <w:jc w:val="center"/>
              <w:rPr>
                <w:sz w:val="20"/>
                <w:szCs w:val="20"/>
              </w:rPr>
            </w:pPr>
            <w:r w:rsidRPr="005475A7">
              <w:rPr>
                <w:b/>
                <w:bCs/>
                <w:sz w:val="20"/>
                <w:szCs w:val="20"/>
              </w:rPr>
              <w:t>Count Ability</w:t>
            </w:r>
          </w:p>
        </w:tc>
        <w:tc>
          <w:tcPr>
            <w:tcW w:w="885" w:type="dxa"/>
            <w:vAlign w:val="center"/>
            <w:hideMark/>
          </w:tcPr>
          <w:p w14:paraId="15690C6A" w14:textId="77777777" w:rsidR="005475A7" w:rsidRPr="005475A7" w:rsidRDefault="005475A7" w:rsidP="005475A7">
            <w:pPr>
              <w:jc w:val="center"/>
              <w:rPr>
                <w:sz w:val="20"/>
                <w:szCs w:val="20"/>
                <w:u w:val="single"/>
              </w:rPr>
            </w:pPr>
            <w:r w:rsidRPr="005475A7">
              <w:rPr>
                <w:sz w:val="20"/>
                <w:szCs w:val="20"/>
                <w:u w:val="single"/>
              </w:rPr>
              <w:t>0.810</w:t>
            </w:r>
          </w:p>
        </w:tc>
        <w:tc>
          <w:tcPr>
            <w:tcW w:w="666" w:type="dxa"/>
            <w:vAlign w:val="center"/>
            <w:hideMark/>
          </w:tcPr>
          <w:p w14:paraId="7A0DEAF0" w14:textId="77777777" w:rsidR="005475A7" w:rsidRPr="005475A7" w:rsidRDefault="005475A7" w:rsidP="005475A7">
            <w:pPr>
              <w:jc w:val="center"/>
              <w:rPr>
                <w:sz w:val="20"/>
                <w:szCs w:val="20"/>
              </w:rPr>
            </w:pPr>
            <w:r w:rsidRPr="005475A7">
              <w:rPr>
                <w:sz w:val="20"/>
                <w:szCs w:val="20"/>
              </w:rPr>
              <w:t>0.036</w:t>
            </w:r>
          </w:p>
        </w:tc>
        <w:tc>
          <w:tcPr>
            <w:tcW w:w="789" w:type="dxa"/>
            <w:vAlign w:val="center"/>
            <w:hideMark/>
          </w:tcPr>
          <w:p w14:paraId="02FAEE61" w14:textId="77777777" w:rsidR="005475A7" w:rsidRPr="005475A7" w:rsidRDefault="005475A7" w:rsidP="005475A7">
            <w:pPr>
              <w:jc w:val="center"/>
              <w:rPr>
                <w:sz w:val="20"/>
                <w:szCs w:val="20"/>
              </w:rPr>
            </w:pPr>
            <w:r w:rsidRPr="005475A7">
              <w:rPr>
                <w:sz w:val="20"/>
                <w:szCs w:val="20"/>
              </w:rPr>
              <w:t>0.664</w:t>
            </w:r>
          </w:p>
        </w:tc>
        <w:tc>
          <w:tcPr>
            <w:tcW w:w="666" w:type="dxa"/>
            <w:vAlign w:val="center"/>
            <w:hideMark/>
          </w:tcPr>
          <w:p w14:paraId="6F97B602" w14:textId="77777777" w:rsidR="005475A7" w:rsidRPr="005475A7" w:rsidRDefault="005475A7" w:rsidP="005475A7">
            <w:pPr>
              <w:jc w:val="center"/>
              <w:rPr>
                <w:sz w:val="20"/>
                <w:szCs w:val="20"/>
              </w:rPr>
            </w:pPr>
            <w:r w:rsidRPr="005475A7">
              <w:rPr>
                <w:sz w:val="20"/>
                <w:szCs w:val="20"/>
              </w:rPr>
              <w:t>0.015</w:t>
            </w:r>
          </w:p>
        </w:tc>
        <w:tc>
          <w:tcPr>
            <w:tcW w:w="790" w:type="dxa"/>
            <w:vAlign w:val="center"/>
            <w:hideMark/>
          </w:tcPr>
          <w:p w14:paraId="2A2E6277" w14:textId="77777777" w:rsidR="005475A7" w:rsidRPr="005475A7" w:rsidRDefault="005475A7" w:rsidP="005475A7">
            <w:pPr>
              <w:jc w:val="center"/>
              <w:rPr>
                <w:sz w:val="20"/>
                <w:szCs w:val="20"/>
              </w:rPr>
            </w:pPr>
            <w:r w:rsidRPr="005475A7">
              <w:rPr>
                <w:sz w:val="20"/>
                <w:szCs w:val="20"/>
              </w:rPr>
              <w:t>0.674</w:t>
            </w:r>
          </w:p>
        </w:tc>
        <w:tc>
          <w:tcPr>
            <w:tcW w:w="666" w:type="dxa"/>
            <w:vAlign w:val="center"/>
            <w:hideMark/>
          </w:tcPr>
          <w:p w14:paraId="508443D3" w14:textId="77777777" w:rsidR="005475A7" w:rsidRPr="005475A7" w:rsidRDefault="005475A7" w:rsidP="005475A7">
            <w:pPr>
              <w:jc w:val="center"/>
              <w:rPr>
                <w:sz w:val="20"/>
                <w:szCs w:val="20"/>
              </w:rPr>
            </w:pPr>
            <w:r w:rsidRPr="005475A7">
              <w:rPr>
                <w:sz w:val="20"/>
                <w:szCs w:val="20"/>
              </w:rPr>
              <w:t>0.021</w:t>
            </w:r>
          </w:p>
        </w:tc>
        <w:tc>
          <w:tcPr>
            <w:tcW w:w="816" w:type="dxa"/>
            <w:vAlign w:val="center"/>
            <w:hideMark/>
          </w:tcPr>
          <w:p w14:paraId="7D2AD243" w14:textId="77777777" w:rsidR="005475A7" w:rsidRPr="005475A7" w:rsidRDefault="005475A7" w:rsidP="005475A7">
            <w:pPr>
              <w:jc w:val="center"/>
              <w:rPr>
                <w:sz w:val="20"/>
                <w:szCs w:val="20"/>
              </w:rPr>
            </w:pPr>
            <w:r w:rsidRPr="005475A7">
              <w:rPr>
                <w:sz w:val="20"/>
                <w:szCs w:val="20"/>
              </w:rPr>
              <w:t>0.527</w:t>
            </w:r>
          </w:p>
        </w:tc>
        <w:tc>
          <w:tcPr>
            <w:tcW w:w="666" w:type="dxa"/>
            <w:vAlign w:val="center"/>
            <w:hideMark/>
          </w:tcPr>
          <w:p w14:paraId="6ED141A8" w14:textId="77777777" w:rsidR="005475A7" w:rsidRPr="005475A7" w:rsidRDefault="005475A7" w:rsidP="005475A7">
            <w:pPr>
              <w:jc w:val="center"/>
              <w:rPr>
                <w:sz w:val="20"/>
                <w:szCs w:val="20"/>
              </w:rPr>
            </w:pPr>
            <w:r w:rsidRPr="005475A7">
              <w:rPr>
                <w:sz w:val="20"/>
                <w:szCs w:val="20"/>
              </w:rPr>
              <w:t>0.084</w:t>
            </w:r>
          </w:p>
        </w:tc>
        <w:tc>
          <w:tcPr>
            <w:tcW w:w="765" w:type="dxa"/>
            <w:vAlign w:val="center"/>
            <w:hideMark/>
          </w:tcPr>
          <w:p w14:paraId="6CD0CAD5" w14:textId="77777777" w:rsidR="005475A7" w:rsidRPr="005475A7" w:rsidRDefault="005475A7" w:rsidP="005475A7">
            <w:pPr>
              <w:jc w:val="center"/>
              <w:rPr>
                <w:sz w:val="20"/>
                <w:szCs w:val="20"/>
                <w:u w:val="single"/>
              </w:rPr>
            </w:pPr>
            <w:r w:rsidRPr="005475A7">
              <w:rPr>
                <w:sz w:val="20"/>
                <w:szCs w:val="20"/>
                <w:u w:val="single"/>
              </w:rPr>
              <w:t>0.514</w:t>
            </w:r>
          </w:p>
        </w:tc>
        <w:tc>
          <w:tcPr>
            <w:tcW w:w="0" w:type="auto"/>
            <w:vAlign w:val="center"/>
            <w:hideMark/>
          </w:tcPr>
          <w:p w14:paraId="21023083" w14:textId="77777777" w:rsidR="005475A7" w:rsidRPr="005475A7" w:rsidRDefault="005475A7" w:rsidP="005475A7">
            <w:pPr>
              <w:jc w:val="center"/>
              <w:rPr>
                <w:sz w:val="20"/>
                <w:szCs w:val="20"/>
              </w:rPr>
            </w:pPr>
            <w:r w:rsidRPr="005475A7">
              <w:rPr>
                <w:sz w:val="20"/>
                <w:szCs w:val="20"/>
              </w:rPr>
              <w:t>0.058</w:t>
            </w:r>
          </w:p>
        </w:tc>
      </w:tr>
      <w:tr w:rsidR="005475A7" w:rsidRPr="005475A7" w14:paraId="4302A915" w14:textId="77777777" w:rsidTr="005475A7">
        <w:trPr>
          <w:trHeight w:val="589"/>
        </w:trPr>
        <w:tc>
          <w:tcPr>
            <w:tcW w:w="1975" w:type="dxa"/>
            <w:vAlign w:val="center"/>
            <w:hideMark/>
          </w:tcPr>
          <w:p w14:paraId="1C5FDA28" w14:textId="25319D57" w:rsidR="005475A7" w:rsidRPr="005475A7" w:rsidRDefault="005475A7" w:rsidP="005475A7">
            <w:pPr>
              <w:jc w:val="center"/>
              <w:rPr>
                <w:sz w:val="20"/>
                <w:szCs w:val="20"/>
              </w:rPr>
            </w:pPr>
            <w:r w:rsidRPr="005475A7">
              <w:rPr>
                <w:b/>
                <w:bCs/>
                <w:sz w:val="20"/>
                <w:szCs w:val="20"/>
              </w:rPr>
              <w:t>Whether kid can write the first word even backward</w:t>
            </w:r>
          </w:p>
        </w:tc>
        <w:tc>
          <w:tcPr>
            <w:tcW w:w="885" w:type="dxa"/>
            <w:vAlign w:val="center"/>
            <w:hideMark/>
          </w:tcPr>
          <w:p w14:paraId="244102E1" w14:textId="7EC57CB5" w:rsidR="005475A7" w:rsidRPr="005475A7" w:rsidRDefault="005475A7" w:rsidP="005475A7">
            <w:pPr>
              <w:jc w:val="center"/>
              <w:rPr>
                <w:sz w:val="20"/>
                <w:szCs w:val="20"/>
                <w:u w:val="single"/>
              </w:rPr>
            </w:pPr>
            <w:r w:rsidRPr="005475A7">
              <w:rPr>
                <w:sz w:val="20"/>
                <w:szCs w:val="20"/>
                <w:u w:val="single"/>
              </w:rPr>
              <w:t>0.52</w:t>
            </w:r>
          </w:p>
        </w:tc>
        <w:tc>
          <w:tcPr>
            <w:tcW w:w="666" w:type="dxa"/>
            <w:vAlign w:val="center"/>
            <w:hideMark/>
          </w:tcPr>
          <w:p w14:paraId="6D183D1D" w14:textId="77777777" w:rsidR="005475A7" w:rsidRPr="005475A7" w:rsidRDefault="005475A7" w:rsidP="005475A7">
            <w:pPr>
              <w:jc w:val="center"/>
              <w:rPr>
                <w:sz w:val="20"/>
                <w:szCs w:val="20"/>
              </w:rPr>
            </w:pPr>
            <w:r w:rsidRPr="005475A7">
              <w:rPr>
                <w:sz w:val="20"/>
                <w:szCs w:val="20"/>
              </w:rPr>
              <w:t>0.054</w:t>
            </w:r>
          </w:p>
        </w:tc>
        <w:tc>
          <w:tcPr>
            <w:tcW w:w="789" w:type="dxa"/>
            <w:vAlign w:val="center"/>
            <w:hideMark/>
          </w:tcPr>
          <w:p w14:paraId="55ED7765" w14:textId="77777777" w:rsidR="005475A7" w:rsidRPr="005475A7" w:rsidRDefault="005475A7" w:rsidP="005475A7">
            <w:pPr>
              <w:jc w:val="center"/>
              <w:rPr>
                <w:sz w:val="20"/>
                <w:szCs w:val="20"/>
              </w:rPr>
            </w:pPr>
            <w:r w:rsidRPr="005475A7">
              <w:rPr>
                <w:sz w:val="20"/>
                <w:szCs w:val="20"/>
              </w:rPr>
              <w:t>0.516</w:t>
            </w:r>
          </w:p>
        </w:tc>
        <w:tc>
          <w:tcPr>
            <w:tcW w:w="666" w:type="dxa"/>
            <w:vAlign w:val="center"/>
            <w:hideMark/>
          </w:tcPr>
          <w:p w14:paraId="120A5342" w14:textId="77777777" w:rsidR="005475A7" w:rsidRPr="005475A7" w:rsidRDefault="005475A7" w:rsidP="005475A7">
            <w:pPr>
              <w:jc w:val="center"/>
              <w:rPr>
                <w:sz w:val="20"/>
                <w:szCs w:val="20"/>
              </w:rPr>
            </w:pPr>
            <w:r w:rsidRPr="005475A7">
              <w:rPr>
                <w:sz w:val="20"/>
                <w:szCs w:val="20"/>
              </w:rPr>
              <w:t>0.016</w:t>
            </w:r>
          </w:p>
        </w:tc>
        <w:tc>
          <w:tcPr>
            <w:tcW w:w="790" w:type="dxa"/>
            <w:vAlign w:val="center"/>
            <w:hideMark/>
          </w:tcPr>
          <w:p w14:paraId="3128BE3B" w14:textId="77777777" w:rsidR="005475A7" w:rsidRPr="005475A7" w:rsidRDefault="005475A7" w:rsidP="005475A7">
            <w:pPr>
              <w:jc w:val="center"/>
              <w:rPr>
                <w:sz w:val="20"/>
                <w:szCs w:val="20"/>
              </w:rPr>
            </w:pPr>
            <w:r w:rsidRPr="005475A7">
              <w:rPr>
                <w:sz w:val="20"/>
                <w:szCs w:val="20"/>
              </w:rPr>
              <w:t>0.514</w:t>
            </w:r>
          </w:p>
        </w:tc>
        <w:tc>
          <w:tcPr>
            <w:tcW w:w="666" w:type="dxa"/>
            <w:vAlign w:val="center"/>
            <w:hideMark/>
          </w:tcPr>
          <w:p w14:paraId="03169A34" w14:textId="77777777" w:rsidR="005475A7" w:rsidRPr="005475A7" w:rsidRDefault="005475A7" w:rsidP="005475A7">
            <w:pPr>
              <w:jc w:val="center"/>
              <w:rPr>
                <w:sz w:val="20"/>
                <w:szCs w:val="20"/>
              </w:rPr>
            </w:pPr>
            <w:r w:rsidRPr="005475A7">
              <w:rPr>
                <w:sz w:val="20"/>
                <w:szCs w:val="20"/>
              </w:rPr>
              <w:t>0.022</w:t>
            </w:r>
          </w:p>
        </w:tc>
        <w:tc>
          <w:tcPr>
            <w:tcW w:w="816" w:type="dxa"/>
            <w:vAlign w:val="center"/>
            <w:hideMark/>
          </w:tcPr>
          <w:p w14:paraId="15267C48" w14:textId="77777777" w:rsidR="005475A7" w:rsidRPr="005475A7" w:rsidRDefault="005475A7" w:rsidP="005475A7">
            <w:pPr>
              <w:jc w:val="center"/>
              <w:rPr>
                <w:sz w:val="20"/>
                <w:szCs w:val="20"/>
              </w:rPr>
            </w:pPr>
            <w:r w:rsidRPr="005475A7">
              <w:rPr>
                <w:sz w:val="20"/>
                <w:szCs w:val="20"/>
              </w:rPr>
              <w:t>0.452</w:t>
            </w:r>
          </w:p>
        </w:tc>
        <w:tc>
          <w:tcPr>
            <w:tcW w:w="666" w:type="dxa"/>
            <w:vAlign w:val="center"/>
            <w:hideMark/>
          </w:tcPr>
          <w:p w14:paraId="007AA344" w14:textId="77777777" w:rsidR="005475A7" w:rsidRPr="005475A7" w:rsidRDefault="005475A7" w:rsidP="005475A7">
            <w:pPr>
              <w:jc w:val="center"/>
              <w:rPr>
                <w:sz w:val="20"/>
                <w:szCs w:val="20"/>
              </w:rPr>
            </w:pPr>
            <w:r w:rsidRPr="005475A7">
              <w:rPr>
                <w:sz w:val="20"/>
                <w:szCs w:val="20"/>
              </w:rPr>
              <w:t>0.084</w:t>
            </w:r>
          </w:p>
        </w:tc>
        <w:tc>
          <w:tcPr>
            <w:tcW w:w="765" w:type="dxa"/>
            <w:vAlign w:val="center"/>
            <w:hideMark/>
          </w:tcPr>
          <w:p w14:paraId="7BD6084B" w14:textId="77777777" w:rsidR="005475A7" w:rsidRPr="005475A7" w:rsidRDefault="005475A7" w:rsidP="005475A7">
            <w:pPr>
              <w:jc w:val="center"/>
              <w:rPr>
                <w:sz w:val="20"/>
                <w:szCs w:val="20"/>
                <w:u w:val="single"/>
              </w:rPr>
            </w:pPr>
            <w:r w:rsidRPr="005475A7">
              <w:rPr>
                <w:sz w:val="20"/>
                <w:szCs w:val="20"/>
                <w:u w:val="single"/>
              </w:rPr>
              <w:t>0.307</w:t>
            </w:r>
          </w:p>
        </w:tc>
        <w:tc>
          <w:tcPr>
            <w:tcW w:w="0" w:type="auto"/>
            <w:vAlign w:val="center"/>
            <w:hideMark/>
          </w:tcPr>
          <w:p w14:paraId="5D0925F9" w14:textId="77777777" w:rsidR="005475A7" w:rsidRPr="005475A7" w:rsidRDefault="005475A7" w:rsidP="005475A7">
            <w:pPr>
              <w:jc w:val="center"/>
              <w:rPr>
                <w:sz w:val="20"/>
                <w:szCs w:val="20"/>
              </w:rPr>
            </w:pPr>
            <w:r w:rsidRPr="005475A7">
              <w:rPr>
                <w:sz w:val="20"/>
                <w:szCs w:val="20"/>
              </w:rPr>
              <w:t>0.041</w:t>
            </w:r>
          </w:p>
        </w:tc>
      </w:tr>
    </w:tbl>
    <w:p w14:paraId="6A4397CB" w14:textId="27AD9286" w:rsidR="005475A7" w:rsidRDefault="005475A7" w:rsidP="002869D1">
      <w:pPr>
        <w:ind w:firstLine="720"/>
        <w:jc w:val="both"/>
      </w:pPr>
    </w:p>
    <w:p w14:paraId="10A585DF" w14:textId="77777777" w:rsidR="00BE600C" w:rsidRDefault="00BE600C" w:rsidP="00244696">
      <w:pPr>
        <w:jc w:val="both"/>
      </w:pPr>
    </w:p>
    <w:p w14:paraId="52DB279D" w14:textId="77777777" w:rsidR="00093C5A" w:rsidRDefault="00093C5A" w:rsidP="00244696">
      <w:pPr>
        <w:jc w:val="both"/>
      </w:pPr>
    </w:p>
    <w:p w14:paraId="4876B3C0" w14:textId="3E823DAE" w:rsidR="005475A7" w:rsidRDefault="001D7CDD" w:rsidP="002869D1">
      <w:pPr>
        <w:ind w:firstLine="720"/>
        <w:jc w:val="both"/>
      </w:pPr>
      <w:r>
        <w:rPr>
          <w:b/>
          <w:bCs/>
        </w:rPr>
        <w:t>Table</w:t>
      </w:r>
      <w:r w:rsidRPr="009F58E4">
        <w:rPr>
          <w:b/>
          <w:bCs/>
        </w:rPr>
        <w:t xml:space="preserve"> </w:t>
      </w:r>
      <w:r>
        <w:rPr>
          <w:b/>
          <w:bCs/>
        </w:rPr>
        <w:t xml:space="preserve">8: </w:t>
      </w:r>
      <w:r w:rsidRPr="001D7CDD">
        <w:t xml:space="preserve">Pearson </w:t>
      </w:r>
      <w:r w:rsidR="004D4808">
        <w:t>P</w:t>
      </w:r>
      <w:r w:rsidRPr="001D7CDD">
        <w:t xml:space="preserve">airwise </w:t>
      </w:r>
      <w:r w:rsidR="004D4808">
        <w:t>T</w:t>
      </w:r>
      <w:r w:rsidRPr="001D7CDD">
        <w:t xml:space="preserve">est of </w:t>
      </w:r>
      <w:r w:rsidR="004D4808">
        <w:t>M</w:t>
      </w:r>
      <w:r w:rsidRPr="001D7CDD">
        <w:t xml:space="preserve">ean with </w:t>
      </w:r>
      <w:r w:rsidR="004D4808">
        <w:t>L</w:t>
      </w:r>
      <w:r w:rsidRPr="001D7CDD">
        <w:t xml:space="preserve">atent </w:t>
      </w:r>
      <w:r w:rsidR="004D4808">
        <w:t>C</w:t>
      </w:r>
      <w:r w:rsidRPr="001D7CDD">
        <w:t xml:space="preserve">lass 2 as </w:t>
      </w:r>
      <w:r w:rsidR="004D4808">
        <w:t>R</w:t>
      </w:r>
      <w:r w:rsidRPr="001D7CDD">
        <w:t xml:space="preserve">eference </w:t>
      </w:r>
      <w:r w:rsidR="004D4808">
        <w:t>G</w:t>
      </w:r>
      <w:r w:rsidRPr="001D7CDD">
        <w:t>roup</w:t>
      </w:r>
    </w:p>
    <w:tbl>
      <w:tblPr>
        <w:tblStyle w:val="GridTable1Light"/>
        <w:tblW w:w="0" w:type="auto"/>
        <w:tblLook w:val="0420" w:firstRow="1" w:lastRow="0" w:firstColumn="0" w:lastColumn="0" w:noHBand="0" w:noVBand="1"/>
      </w:tblPr>
      <w:tblGrid>
        <w:gridCol w:w="2420"/>
        <w:gridCol w:w="905"/>
        <w:gridCol w:w="861"/>
        <w:gridCol w:w="905"/>
        <w:gridCol w:w="861"/>
        <w:gridCol w:w="905"/>
        <w:gridCol w:w="727"/>
        <w:gridCol w:w="905"/>
        <w:gridCol w:w="861"/>
      </w:tblGrid>
      <w:tr w:rsidR="00EB2307" w:rsidRPr="005475A7" w14:paraId="411E4191" w14:textId="77777777" w:rsidTr="00EB2307">
        <w:trPr>
          <w:cnfStyle w:val="100000000000" w:firstRow="1" w:lastRow="0" w:firstColumn="0" w:lastColumn="0" w:oddVBand="0" w:evenVBand="0" w:oddHBand="0" w:evenHBand="0" w:firstRowFirstColumn="0" w:firstRowLastColumn="0" w:lastRowFirstColumn="0" w:lastRowLastColumn="0"/>
          <w:trHeight w:val="242"/>
        </w:trPr>
        <w:tc>
          <w:tcPr>
            <w:tcW w:w="0" w:type="auto"/>
            <w:vMerge w:val="restart"/>
            <w:vAlign w:val="center"/>
            <w:hideMark/>
          </w:tcPr>
          <w:p w14:paraId="06292B84" w14:textId="6D6A07B9" w:rsidR="005475A7" w:rsidRPr="005475A7" w:rsidRDefault="005475A7" w:rsidP="005475A7">
            <w:pPr>
              <w:jc w:val="center"/>
              <w:rPr>
                <w:sz w:val="20"/>
                <w:szCs w:val="20"/>
              </w:rPr>
            </w:pPr>
            <w:r w:rsidRPr="005475A7">
              <w:rPr>
                <w:sz w:val="20"/>
                <w:szCs w:val="20"/>
              </w:rPr>
              <w:t>Outcome Variables</w:t>
            </w:r>
          </w:p>
        </w:tc>
        <w:tc>
          <w:tcPr>
            <w:tcW w:w="0" w:type="auto"/>
            <w:gridSpan w:val="2"/>
            <w:vAlign w:val="center"/>
            <w:hideMark/>
          </w:tcPr>
          <w:p w14:paraId="74771D20" w14:textId="77777777" w:rsidR="005475A7" w:rsidRPr="005475A7" w:rsidRDefault="005475A7" w:rsidP="005475A7">
            <w:pPr>
              <w:jc w:val="center"/>
              <w:rPr>
                <w:sz w:val="20"/>
                <w:szCs w:val="20"/>
              </w:rPr>
            </w:pPr>
            <w:r w:rsidRPr="005475A7">
              <w:rPr>
                <w:sz w:val="20"/>
                <w:szCs w:val="20"/>
              </w:rPr>
              <w:t>Latent Class 1</w:t>
            </w:r>
          </w:p>
        </w:tc>
        <w:tc>
          <w:tcPr>
            <w:tcW w:w="0" w:type="auto"/>
            <w:gridSpan w:val="2"/>
            <w:vAlign w:val="center"/>
            <w:hideMark/>
          </w:tcPr>
          <w:p w14:paraId="18A53AFB" w14:textId="77777777" w:rsidR="005475A7" w:rsidRPr="005475A7" w:rsidRDefault="005475A7" w:rsidP="005475A7">
            <w:pPr>
              <w:jc w:val="center"/>
              <w:rPr>
                <w:sz w:val="20"/>
                <w:szCs w:val="20"/>
              </w:rPr>
            </w:pPr>
            <w:r w:rsidRPr="005475A7">
              <w:rPr>
                <w:sz w:val="20"/>
                <w:szCs w:val="20"/>
              </w:rPr>
              <w:t>Latent Class 3</w:t>
            </w:r>
          </w:p>
        </w:tc>
        <w:tc>
          <w:tcPr>
            <w:tcW w:w="0" w:type="auto"/>
            <w:gridSpan w:val="2"/>
            <w:vAlign w:val="center"/>
            <w:hideMark/>
          </w:tcPr>
          <w:p w14:paraId="15D46775" w14:textId="77777777" w:rsidR="005475A7" w:rsidRPr="005475A7" w:rsidRDefault="005475A7" w:rsidP="005475A7">
            <w:pPr>
              <w:jc w:val="center"/>
              <w:rPr>
                <w:sz w:val="20"/>
                <w:szCs w:val="20"/>
              </w:rPr>
            </w:pPr>
            <w:r w:rsidRPr="005475A7">
              <w:rPr>
                <w:sz w:val="20"/>
                <w:szCs w:val="20"/>
              </w:rPr>
              <w:t>Latent Class 4</w:t>
            </w:r>
          </w:p>
        </w:tc>
        <w:tc>
          <w:tcPr>
            <w:tcW w:w="0" w:type="auto"/>
            <w:gridSpan w:val="2"/>
            <w:vAlign w:val="center"/>
            <w:hideMark/>
          </w:tcPr>
          <w:p w14:paraId="1091B6CB" w14:textId="77777777" w:rsidR="005475A7" w:rsidRPr="005475A7" w:rsidRDefault="005475A7" w:rsidP="005475A7">
            <w:pPr>
              <w:jc w:val="center"/>
              <w:rPr>
                <w:sz w:val="20"/>
                <w:szCs w:val="20"/>
              </w:rPr>
            </w:pPr>
            <w:r w:rsidRPr="005475A7">
              <w:rPr>
                <w:sz w:val="20"/>
                <w:szCs w:val="20"/>
              </w:rPr>
              <w:t>Latent Class 5</w:t>
            </w:r>
          </w:p>
        </w:tc>
      </w:tr>
      <w:tr w:rsidR="00EB2307" w:rsidRPr="005475A7" w14:paraId="40A1AC92" w14:textId="77777777" w:rsidTr="00EB2307">
        <w:trPr>
          <w:trHeight w:val="474"/>
        </w:trPr>
        <w:tc>
          <w:tcPr>
            <w:tcW w:w="0" w:type="auto"/>
            <w:vMerge/>
            <w:vAlign w:val="center"/>
            <w:hideMark/>
          </w:tcPr>
          <w:p w14:paraId="40C63DE1" w14:textId="77777777" w:rsidR="005475A7" w:rsidRPr="005475A7" w:rsidRDefault="005475A7" w:rsidP="005475A7">
            <w:pPr>
              <w:ind w:firstLine="720"/>
              <w:jc w:val="center"/>
              <w:rPr>
                <w:sz w:val="20"/>
                <w:szCs w:val="20"/>
              </w:rPr>
            </w:pPr>
          </w:p>
        </w:tc>
        <w:tc>
          <w:tcPr>
            <w:tcW w:w="0" w:type="auto"/>
            <w:vAlign w:val="center"/>
            <w:hideMark/>
          </w:tcPr>
          <w:p w14:paraId="1040B14A" w14:textId="77777777" w:rsidR="005475A7" w:rsidRPr="005475A7" w:rsidRDefault="005475A7" w:rsidP="005475A7">
            <w:pPr>
              <w:jc w:val="center"/>
              <w:rPr>
                <w:sz w:val="20"/>
                <w:szCs w:val="20"/>
              </w:rPr>
            </w:pPr>
            <w:r w:rsidRPr="005475A7">
              <w:rPr>
                <w:b/>
                <w:bCs/>
                <w:sz w:val="20"/>
                <w:szCs w:val="20"/>
              </w:rPr>
              <w:t>Chi-square</w:t>
            </w:r>
          </w:p>
        </w:tc>
        <w:tc>
          <w:tcPr>
            <w:tcW w:w="0" w:type="auto"/>
            <w:vAlign w:val="center"/>
            <w:hideMark/>
          </w:tcPr>
          <w:p w14:paraId="1CDE217A" w14:textId="77777777" w:rsidR="005475A7" w:rsidRPr="005475A7" w:rsidRDefault="005475A7" w:rsidP="005475A7">
            <w:pPr>
              <w:jc w:val="center"/>
              <w:rPr>
                <w:sz w:val="20"/>
                <w:szCs w:val="20"/>
              </w:rPr>
            </w:pPr>
            <w:r w:rsidRPr="005475A7">
              <w:rPr>
                <w:b/>
                <w:bCs/>
                <w:sz w:val="20"/>
                <w:szCs w:val="20"/>
              </w:rPr>
              <w:t>P-value</w:t>
            </w:r>
          </w:p>
        </w:tc>
        <w:tc>
          <w:tcPr>
            <w:tcW w:w="0" w:type="auto"/>
            <w:vAlign w:val="center"/>
            <w:hideMark/>
          </w:tcPr>
          <w:p w14:paraId="10B704A3" w14:textId="77777777" w:rsidR="005475A7" w:rsidRPr="005475A7" w:rsidRDefault="005475A7" w:rsidP="005475A7">
            <w:pPr>
              <w:jc w:val="center"/>
              <w:rPr>
                <w:sz w:val="20"/>
                <w:szCs w:val="20"/>
              </w:rPr>
            </w:pPr>
            <w:r w:rsidRPr="005475A7">
              <w:rPr>
                <w:b/>
                <w:bCs/>
                <w:sz w:val="20"/>
                <w:szCs w:val="20"/>
              </w:rPr>
              <w:t>Chi-square</w:t>
            </w:r>
          </w:p>
        </w:tc>
        <w:tc>
          <w:tcPr>
            <w:tcW w:w="0" w:type="auto"/>
            <w:vAlign w:val="center"/>
            <w:hideMark/>
          </w:tcPr>
          <w:p w14:paraId="5839A759" w14:textId="77777777" w:rsidR="005475A7" w:rsidRPr="005475A7" w:rsidRDefault="005475A7" w:rsidP="005475A7">
            <w:pPr>
              <w:jc w:val="center"/>
              <w:rPr>
                <w:sz w:val="20"/>
                <w:szCs w:val="20"/>
              </w:rPr>
            </w:pPr>
            <w:r w:rsidRPr="005475A7">
              <w:rPr>
                <w:b/>
                <w:bCs/>
                <w:sz w:val="20"/>
                <w:szCs w:val="20"/>
              </w:rPr>
              <w:t>P-value</w:t>
            </w:r>
          </w:p>
        </w:tc>
        <w:tc>
          <w:tcPr>
            <w:tcW w:w="0" w:type="auto"/>
            <w:vAlign w:val="center"/>
            <w:hideMark/>
          </w:tcPr>
          <w:p w14:paraId="36D5DBC5" w14:textId="77777777" w:rsidR="005475A7" w:rsidRPr="005475A7" w:rsidRDefault="005475A7" w:rsidP="005475A7">
            <w:pPr>
              <w:jc w:val="center"/>
              <w:rPr>
                <w:sz w:val="20"/>
                <w:szCs w:val="20"/>
              </w:rPr>
            </w:pPr>
            <w:r w:rsidRPr="005475A7">
              <w:rPr>
                <w:b/>
                <w:bCs/>
                <w:sz w:val="20"/>
                <w:szCs w:val="20"/>
              </w:rPr>
              <w:t>Chi-square</w:t>
            </w:r>
          </w:p>
        </w:tc>
        <w:tc>
          <w:tcPr>
            <w:tcW w:w="0" w:type="auto"/>
            <w:vAlign w:val="center"/>
            <w:hideMark/>
          </w:tcPr>
          <w:p w14:paraId="455CF79F" w14:textId="77777777" w:rsidR="005475A7" w:rsidRPr="005475A7" w:rsidRDefault="005475A7" w:rsidP="005475A7">
            <w:pPr>
              <w:jc w:val="center"/>
              <w:rPr>
                <w:sz w:val="20"/>
                <w:szCs w:val="20"/>
              </w:rPr>
            </w:pPr>
            <w:r w:rsidRPr="005475A7">
              <w:rPr>
                <w:b/>
                <w:bCs/>
                <w:sz w:val="20"/>
                <w:szCs w:val="20"/>
              </w:rPr>
              <w:t>P-value</w:t>
            </w:r>
          </w:p>
        </w:tc>
        <w:tc>
          <w:tcPr>
            <w:tcW w:w="0" w:type="auto"/>
            <w:vAlign w:val="center"/>
            <w:hideMark/>
          </w:tcPr>
          <w:p w14:paraId="1A946D8C" w14:textId="77777777" w:rsidR="005475A7" w:rsidRPr="005475A7" w:rsidRDefault="005475A7" w:rsidP="005475A7">
            <w:pPr>
              <w:jc w:val="center"/>
              <w:rPr>
                <w:sz w:val="20"/>
                <w:szCs w:val="20"/>
              </w:rPr>
            </w:pPr>
            <w:r w:rsidRPr="005475A7">
              <w:rPr>
                <w:b/>
                <w:bCs/>
                <w:sz w:val="20"/>
                <w:szCs w:val="20"/>
              </w:rPr>
              <w:t>Chi-square</w:t>
            </w:r>
          </w:p>
        </w:tc>
        <w:tc>
          <w:tcPr>
            <w:tcW w:w="0" w:type="auto"/>
            <w:vAlign w:val="center"/>
            <w:hideMark/>
          </w:tcPr>
          <w:p w14:paraId="4B3B6515" w14:textId="77777777" w:rsidR="005475A7" w:rsidRPr="005475A7" w:rsidRDefault="005475A7" w:rsidP="005475A7">
            <w:pPr>
              <w:jc w:val="center"/>
              <w:rPr>
                <w:sz w:val="20"/>
                <w:szCs w:val="20"/>
              </w:rPr>
            </w:pPr>
            <w:r w:rsidRPr="005475A7">
              <w:rPr>
                <w:b/>
                <w:bCs/>
                <w:sz w:val="20"/>
                <w:szCs w:val="20"/>
              </w:rPr>
              <w:t>P-value</w:t>
            </w:r>
          </w:p>
        </w:tc>
      </w:tr>
      <w:tr w:rsidR="00EB2307" w:rsidRPr="005475A7" w14:paraId="72487FE2" w14:textId="77777777" w:rsidTr="00EB2307">
        <w:trPr>
          <w:trHeight w:val="260"/>
        </w:trPr>
        <w:tc>
          <w:tcPr>
            <w:tcW w:w="0" w:type="auto"/>
            <w:vAlign w:val="center"/>
            <w:hideMark/>
          </w:tcPr>
          <w:p w14:paraId="156643FE" w14:textId="77777777" w:rsidR="005475A7" w:rsidRPr="005475A7" w:rsidRDefault="005475A7" w:rsidP="005475A7">
            <w:pPr>
              <w:jc w:val="center"/>
              <w:rPr>
                <w:sz w:val="20"/>
                <w:szCs w:val="20"/>
              </w:rPr>
            </w:pPr>
            <w:r w:rsidRPr="005475A7">
              <w:rPr>
                <w:b/>
                <w:bCs/>
                <w:sz w:val="20"/>
                <w:szCs w:val="20"/>
              </w:rPr>
              <w:t>Color identification</w:t>
            </w:r>
          </w:p>
        </w:tc>
        <w:tc>
          <w:tcPr>
            <w:tcW w:w="0" w:type="auto"/>
            <w:vAlign w:val="center"/>
            <w:hideMark/>
          </w:tcPr>
          <w:p w14:paraId="0F4B30C8" w14:textId="77777777" w:rsidR="005475A7" w:rsidRPr="005475A7" w:rsidRDefault="005475A7" w:rsidP="005475A7">
            <w:pPr>
              <w:jc w:val="center"/>
              <w:rPr>
                <w:sz w:val="20"/>
                <w:szCs w:val="20"/>
                <w:u w:val="single"/>
              </w:rPr>
            </w:pPr>
            <w:r w:rsidRPr="005475A7">
              <w:rPr>
                <w:sz w:val="20"/>
                <w:szCs w:val="20"/>
                <w:u w:val="single"/>
              </w:rPr>
              <w:t>16.195</w:t>
            </w:r>
          </w:p>
        </w:tc>
        <w:tc>
          <w:tcPr>
            <w:tcW w:w="0" w:type="auto"/>
            <w:vAlign w:val="center"/>
            <w:hideMark/>
          </w:tcPr>
          <w:p w14:paraId="529B2366" w14:textId="77777777" w:rsidR="005475A7" w:rsidRPr="005475A7" w:rsidRDefault="005475A7" w:rsidP="005475A7">
            <w:pPr>
              <w:jc w:val="center"/>
              <w:rPr>
                <w:sz w:val="20"/>
                <w:szCs w:val="20"/>
                <w:u w:val="single"/>
              </w:rPr>
            </w:pPr>
            <w:r w:rsidRPr="005475A7">
              <w:rPr>
                <w:sz w:val="20"/>
                <w:szCs w:val="20"/>
                <w:u w:val="single"/>
              </w:rPr>
              <w:t>0.000</w:t>
            </w:r>
            <w:r w:rsidRPr="005475A7">
              <w:rPr>
                <w:sz w:val="20"/>
                <w:szCs w:val="20"/>
                <w:u w:val="single"/>
                <w:vertAlign w:val="superscript"/>
              </w:rPr>
              <w:t>***</w:t>
            </w:r>
          </w:p>
        </w:tc>
        <w:tc>
          <w:tcPr>
            <w:tcW w:w="0" w:type="auto"/>
            <w:vAlign w:val="center"/>
            <w:hideMark/>
          </w:tcPr>
          <w:p w14:paraId="24A9E97B" w14:textId="77777777" w:rsidR="005475A7" w:rsidRPr="005475A7" w:rsidRDefault="005475A7" w:rsidP="005475A7">
            <w:pPr>
              <w:jc w:val="center"/>
              <w:rPr>
                <w:sz w:val="20"/>
                <w:szCs w:val="20"/>
                <w:u w:val="single"/>
              </w:rPr>
            </w:pPr>
            <w:r w:rsidRPr="005475A7">
              <w:rPr>
                <w:sz w:val="20"/>
                <w:szCs w:val="20"/>
                <w:u w:val="single"/>
              </w:rPr>
              <w:t>14.470</w:t>
            </w:r>
          </w:p>
        </w:tc>
        <w:tc>
          <w:tcPr>
            <w:tcW w:w="0" w:type="auto"/>
            <w:vAlign w:val="center"/>
            <w:hideMark/>
          </w:tcPr>
          <w:p w14:paraId="256EDCF7" w14:textId="77777777" w:rsidR="005475A7" w:rsidRPr="005475A7" w:rsidRDefault="005475A7" w:rsidP="005475A7">
            <w:pPr>
              <w:jc w:val="center"/>
              <w:rPr>
                <w:sz w:val="20"/>
                <w:szCs w:val="20"/>
                <w:u w:val="single"/>
              </w:rPr>
            </w:pPr>
            <w:r w:rsidRPr="005475A7">
              <w:rPr>
                <w:sz w:val="20"/>
                <w:szCs w:val="20"/>
                <w:u w:val="single"/>
              </w:rPr>
              <w:t>0.000</w:t>
            </w:r>
            <w:r w:rsidRPr="005475A7">
              <w:rPr>
                <w:sz w:val="20"/>
                <w:szCs w:val="20"/>
                <w:u w:val="single"/>
                <w:vertAlign w:val="superscript"/>
              </w:rPr>
              <w:t>***</w:t>
            </w:r>
          </w:p>
        </w:tc>
        <w:tc>
          <w:tcPr>
            <w:tcW w:w="0" w:type="auto"/>
            <w:vAlign w:val="center"/>
            <w:hideMark/>
          </w:tcPr>
          <w:p w14:paraId="291FBBEF" w14:textId="77777777" w:rsidR="005475A7" w:rsidRPr="005475A7" w:rsidRDefault="005475A7" w:rsidP="005475A7">
            <w:pPr>
              <w:jc w:val="center"/>
              <w:rPr>
                <w:sz w:val="20"/>
                <w:szCs w:val="20"/>
              </w:rPr>
            </w:pPr>
            <w:r w:rsidRPr="005475A7">
              <w:rPr>
                <w:sz w:val="20"/>
                <w:szCs w:val="20"/>
              </w:rPr>
              <w:t>0.645</w:t>
            </w:r>
          </w:p>
        </w:tc>
        <w:tc>
          <w:tcPr>
            <w:tcW w:w="0" w:type="auto"/>
            <w:vAlign w:val="center"/>
            <w:hideMark/>
          </w:tcPr>
          <w:p w14:paraId="41798F40" w14:textId="77777777" w:rsidR="005475A7" w:rsidRPr="005475A7" w:rsidRDefault="005475A7" w:rsidP="005475A7">
            <w:pPr>
              <w:jc w:val="center"/>
              <w:rPr>
                <w:sz w:val="20"/>
                <w:szCs w:val="20"/>
              </w:rPr>
            </w:pPr>
            <w:r w:rsidRPr="005475A7">
              <w:rPr>
                <w:sz w:val="20"/>
                <w:szCs w:val="20"/>
              </w:rPr>
              <w:t>0.422</w:t>
            </w:r>
          </w:p>
        </w:tc>
        <w:tc>
          <w:tcPr>
            <w:tcW w:w="0" w:type="auto"/>
            <w:vAlign w:val="center"/>
            <w:hideMark/>
          </w:tcPr>
          <w:p w14:paraId="6F795267" w14:textId="77777777" w:rsidR="005475A7" w:rsidRPr="005475A7" w:rsidRDefault="005475A7" w:rsidP="005475A7">
            <w:pPr>
              <w:jc w:val="center"/>
              <w:rPr>
                <w:sz w:val="20"/>
                <w:szCs w:val="20"/>
              </w:rPr>
            </w:pPr>
            <w:r w:rsidRPr="005475A7">
              <w:rPr>
                <w:sz w:val="20"/>
                <w:szCs w:val="20"/>
              </w:rPr>
              <w:t>4.988</w:t>
            </w:r>
          </w:p>
        </w:tc>
        <w:tc>
          <w:tcPr>
            <w:tcW w:w="0" w:type="auto"/>
            <w:vAlign w:val="center"/>
            <w:hideMark/>
          </w:tcPr>
          <w:p w14:paraId="1C5B368D" w14:textId="77777777" w:rsidR="005475A7" w:rsidRPr="005475A7" w:rsidRDefault="005475A7" w:rsidP="005475A7">
            <w:pPr>
              <w:jc w:val="center"/>
              <w:rPr>
                <w:sz w:val="20"/>
                <w:szCs w:val="20"/>
              </w:rPr>
            </w:pPr>
            <w:r w:rsidRPr="005475A7">
              <w:rPr>
                <w:sz w:val="20"/>
                <w:szCs w:val="20"/>
              </w:rPr>
              <w:t>0.026</w:t>
            </w:r>
          </w:p>
        </w:tc>
      </w:tr>
      <w:tr w:rsidR="00EB2307" w:rsidRPr="005475A7" w14:paraId="14813EC3" w14:textId="77777777" w:rsidTr="00EB2307">
        <w:trPr>
          <w:trHeight w:val="350"/>
        </w:trPr>
        <w:tc>
          <w:tcPr>
            <w:tcW w:w="0" w:type="auto"/>
            <w:vAlign w:val="center"/>
            <w:hideMark/>
          </w:tcPr>
          <w:p w14:paraId="625EF7F0" w14:textId="720FDA86" w:rsidR="005475A7" w:rsidRPr="005475A7" w:rsidRDefault="005475A7" w:rsidP="005475A7">
            <w:pPr>
              <w:jc w:val="center"/>
              <w:rPr>
                <w:sz w:val="20"/>
                <w:szCs w:val="20"/>
              </w:rPr>
            </w:pPr>
            <w:r w:rsidRPr="005475A7">
              <w:rPr>
                <w:b/>
                <w:bCs/>
                <w:sz w:val="20"/>
                <w:szCs w:val="20"/>
              </w:rPr>
              <w:t>Letter reorganization</w:t>
            </w:r>
          </w:p>
        </w:tc>
        <w:tc>
          <w:tcPr>
            <w:tcW w:w="0" w:type="auto"/>
            <w:vAlign w:val="center"/>
            <w:hideMark/>
          </w:tcPr>
          <w:p w14:paraId="705A8F52" w14:textId="77777777" w:rsidR="005475A7" w:rsidRPr="005475A7" w:rsidRDefault="005475A7" w:rsidP="005475A7">
            <w:pPr>
              <w:jc w:val="center"/>
              <w:rPr>
                <w:sz w:val="20"/>
                <w:szCs w:val="20"/>
                <w:u w:val="single"/>
              </w:rPr>
            </w:pPr>
            <w:r w:rsidRPr="005475A7">
              <w:rPr>
                <w:sz w:val="20"/>
                <w:szCs w:val="20"/>
                <w:u w:val="single"/>
              </w:rPr>
              <w:t>9.084</w:t>
            </w:r>
          </w:p>
        </w:tc>
        <w:tc>
          <w:tcPr>
            <w:tcW w:w="0" w:type="auto"/>
            <w:vAlign w:val="center"/>
            <w:hideMark/>
          </w:tcPr>
          <w:p w14:paraId="5D393486" w14:textId="77777777" w:rsidR="005475A7" w:rsidRPr="005475A7" w:rsidRDefault="005475A7" w:rsidP="005475A7">
            <w:pPr>
              <w:jc w:val="center"/>
              <w:rPr>
                <w:sz w:val="20"/>
                <w:szCs w:val="20"/>
                <w:u w:val="single"/>
              </w:rPr>
            </w:pPr>
            <w:r w:rsidRPr="005475A7">
              <w:rPr>
                <w:sz w:val="20"/>
                <w:szCs w:val="20"/>
                <w:u w:val="single"/>
              </w:rPr>
              <w:t>0.003</w:t>
            </w:r>
            <w:r w:rsidRPr="005475A7">
              <w:rPr>
                <w:sz w:val="20"/>
                <w:szCs w:val="20"/>
                <w:u w:val="single"/>
                <w:vertAlign w:val="superscript"/>
              </w:rPr>
              <w:t>**</w:t>
            </w:r>
          </w:p>
        </w:tc>
        <w:tc>
          <w:tcPr>
            <w:tcW w:w="0" w:type="auto"/>
            <w:vAlign w:val="center"/>
            <w:hideMark/>
          </w:tcPr>
          <w:p w14:paraId="76A0DCB5" w14:textId="77777777" w:rsidR="005475A7" w:rsidRPr="005475A7" w:rsidRDefault="005475A7" w:rsidP="005475A7">
            <w:pPr>
              <w:jc w:val="center"/>
              <w:rPr>
                <w:sz w:val="20"/>
                <w:szCs w:val="20"/>
              </w:rPr>
            </w:pPr>
            <w:r w:rsidRPr="005475A7">
              <w:rPr>
                <w:sz w:val="20"/>
                <w:szCs w:val="20"/>
              </w:rPr>
              <w:t>0.074</w:t>
            </w:r>
          </w:p>
        </w:tc>
        <w:tc>
          <w:tcPr>
            <w:tcW w:w="0" w:type="auto"/>
            <w:vAlign w:val="center"/>
            <w:hideMark/>
          </w:tcPr>
          <w:p w14:paraId="143FF867" w14:textId="77777777" w:rsidR="005475A7" w:rsidRPr="005475A7" w:rsidRDefault="005475A7" w:rsidP="005475A7">
            <w:pPr>
              <w:jc w:val="center"/>
              <w:rPr>
                <w:sz w:val="20"/>
                <w:szCs w:val="20"/>
              </w:rPr>
            </w:pPr>
            <w:r w:rsidRPr="005475A7">
              <w:rPr>
                <w:sz w:val="20"/>
                <w:szCs w:val="20"/>
              </w:rPr>
              <w:t>0.786</w:t>
            </w:r>
          </w:p>
        </w:tc>
        <w:tc>
          <w:tcPr>
            <w:tcW w:w="0" w:type="auto"/>
            <w:vAlign w:val="center"/>
            <w:hideMark/>
          </w:tcPr>
          <w:p w14:paraId="75294994" w14:textId="77777777" w:rsidR="005475A7" w:rsidRPr="005475A7" w:rsidRDefault="005475A7" w:rsidP="005475A7">
            <w:pPr>
              <w:jc w:val="center"/>
              <w:rPr>
                <w:sz w:val="20"/>
                <w:szCs w:val="20"/>
              </w:rPr>
            </w:pPr>
            <w:r w:rsidRPr="005475A7">
              <w:rPr>
                <w:sz w:val="20"/>
                <w:szCs w:val="20"/>
              </w:rPr>
              <w:t>0.000</w:t>
            </w:r>
          </w:p>
        </w:tc>
        <w:tc>
          <w:tcPr>
            <w:tcW w:w="0" w:type="auto"/>
            <w:vAlign w:val="center"/>
            <w:hideMark/>
          </w:tcPr>
          <w:p w14:paraId="4BF89B84" w14:textId="77777777" w:rsidR="005475A7" w:rsidRPr="005475A7" w:rsidRDefault="005475A7" w:rsidP="005475A7">
            <w:pPr>
              <w:jc w:val="center"/>
              <w:rPr>
                <w:sz w:val="20"/>
                <w:szCs w:val="20"/>
              </w:rPr>
            </w:pPr>
            <w:r w:rsidRPr="005475A7">
              <w:rPr>
                <w:sz w:val="20"/>
                <w:szCs w:val="20"/>
              </w:rPr>
              <w:t>0.998</w:t>
            </w:r>
          </w:p>
        </w:tc>
        <w:tc>
          <w:tcPr>
            <w:tcW w:w="0" w:type="auto"/>
            <w:vAlign w:val="center"/>
            <w:hideMark/>
          </w:tcPr>
          <w:p w14:paraId="1B72EE66" w14:textId="77777777" w:rsidR="005475A7" w:rsidRPr="005475A7" w:rsidRDefault="005475A7" w:rsidP="005475A7">
            <w:pPr>
              <w:jc w:val="center"/>
              <w:rPr>
                <w:sz w:val="20"/>
                <w:szCs w:val="20"/>
                <w:u w:val="single"/>
              </w:rPr>
            </w:pPr>
            <w:r w:rsidRPr="005475A7">
              <w:rPr>
                <w:sz w:val="20"/>
                <w:szCs w:val="20"/>
                <w:u w:val="single"/>
              </w:rPr>
              <w:t>11.449</w:t>
            </w:r>
          </w:p>
        </w:tc>
        <w:tc>
          <w:tcPr>
            <w:tcW w:w="0" w:type="auto"/>
            <w:vAlign w:val="center"/>
            <w:hideMark/>
          </w:tcPr>
          <w:p w14:paraId="2330718F" w14:textId="77777777" w:rsidR="005475A7" w:rsidRPr="005475A7" w:rsidRDefault="005475A7" w:rsidP="005475A7">
            <w:pPr>
              <w:jc w:val="center"/>
              <w:rPr>
                <w:sz w:val="20"/>
                <w:szCs w:val="20"/>
                <w:u w:val="single"/>
              </w:rPr>
            </w:pPr>
            <w:r w:rsidRPr="005475A7">
              <w:rPr>
                <w:sz w:val="20"/>
                <w:szCs w:val="20"/>
                <w:u w:val="single"/>
              </w:rPr>
              <w:t>0.001</w:t>
            </w:r>
            <w:r w:rsidRPr="005475A7">
              <w:rPr>
                <w:sz w:val="20"/>
                <w:szCs w:val="20"/>
                <w:u w:val="single"/>
                <w:vertAlign w:val="superscript"/>
              </w:rPr>
              <w:t>***</w:t>
            </w:r>
          </w:p>
        </w:tc>
      </w:tr>
      <w:tr w:rsidR="00EB2307" w:rsidRPr="005475A7" w14:paraId="384C2F45" w14:textId="77777777" w:rsidTr="00EB2307">
        <w:trPr>
          <w:trHeight w:val="260"/>
        </w:trPr>
        <w:tc>
          <w:tcPr>
            <w:tcW w:w="0" w:type="auto"/>
            <w:vAlign w:val="center"/>
            <w:hideMark/>
          </w:tcPr>
          <w:p w14:paraId="3D518114" w14:textId="77777777" w:rsidR="005475A7" w:rsidRPr="005475A7" w:rsidRDefault="005475A7" w:rsidP="005475A7">
            <w:pPr>
              <w:jc w:val="center"/>
              <w:rPr>
                <w:sz w:val="20"/>
                <w:szCs w:val="20"/>
              </w:rPr>
            </w:pPr>
            <w:r w:rsidRPr="005475A7">
              <w:rPr>
                <w:b/>
                <w:bCs/>
                <w:sz w:val="20"/>
                <w:szCs w:val="20"/>
              </w:rPr>
              <w:t>Count Ability</w:t>
            </w:r>
          </w:p>
        </w:tc>
        <w:tc>
          <w:tcPr>
            <w:tcW w:w="0" w:type="auto"/>
            <w:vAlign w:val="center"/>
            <w:hideMark/>
          </w:tcPr>
          <w:p w14:paraId="7AD1A59E" w14:textId="77777777" w:rsidR="005475A7" w:rsidRPr="005475A7" w:rsidRDefault="005475A7" w:rsidP="005475A7">
            <w:pPr>
              <w:jc w:val="center"/>
              <w:rPr>
                <w:sz w:val="20"/>
                <w:szCs w:val="20"/>
                <w:u w:val="single"/>
              </w:rPr>
            </w:pPr>
            <w:r w:rsidRPr="005475A7">
              <w:rPr>
                <w:sz w:val="20"/>
                <w:szCs w:val="20"/>
                <w:u w:val="single"/>
              </w:rPr>
              <w:t>13.000</w:t>
            </w:r>
          </w:p>
        </w:tc>
        <w:tc>
          <w:tcPr>
            <w:tcW w:w="0" w:type="auto"/>
            <w:vAlign w:val="center"/>
            <w:hideMark/>
          </w:tcPr>
          <w:p w14:paraId="57CB97EE" w14:textId="77777777" w:rsidR="005475A7" w:rsidRPr="005475A7" w:rsidRDefault="005475A7" w:rsidP="005475A7">
            <w:pPr>
              <w:jc w:val="center"/>
              <w:rPr>
                <w:sz w:val="20"/>
                <w:szCs w:val="20"/>
                <w:u w:val="single"/>
              </w:rPr>
            </w:pPr>
            <w:r w:rsidRPr="005475A7">
              <w:rPr>
                <w:sz w:val="20"/>
                <w:szCs w:val="20"/>
                <w:u w:val="single"/>
              </w:rPr>
              <w:t>0.000</w:t>
            </w:r>
            <w:r w:rsidRPr="005475A7">
              <w:rPr>
                <w:sz w:val="20"/>
                <w:szCs w:val="20"/>
                <w:u w:val="single"/>
                <w:vertAlign w:val="superscript"/>
              </w:rPr>
              <w:t>***</w:t>
            </w:r>
          </w:p>
        </w:tc>
        <w:tc>
          <w:tcPr>
            <w:tcW w:w="0" w:type="auto"/>
            <w:vAlign w:val="center"/>
            <w:hideMark/>
          </w:tcPr>
          <w:p w14:paraId="38907747" w14:textId="77777777" w:rsidR="005475A7" w:rsidRPr="005475A7" w:rsidRDefault="005475A7" w:rsidP="005475A7">
            <w:pPr>
              <w:jc w:val="center"/>
              <w:rPr>
                <w:sz w:val="20"/>
                <w:szCs w:val="20"/>
              </w:rPr>
            </w:pPr>
            <w:r w:rsidRPr="005475A7">
              <w:rPr>
                <w:sz w:val="20"/>
                <w:szCs w:val="20"/>
              </w:rPr>
              <w:t>0.113</w:t>
            </w:r>
          </w:p>
        </w:tc>
        <w:tc>
          <w:tcPr>
            <w:tcW w:w="0" w:type="auto"/>
            <w:vAlign w:val="center"/>
            <w:hideMark/>
          </w:tcPr>
          <w:p w14:paraId="193CB543" w14:textId="77777777" w:rsidR="005475A7" w:rsidRPr="005475A7" w:rsidRDefault="005475A7" w:rsidP="005475A7">
            <w:pPr>
              <w:jc w:val="center"/>
              <w:rPr>
                <w:sz w:val="20"/>
                <w:szCs w:val="20"/>
              </w:rPr>
            </w:pPr>
            <w:r w:rsidRPr="005475A7">
              <w:rPr>
                <w:sz w:val="20"/>
                <w:szCs w:val="20"/>
              </w:rPr>
              <w:t>0.737</w:t>
            </w:r>
          </w:p>
        </w:tc>
        <w:tc>
          <w:tcPr>
            <w:tcW w:w="0" w:type="auto"/>
            <w:vAlign w:val="center"/>
            <w:hideMark/>
          </w:tcPr>
          <w:p w14:paraId="49029658" w14:textId="77777777" w:rsidR="005475A7" w:rsidRPr="005475A7" w:rsidRDefault="005475A7" w:rsidP="005475A7">
            <w:pPr>
              <w:jc w:val="center"/>
              <w:rPr>
                <w:sz w:val="20"/>
                <w:szCs w:val="20"/>
              </w:rPr>
            </w:pPr>
            <w:r w:rsidRPr="005475A7">
              <w:rPr>
                <w:sz w:val="20"/>
                <w:szCs w:val="20"/>
              </w:rPr>
              <w:t>2.556</w:t>
            </w:r>
          </w:p>
        </w:tc>
        <w:tc>
          <w:tcPr>
            <w:tcW w:w="0" w:type="auto"/>
            <w:vAlign w:val="center"/>
            <w:hideMark/>
          </w:tcPr>
          <w:p w14:paraId="034E80FE" w14:textId="77777777" w:rsidR="005475A7" w:rsidRPr="005475A7" w:rsidRDefault="005475A7" w:rsidP="005475A7">
            <w:pPr>
              <w:jc w:val="center"/>
              <w:rPr>
                <w:sz w:val="20"/>
                <w:szCs w:val="20"/>
              </w:rPr>
            </w:pPr>
            <w:r w:rsidRPr="005475A7">
              <w:rPr>
                <w:sz w:val="20"/>
                <w:szCs w:val="20"/>
              </w:rPr>
              <w:t>0.110</w:t>
            </w:r>
          </w:p>
        </w:tc>
        <w:tc>
          <w:tcPr>
            <w:tcW w:w="0" w:type="auto"/>
            <w:vAlign w:val="center"/>
            <w:hideMark/>
          </w:tcPr>
          <w:p w14:paraId="75B74DA3" w14:textId="77777777" w:rsidR="005475A7" w:rsidRPr="005475A7" w:rsidRDefault="005475A7" w:rsidP="005475A7">
            <w:pPr>
              <w:jc w:val="center"/>
              <w:rPr>
                <w:sz w:val="20"/>
                <w:szCs w:val="20"/>
              </w:rPr>
            </w:pPr>
            <w:r w:rsidRPr="005475A7">
              <w:rPr>
                <w:sz w:val="20"/>
                <w:szCs w:val="20"/>
              </w:rPr>
              <w:t>6.305</w:t>
            </w:r>
          </w:p>
        </w:tc>
        <w:tc>
          <w:tcPr>
            <w:tcW w:w="0" w:type="auto"/>
            <w:vAlign w:val="center"/>
            <w:hideMark/>
          </w:tcPr>
          <w:p w14:paraId="142A5D5B" w14:textId="77777777" w:rsidR="005475A7" w:rsidRPr="005475A7" w:rsidRDefault="005475A7" w:rsidP="005475A7">
            <w:pPr>
              <w:jc w:val="center"/>
              <w:rPr>
                <w:sz w:val="20"/>
                <w:szCs w:val="20"/>
              </w:rPr>
            </w:pPr>
            <w:r w:rsidRPr="005475A7">
              <w:rPr>
                <w:sz w:val="20"/>
                <w:szCs w:val="20"/>
              </w:rPr>
              <w:t>0.012</w:t>
            </w:r>
          </w:p>
        </w:tc>
      </w:tr>
      <w:tr w:rsidR="00EB2307" w:rsidRPr="005475A7" w14:paraId="098E9886" w14:textId="77777777" w:rsidTr="00EB2307">
        <w:trPr>
          <w:trHeight w:val="350"/>
        </w:trPr>
        <w:tc>
          <w:tcPr>
            <w:tcW w:w="0" w:type="auto"/>
            <w:vAlign w:val="center"/>
            <w:hideMark/>
          </w:tcPr>
          <w:p w14:paraId="5DBE4148" w14:textId="500E3E00" w:rsidR="005475A7" w:rsidRPr="005475A7" w:rsidRDefault="005475A7" w:rsidP="005475A7">
            <w:pPr>
              <w:jc w:val="center"/>
              <w:rPr>
                <w:sz w:val="20"/>
                <w:szCs w:val="20"/>
              </w:rPr>
            </w:pPr>
            <w:r w:rsidRPr="005475A7">
              <w:rPr>
                <w:b/>
                <w:bCs/>
                <w:sz w:val="20"/>
                <w:szCs w:val="20"/>
              </w:rPr>
              <w:t>Whether kid can write the first word even backward</w:t>
            </w:r>
          </w:p>
        </w:tc>
        <w:tc>
          <w:tcPr>
            <w:tcW w:w="0" w:type="auto"/>
            <w:vAlign w:val="center"/>
            <w:hideMark/>
          </w:tcPr>
          <w:p w14:paraId="66DB517A" w14:textId="77777777" w:rsidR="005475A7" w:rsidRPr="005475A7" w:rsidRDefault="005475A7" w:rsidP="005475A7">
            <w:pPr>
              <w:jc w:val="center"/>
              <w:rPr>
                <w:sz w:val="20"/>
                <w:szCs w:val="20"/>
                <w:u w:val="single"/>
              </w:rPr>
            </w:pPr>
            <w:r w:rsidRPr="005475A7">
              <w:rPr>
                <w:sz w:val="20"/>
                <w:szCs w:val="20"/>
                <w:u w:val="single"/>
              </w:rPr>
              <w:t>20.625</w:t>
            </w:r>
          </w:p>
        </w:tc>
        <w:tc>
          <w:tcPr>
            <w:tcW w:w="0" w:type="auto"/>
            <w:vAlign w:val="center"/>
            <w:hideMark/>
          </w:tcPr>
          <w:p w14:paraId="06D1ABDC" w14:textId="77777777" w:rsidR="005475A7" w:rsidRPr="005475A7" w:rsidRDefault="005475A7" w:rsidP="005475A7">
            <w:pPr>
              <w:jc w:val="center"/>
              <w:rPr>
                <w:sz w:val="20"/>
                <w:szCs w:val="20"/>
                <w:u w:val="single"/>
              </w:rPr>
            </w:pPr>
            <w:r w:rsidRPr="005475A7">
              <w:rPr>
                <w:sz w:val="20"/>
                <w:szCs w:val="20"/>
                <w:u w:val="single"/>
              </w:rPr>
              <w:t>0.000</w:t>
            </w:r>
            <w:r w:rsidRPr="005475A7">
              <w:rPr>
                <w:sz w:val="20"/>
                <w:szCs w:val="20"/>
                <w:u w:val="single"/>
                <w:vertAlign w:val="superscript"/>
              </w:rPr>
              <w:t>***</w:t>
            </w:r>
          </w:p>
        </w:tc>
        <w:tc>
          <w:tcPr>
            <w:tcW w:w="0" w:type="auto"/>
            <w:vAlign w:val="center"/>
            <w:hideMark/>
          </w:tcPr>
          <w:p w14:paraId="34BAD809" w14:textId="77777777" w:rsidR="005475A7" w:rsidRPr="005475A7" w:rsidRDefault="005475A7" w:rsidP="005475A7">
            <w:pPr>
              <w:jc w:val="center"/>
              <w:rPr>
                <w:sz w:val="20"/>
                <w:szCs w:val="20"/>
              </w:rPr>
            </w:pPr>
            <w:r w:rsidRPr="005475A7">
              <w:rPr>
                <w:sz w:val="20"/>
                <w:szCs w:val="20"/>
              </w:rPr>
              <w:t>0.005</w:t>
            </w:r>
          </w:p>
        </w:tc>
        <w:tc>
          <w:tcPr>
            <w:tcW w:w="0" w:type="auto"/>
            <w:vAlign w:val="center"/>
            <w:hideMark/>
          </w:tcPr>
          <w:p w14:paraId="7EFEA530" w14:textId="77777777" w:rsidR="005475A7" w:rsidRPr="005475A7" w:rsidRDefault="005475A7" w:rsidP="005475A7">
            <w:pPr>
              <w:jc w:val="center"/>
              <w:rPr>
                <w:sz w:val="20"/>
                <w:szCs w:val="20"/>
              </w:rPr>
            </w:pPr>
            <w:r w:rsidRPr="005475A7">
              <w:rPr>
                <w:sz w:val="20"/>
                <w:szCs w:val="20"/>
              </w:rPr>
              <w:t>0.945</w:t>
            </w:r>
          </w:p>
        </w:tc>
        <w:tc>
          <w:tcPr>
            <w:tcW w:w="0" w:type="auto"/>
            <w:vAlign w:val="center"/>
            <w:hideMark/>
          </w:tcPr>
          <w:p w14:paraId="0A140D10" w14:textId="77777777" w:rsidR="005475A7" w:rsidRPr="005475A7" w:rsidRDefault="005475A7" w:rsidP="005475A7">
            <w:pPr>
              <w:jc w:val="center"/>
              <w:rPr>
                <w:sz w:val="20"/>
                <w:szCs w:val="20"/>
              </w:rPr>
            </w:pPr>
            <w:r w:rsidRPr="005475A7">
              <w:rPr>
                <w:sz w:val="20"/>
                <w:szCs w:val="20"/>
              </w:rPr>
              <w:t>0.569</w:t>
            </w:r>
          </w:p>
        </w:tc>
        <w:tc>
          <w:tcPr>
            <w:tcW w:w="0" w:type="auto"/>
            <w:vAlign w:val="center"/>
            <w:hideMark/>
          </w:tcPr>
          <w:p w14:paraId="3E45E492" w14:textId="77777777" w:rsidR="005475A7" w:rsidRPr="005475A7" w:rsidRDefault="005475A7" w:rsidP="005475A7">
            <w:pPr>
              <w:jc w:val="center"/>
              <w:rPr>
                <w:sz w:val="20"/>
                <w:szCs w:val="20"/>
              </w:rPr>
            </w:pPr>
            <w:r w:rsidRPr="005475A7">
              <w:rPr>
                <w:sz w:val="20"/>
                <w:szCs w:val="20"/>
              </w:rPr>
              <w:t>0.451</w:t>
            </w:r>
          </w:p>
        </w:tc>
        <w:tc>
          <w:tcPr>
            <w:tcW w:w="0" w:type="auto"/>
            <w:vAlign w:val="center"/>
            <w:hideMark/>
          </w:tcPr>
          <w:p w14:paraId="1A5E9300" w14:textId="77777777" w:rsidR="005475A7" w:rsidRPr="005475A7" w:rsidRDefault="005475A7" w:rsidP="005475A7">
            <w:pPr>
              <w:jc w:val="center"/>
              <w:rPr>
                <w:sz w:val="20"/>
                <w:szCs w:val="20"/>
                <w:u w:val="single"/>
              </w:rPr>
            </w:pPr>
            <w:r w:rsidRPr="005475A7">
              <w:rPr>
                <w:sz w:val="20"/>
                <w:szCs w:val="20"/>
                <w:u w:val="single"/>
              </w:rPr>
              <w:t>17.204</w:t>
            </w:r>
          </w:p>
        </w:tc>
        <w:tc>
          <w:tcPr>
            <w:tcW w:w="0" w:type="auto"/>
            <w:vAlign w:val="center"/>
            <w:hideMark/>
          </w:tcPr>
          <w:p w14:paraId="393A384C" w14:textId="77777777" w:rsidR="005475A7" w:rsidRPr="005475A7" w:rsidRDefault="005475A7" w:rsidP="005475A7">
            <w:pPr>
              <w:jc w:val="center"/>
              <w:rPr>
                <w:sz w:val="20"/>
                <w:szCs w:val="20"/>
                <w:u w:val="single"/>
              </w:rPr>
            </w:pPr>
            <w:r w:rsidRPr="005475A7">
              <w:rPr>
                <w:sz w:val="20"/>
                <w:szCs w:val="20"/>
                <w:u w:val="single"/>
              </w:rPr>
              <w:t>0.000</w:t>
            </w:r>
            <w:r w:rsidRPr="005475A7">
              <w:rPr>
                <w:sz w:val="20"/>
                <w:szCs w:val="20"/>
                <w:u w:val="single"/>
                <w:vertAlign w:val="superscript"/>
              </w:rPr>
              <w:t>***</w:t>
            </w:r>
          </w:p>
        </w:tc>
      </w:tr>
    </w:tbl>
    <w:p w14:paraId="783E223F" w14:textId="77777777" w:rsidR="0052742C" w:rsidRDefault="0052742C" w:rsidP="00D8255F">
      <w:pPr>
        <w:ind w:firstLine="720"/>
        <w:jc w:val="both"/>
        <w:rPr>
          <w:b/>
          <w:bCs/>
        </w:rPr>
      </w:pPr>
    </w:p>
    <w:p w14:paraId="0BD293A8" w14:textId="004BD52F" w:rsidR="00244696" w:rsidRDefault="00244696" w:rsidP="00D8255F">
      <w:pPr>
        <w:ind w:firstLine="720"/>
        <w:jc w:val="both"/>
        <w:rPr>
          <w:b/>
          <w:bCs/>
        </w:rPr>
      </w:pPr>
      <w:r w:rsidRPr="00244696">
        <w:rPr>
          <w:b/>
          <w:bCs/>
        </w:rPr>
        <w:lastRenderedPageBreak/>
        <w:t>MPLUS Code</w:t>
      </w:r>
    </w:p>
    <w:p w14:paraId="77B09848" w14:textId="77777777" w:rsidR="00B22993" w:rsidRDefault="00B22993" w:rsidP="00D8255F">
      <w:pPr>
        <w:ind w:firstLine="720"/>
        <w:jc w:val="both"/>
        <w:rPr>
          <w:b/>
          <w:bCs/>
        </w:rPr>
      </w:pPr>
    </w:p>
    <w:p w14:paraId="19D7CB46" w14:textId="1929A8F0" w:rsidR="00AF547B" w:rsidRPr="00AF547B" w:rsidRDefault="00AF547B" w:rsidP="00AF547B">
      <w:pPr>
        <w:jc w:val="both"/>
      </w:pPr>
      <w:r w:rsidRPr="00AF547B">
        <w:t xml:space="preserve">Title: </w:t>
      </w:r>
      <w:r w:rsidR="004C3AFD">
        <w:rPr>
          <w:rFonts w:hint="eastAsia"/>
        </w:rPr>
        <w:t>Three</w:t>
      </w:r>
      <w:r w:rsidR="004C3AFD">
        <w:t xml:space="preserve">-step </w:t>
      </w:r>
      <w:r w:rsidRPr="00AF547B">
        <w:t>LCA Model for Early Childhood Education</w:t>
      </w:r>
    </w:p>
    <w:p w14:paraId="069DF17C" w14:textId="77777777" w:rsidR="00AF547B" w:rsidRPr="00AF547B" w:rsidRDefault="00AF547B" w:rsidP="00AF547B">
      <w:pPr>
        <w:jc w:val="both"/>
      </w:pPr>
      <w:r w:rsidRPr="00AF547B">
        <w:t xml:space="preserve">Data: File = </w:t>
      </w:r>
      <w:proofErr w:type="gramStart"/>
      <w:r w:rsidRPr="00AF547B">
        <w:t>C:\Users\ATS-Workshop\Desktop\data.dat ;</w:t>
      </w:r>
      <w:proofErr w:type="gramEnd"/>
    </w:p>
    <w:p w14:paraId="7445C63C" w14:textId="77777777" w:rsidR="00AF547B" w:rsidRPr="00AF547B" w:rsidRDefault="00AF547B" w:rsidP="00AF547B">
      <w:pPr>
        <w:jc w:val="both"/>
      </w:pPr>
      <w:r w:rsidRPr="00AF547B">
        <w:t xml:space="preserve">Variable: NAMES = </w:t>
      </w:r>
      <w:proofErr w:type="spellStart"/>
      <w:r w:rsidRPr="00AF547B">
        <w:t>dcloa</w:t>
      </w:r>
      <w:proofErr w:type="spellEnd"/>
      <w:r w:rsidRPr="00AF547B">
        <w:t xml:space="preserve"> </w:t>
      </w:r>
      <w:proofErr w:type="spellStart"/>
      <w:r w:rsidRPr="00AF547B">
        <w:t>dcost</w:t>
      </w:r>
      <w:proofErr w:type="spellEnd"/>
      <w:r w:rsidRPr="00AF547B">
        <w:t xml:space="preserve"> </w:t>
      </w:r>
      <w:proofErr w:type="spellStart"/>
      <w:r w:rsidRPr="00AF547B">
        <w:t>drely</w:t>
      </w:r>
      <w:proofErr w:type="spellEnd"/>
      <w:r w:rsidRPr="00AF547B">
        <w:t xml:space="preserve"> </w:t>
      </w:r>
      <w:proofErr w:type="spellStart"/>
      <w:r w:rsidRPr="00AF547B">
        <w:t>dlern</w:t>
      </w:r>
      <w:proofErr w:type="spellEnd"/>
      <w:r w:rsidRPr="00AF547B">
        <w:t xml:space="preserve"> </w:t>
      </w:r>
      <w:proofErr w:type="spellStart"/>
      <w:r w:rsidRPr="00AF547B">
        <w:t>dchil</w:t>
      </w:r>
      <w:proofErr w:type="spellEnd"/>
      <w:r w:rsidRPr="00AF547B">
        <w:t xml:space="preserve"> </w:t>
      </w:r>
      <w:proofErr w:type="spellStart"/>
      <w:r w:rsidRPr="00AF547B">
        <w:t>dhrop</w:t>
      </w:r>
      <w:proofErr w:type="spellEnd"/>
      <w:r w:rsidRPr="00AF547B">
        <w:t xml:space="preserve"> </w:t>
      </w:r>
      <w:proofErr w:type="spellStart"/>
      <w:r w:rsidRPr="00AF547B">
        <w:t>dnbgrp</w:t>
      </w:r>
      <w:proofErr w:type="spellEnd"/>
      <w:r w:rsidRPr="00AF547B">
        <w:t xml:space="preserve"> </w:t>
      </w:r>
      <w:proofErr w:type="spellStart"/>
      <w:r w:rsidRPr="00AF547B">
        <w:t>drtweb</w:t>
      </w:r>
      <w:proofErr w:type="spellEnd"/>
      <w:r w:rsidRPr="00AF547B">
        <w:t xml:space="preserve"> </w:t>
      </w:r>
    </w:p>
    <w:p w14:paraId="33D2E1BC" w14:textId="77777777" w:rsidR="00AF547B" w:rsidRPr="00AF547B" w:rsidRDefault="00AF547B" w:rsidP="00AF547B">
      <w:pPr>
        <w:jc w:val="both"/>
      </w:pPr>
      <w:r w:rsidRPr="00AF547B">
        <w:t xml:space="preserve">                    </w:t>
      </w:r>
      <w:proofErr w:type="spellStart"/>
      <w:r w:rsidRPr="00AF547B">
        <w:t>drecfam</w:t>
      </w:r>
      <w:proofErr w:type="spellEnd"/>
      <w:r w:rsidRPr="00AF547B">
        <w:t xml:space="preserve"> </w:t>
      </w:r>
      <w:proofErr w:type="spellStart"/>
      <w:r w:rsidRPr="00AF547B">
        <w:t>drelor</w:t>
      </w:r>
      <w:proofErr w:type="spellEnd"/>
      <w:r w:rsidRPr="00AF547B">
        <w:t xml:space="preserve"> </w:t>
      </w:r>
      <w:proofErr w:type="spellStart"/>
      <w:r w:rsidRPr="00AF547B">
        <w:t>rcnow</w:t>
      </w:r>
      <w:proofErr w:type="spellEnd"/>
      <w:r w:rsidRPr="00AF547B">
        <w:t xml:space="preserve"> </w:t>
      </w:r>
      <w:proofErr w:type="spellStart"/>
      <w:r w:rsidRPr="00AF547B">
        <w:t>ncnow</w:t>
      </w:r>
      <w:proofErr w:type="spellEnd"/>
      <w:r w:rsidRPr="00AF547B">
        <w:t xml:space="preserve"> </w:t>
      </w:r>
      <w:proofErr w:type="spellStart"/>
      <w:r w:rsidRPr="00AF547B">
        <w:t>cpnnowx</w:t>
      </w:r>
      <w:proofErr w:type="spellEnd"/>
      <w:r w:rsidRPr="00AF547B">
        <w:t xml:space="preserve"> DISB </w:t>
      </w:r>
      <w:proofErr w:type="spellStart"/>
      <w:r w:rsidRPr="00AF547B">
        <w:t>hhtotalxx</w:t>
      </w:r>
      <w:proofErr w:type="spellEnd"/>
      <w:r w:rsidRPr="00AF547B">
        <w:t xml:space="preserve"> </w:t>
      </w:r>
    </w:p>
    <w:p w14:paraId="3C2ABF8A" w14:textId="77777777" w:rsidR="00AF547B" w:rsidRPr="00AF547B" w:rsidRDefault="00AF547B" w:rsidP="00AF547B">
      <w:pPr>
        <w:jc w:val="both"/>
      </w:pPr>
      <w:r w:rsidRPr="00AF547B">
        <w:t xml:space="preserve">                    </w:t>
      </w:r>
      <w:proofErr w:type="spellStart"/>
      <w:r w:rsidRPr="00AF547B">
        <w:t>useintrnt</w:t>
      </w:r>
      <w:proofErr w:type="spellEnd"/>
      <w:r w:rsidRPr="00AF547B">
        <w:t xml:space="preserve"> </w:t>
      </w:r>
      <w:proofErr w:type="spellStart"/>
      <w:r w:rsidRPr="00AF547B">
        <w:t>ttlhhinc</w:t>
      </w:r>
      <w:proofErr w:type="spellEnd"/>
      <w:r w:rsidRPr="00AF547B">
        <w:t xml:space="preserve"> </w:t>
      </w:r>
      <w:proofErr w:type="spellStart"/>
      <w:r w:rsidRPr="00AF547B">
        <w:t>csex</w:t>
      </w:r>
      <w:proofErr w:type="spellEnd"/>
      <w:r w:rsidRPr="00AF547B">
        <w:t xml:space="preserve"> </w:t>
      </w:r>
      <w:proofErr w:type="spellStart"/>
      <w:r w:rsidRPr="00AF547B">
        <w:t>cwhite</w:t>
      </w:r>
      <w:proofErr w:type="spellEnd"/>
      <w:r w:rsidRPr="00AF547B">
        <w:t xml:space="preserve"> </w:t>
      </w:r>
    </w:p>
    <w:p w14:paraId="4F02ED98" w14:textId="77777777" w:rsidR="00AF547B" w:rsidRPr="00AF547B" w:rsidRDefault="00AF547B" w:rsidP="00AF547B">
      <w:pPr>
        <w:jc w:val="both"/>
      </w:pPr>
      <w:r w:rsidRPr="00AF547B">
        <w:t xml:space="preserve">                    </w:t>
      </w:r>
      <w:proofErr w:type="spellStart"/>
      <w:r w:rsidRPr="00AF547B">
        <w:t>dpcolor</w:t>
      </w:r>
      <w:proofErr w:type="spellEnd"/>
      <w:r w:rsidRPr="00AF547B">
        <w:t xml:space="preserve"> </w:t>
      </w:r>
      <w:proofErr w:type="spellStart"/>
      <w:r w:rsidRPr="00AF547B">
        <w:t>dpletter</w:t>
      </w:r>
      <w:proofErr w:type="spellEnd"/>
      <w:r w:rsidRPr="00AF547B">
        <w:t xml:space="preserve"> </w:t>
      </w:r>
      <w:proofErr w:type="spellStart"/>
      <w:r w:rsidRPr="00AF547B">
        <w:t>dpcount</w:t>
      </w:r>
      <w:proofErr w:type="spellEnd"/>
      <w:r w:rsidRPr="00AF547B">
        <w:t xml:space="preserve"> </w:t>
      </w:r>
      <w:proofErr w:type="spellStart"/>
      <w:proofErr w:type="gramStart"/>
      <w:r w:rsidRPr="00AF547B">
        <w:t>dpname</w:t>
      </w:r>
      <w:proofErr w:type="spellEnd"/>
      <w:r w:rsidRPr="00AF547B">
        <w:t xml:space="preserve"> ;</w:t>
      </w:r>
      <w:proofErr w:type="gramEnd"/>
    </w:p>
    <w:p w14:paraId="3E61BF9A" w14:textId="77777777" w:rsidR="00AF547B" w:rsidRPr="00AF547B" w:rsidRDefault="00AF547B" w:rsidP="00AF547B">
      <w:pPr>
        <w:jc w:val="both"/>
      </w:pPr>
      <w:r w:rsidRPr="00AF547B">
        <w:t xml:space="preserve">          MISSING = </w:t>
      </w:r>
      <w:proofErr w:type="gramStart"/>
      <w:r w:rsidRPr="00AF547B">
        <w:t>ALL(</w:t>
      </w:r>
      <w:proofErr w:type="gramEnd"/>
      <w:r w:rsidRPr="00AF547B">
        <w:t>999) ;</w:t>
      </w:r>
    </w:p>
    <w:p w14:paraId="4700598D" w14:textId="77777777" w:rsidR="00AF547B" w:rsidRPr="00AF547B" w:rsidRDefault="00AF547B" w:rsidP="00AF547B">
      <w:pPr>
        <w:jc w:val="both"/>
      </w:pPr>
      <w:r w:rsidRPr="00AF547B">
        <w:t xml:space="preserve">          USEVARIABLES = </w:t>
      </w:r>
      <w:proofErr w:type="spellStart"/>
      <w:r w:rsidRPr="00AF547B">
        <w:t>dcloa</w:t>
      </w:r>
      <w:proofErr w:type="spellEnd"/>
      <w:r w:rsidRPr="00AF547B">
        <w:t xml:space="preserve"> </w:t>
      </w:r>
      <w:proofErr w:type="spellStart"/>
      <w:r w:rsidRPr="00AF547B">
        <w:t>dcost</w:t>
      </w:r>
      <w:proofErr w:type="spellEnd"/>
      <w:r w:rsidRPr="00AF547B">
        <w:t xml:space="preserve"> </w:t>
      </w:r>
      <w:proofErr w:type="spellStart"/>
      <w:r w:rsidRPr="00AF547B">
        <w:t>drely</w:t>
      </w:r>
      <w:proofErr w:type="spellEnd"/>
      <w:r w:rsidRPr="00AF547B">
        <w:t xml:space="preserve"> </w:t>
      </w:r>
      <w:proofErr w:type="spellStart"/>
      <w:r w:rsidRPr="00AF547B">
        <w:t>dlern</w:t>
      </w:r>
      <w:proofErr w:type="spellEnd"/>
      <w:r w:rsidRPr="00AF547B">
        <w:t xml:space="preserve"> </w:t>
      </w:r>
      <w:proofErr w:type="spellStart"/>
      <w:r w:rsidRPr="00AF547B">
        <w:t>dchil</w:t>
      </w:r>
      <w:proofErr w:type="spellEnd"/>
      <w:r w:rsidRPr="00AF547B">
        <w:t xml:space="preserve"> </w:t>
      </w:r>
      <w:proofErr w:type="spellStart"/>
      <w:r w:rsidRPr="00AF547B">
        <w:t>dhrop</w:t>
      </w:r>
      <w:proofErr w:type="spellEnd"/>
      <w:r w:rsidRPr="00AF547B">
        <w:t xml:space="preserve"> </w:t>
      </w:r>
    </w:p>
    <w:p w14:paraId="7378518F" w14:textId="77777777" w:rsidR="00AF547B" w:rsidRPr="00AF547B" w:rsidRDefault="00AF547B" w:rsidP="00AF547B">
      <w:pPr>
        <w:jc w:val="both"/>
      </w:pPr>
      <w:r w:rsidRPr="00AF547B">
        <w:t xml:space="preserve">                         </w:t>
      </w:r>
      <w:proofErr w:type="spellStart"/>
      <w:r w:rsidRPr="00AF547B">
        <w:t>dnbgrp</w:t>
      </w:r>
      <w:proofErr w:type="spellEnd"/>
      <w:r w:rsidRPr="00AF547B">
        <w:t xml:space="preserve"> </w:t>
      </w:r>
      <w:proofErr w:type="spellStart"/>
      <w:r w:rsidRPr="00AF547B">
        <w:t>drtweb</w:t>
      </w:r>
      <w:proofErr w:type="spellEnd"/>
      <w:r w:rsidRPr="00AF547B">
        <w:t xml:space="preserve"> </w:t>
      </w:r>
      <w:proofErr w:type="spellStart"/>
      <w:r w:rsidRPr="00AF547B">
        <w:t>drecfam</w:t>
      </w:r>
      <w:proofErr w:type="spellEnd"/>
      <w:r w:rsidRPr="00AF547B">
        <w:t xml:space="preserve"> </w:t>
      </w:r>
      <w:proofErr w:type="spellStart"/>
      <w:proofErr w:type="gramStart"/>
      <w:r w:rsidRPr="00AF547B">
        <w:t>drelor</w:t>
      </w:r>
      <w:proofErr w:type="spellEnd"/>
      <w:r w:rsidRPr="00AF547B">
        <w:t xml:space="preserve"> ;</w:t>
      </w:r>
      <w:proofErr w:type="gramEnd"/>
    </w:p>
    <w:p w14:paraId="69DDC4E5" w14:textId="77777777" w:rsidR="00AF547B" w:rsidRPr="00AF547B" w:rsidRDefault="00AF547B" w:rsidP="00AF547B">
      <w:pPr>
        <w:jc w:val="both"/>
      </w:pPr>
      <w:r w:rsidRPr="00AF547B">
        <w:t xml:space="preserve">          CATEGORICAL = </w:t>
      </w:r>
      <w:proofErr w:type="spellStart"/>
      <w:r w:rsidRPr="00AF547B">
        <w:t>dcloa</w:t>
      </w:r>
      <w:proofErr w:type="spellEnd"/>
      <w:r w:rsidRPr="00AF547B">
        <w:t xml:space="preserve"> </w:t>
      </w:r>
      <w:proofErr w:type="spellStart"/>
      <w:r w:rsidRPr="00AF547B">
        <w:t>dcost</w:t>
      </w:r>
      <w:proofErr w:type="spellEnd"/>
      <w:r w:rsidRPr="00AF547B">
        <w:t xml:space="preserve"> </w:t>
      </w:r>
      <w:proofErr w:type="spellStart"/>
      <w:r w:rsidRPr="00AF547B">
        <w:t>drely</w:t>
      </w:r>
      <w:proofErr w:type="spellEnd"/>
      <w:r w:rsidRPr="00AF547B">
        <w:t xml:space="preserve"> </w:t>
      </w:r>
      <w:proofErr w:type="spellStart"/>
      <w:r w:rsidRPr="00AF547B">
        <w:t>dlern</w:t>
      </w:r>
      <w:proofErr w:type="spellEnd"/>
      <w:r w:rsidRPr="00AF547B">
        <w:t xml:space="preserve"> </w:t>
      </w:r>
      <w:proofErr w:type="spellStart"/>
      <w:r w:rsidRPr="00AF547B">
        <w:t>dchil</w:t>
      </w:r>
      <w:proofErr w:type="spellEnd"/>
      <w:r w:rsidRPr="00AF547B">
        <w:t xml:space="preserve"> </w:t>
      </w:r>
      <w:proofErr w:type="spellStart"/>
      <w:r w:rsidRPr="00AF547B">
        <w:t>dhrop</w:t>
      </w:r>
      <w:proofErr w:type="spellEnd"/>
      <w:r w:rsidRPr="00AF547B">
        <w:t xml:space="preserve"> </w:t>
      </w:r>
    </w:p>
    <w:p w14:paraId="7BD77F65" w14:textId="77777777" w:rsidR="00AF547B" w:rsidRPr="00AF547B" w:rsidRDefault="00AF547B" w:rsidP="00AF547B">
      <w:pPr>
        <w:jc w:val="both"/>
      </w:pPr>
      <w:r w:rsidRPr="00AF547B">
        <w:t xml:space="preserve">                         </w:t>
      </w:r>
      <w:proofErr w:type="spellStart"/>
      <w:r w:rsidRPr="00AF547B">
        <w:t>dnbgrp</w:t>
      </w:r>
      <w:proofErr w:type="spellEnd"/>
      <w:r w:rsidRPr="00AF547B">
        <w:t xml:space="preserve"> </w:t>
      </w:r>
      <w:proofErr w:type="spellStart"/>
      <w:r w:rsidRPr="00AF547B">
        <w:t>drtweb</w:t>
      </w:r>
      <w:proofErr w:type="spellEnd"/>
      <w:r w:rsidRPr="00AF547B">
        <w:t xml:space="preserve"> </w:t>
      </w:r>
      <w:proofErr w:type="spellStart"/>
      <w:r w:rsidRPr="00AF547B">
        <w:t>drecfam</w:t>
      </w:r>
      <w:proofErr w:type="spellEnd"/>
      <w:r w:rsidRPr="00AF547B">
        <w:t xml:space="preserve"> </w:t>
      </w:r>
      <w:proofErr w:type="spellStart"/>
      <w:proofErr w:type="gramStart"/>
      <w:r w:rsidRPr="00AF547B">
        <w:t>drelor</w:t>
      </w:r>
      <w:proofErr w:type="spellEnd"/>
      <w:r w:rsidRPr="00AF547B">
        <w:t xml:space="preserve"> ;</w:t>
      </w:r>
      <w:proofErr w:type="gramEnd"/>
      <w:r w:rsidRPr="00AF547B">
        <w:t xml:space="preserve">  </w:t>
      </w:r>
    </w:p>
    <w:p w14:paraId="153F4FB6" w14:textId="77777777" w:rsidR="00AF547B" w:rsidRPr="00AF547B" w:rsidRDefault="00AF547B" w:rsidP="00AF547B">
      <w:pPr>
        <w:jc w:val="both"/>
      </w:pPr>
      <w:r w:rsidRPr="00AF547B">
        <w:t xml:space="preserve">          CLASS = </w:t>
      </w:r>
      <w:proofErr w:type="gramStart"/>
      <w:r w:rsidRPr="00AF547B">
        <w:t>c(</w:t>
      </w:r>
      <w:proofErr w:type="gramEnd"/>
      <w:r w:rsidRPr="00AF547B">
        <w:t>5) ;</w:t>
      </w:r>
    </w:p>
    <w:p w14:paraId="38E1C312" w14:textId="232A7623" w:rsidR="00AF547B" w:rsidRPr="00AF547B" w:rsidRDefault="00AF547B" w:rsidP="00AF547B">
      <w:pPr>
        <w:jc w:val="both"/>
      </w:pPr>
      <w:r w:rsidRPr="00AF547B">
        <w:t xml:space="preserve">          AUXILIARY = (R3STEP) DISB </w:t>
      </w:r>
      <w:proofErr w:type="spellStart"/>
      <w:r w:rsidRPr="00AF547B">
        <w:t>hhtotalxx</w:t>
      </w:r>
      <w:proofErr w:type="spellEnd"/>
      <w:r w:rsidRPr="00AF547B">
        <w:t xml:space="preserve"> </w:t>
      </w:r>
    </w:p>
    <w:p w14:paraId="48056E18" w14:textId="1DEAAC15" w:rsidR="00AF547B" w:rsidRPr="00AF547B" w:rsidRDefault="00AF547B" w:rsidP="00AF547B">
      <w:pPr>
        <w:ind w:firstLine="720"/>
        <w:jc w:val="both"/>
      </w:pPr>
      <w:r w:rsidRPr="00AF547B">
        <w:t xml:space="preserve">                    </w:t>
      </w:r>
      <w:proofErr w:type="spellStart"/>
      <w:proofErr w:type="gramStart"/>
      <w:r w:rsidRPr="00AF547B">
        <w:t>useintrnt</w:t>
      </w:r>
      <w:proofErr w:type="spellEnd"/>
      <w:r w:rsidRPr="00AF547B">
        <w:t xml:space="preserve">  </w:t>
      </w:r>
      <w:proofErr w:type="spellStart"/>
      <w:r w:rsidRPr="00AF547B">
        <w:t>ttlhhinc</w:t>
      </w:r>
      <w:proofErr w:type="spellEnd"/>
      <w:proofErr w:type="gramEnd"/>
      <w:r w:rsidRPr="00AF547B">
        <w:t xml:space="preserve"> </w:t>
      </w:r>
      <w:proofErr w:type="spellStart"/>
      <w:r w:rsidRPr="00AF547B">
        <w:t>csex</w:t>
      </w:r>
      <w:proofErr w:type="spellEnd"/>
      <w:r w:rsidRPr="00AF547B">
        <w:t xml:space="preserve"> </w:t>
      </w:r>
      <w:proofErr w:type="spellStart"/>
      <w:r w:rsidRPr="00AF547B">
        <w:t>cwhite</w:t>
      </w:r>
      <w:proofErr w:type="spellEnd"/>
      <w:r w:rsidRPr="00AF547B">
        <w:t>;</w:t>
      </w:r>
    </w:p>
    <w:p w14:paraId="135D5F6B" w14:textId="5DE68BBA" w:rsidR="00AF547B" w:rsidRPr="00AF547B" w:rsidRDefault="00AF547B" w:rsidP="00AF547B">
      <w:pPr>
        <w:jc w:val="both"/>
      </w:pPr>
      <w:r w:rsidRPr="00AF547B">
        <w:t xml:space="preserve">          ! Command Syntax for step 2</w:t>
      </w:r>
    </w:p>
    <w:p w14:paraId="00225767" w14:textId="77777777" w:rsidR="00AF547B" w:rsidRPr="00AF547B" w:rsidRDefault="00AF547B" w:rsidP="00AF547B">
      <w:pPr>
        <w:jc w:val="both"/>
      </w:pPr>
      <w:r w:rsidRPr="00AF547B">
        <w:t xml:space="preserve">          AUXILIARY = </w:t>
      </w:r>
      <w:proofErr w:type="spellStart"/>
      <w:r w:rsidRPr="00AF547B">
        <w:t>dpcolor</w:t>
      </w:r>
      <w:proofErr w:type="spellEnd"/>
      <w:r w:rsidRPr="00AF547B">
        <w:t xml:space="preserve"> (BCH) </w:t>
      </w:r>
      <w:proofErr w:type="spellStart"/>
      <w:r w:rsidRPr="00AF547B">
        <w:t>dpletter</w:t>
      </w:r>
      <w:proofErr w:type="spellEnd"/>
      <w:r w:rsidRPr="00AF547B">
        <w:t xml:space="preserve"> (BCH)  </w:t>
      </w:r>
    </w:p>
    <w:p w14:paraId="407FC17E" w14:textId="3DFB8AC2" w:rsidR="00AF547B" w:rsidRPr="00AF547B" w:rsidRDefault="00AF547B" w:rsidP="00AF547B">
      <w:pPr>
        <w:jc w:val="both"/>
      </w:pPr>
      <w:r w:rsidRPr="00AF547B">
        <w:t xml:space="preserve">           </w:t>
      </w:r>
      <w:r>
        <w:tab/>
      </w:r>
      <w:r>
        <w:tab/>
        <w:t xml:space="preserve"> </w:t>
      </w:r>
      <w:r w:rsidRPr="00AF547B">
        <w:t xml:space="preserve">          </w:t>
      </w:r>
      <w:proofErr w:type="spellStart"/>
      <w:r w:rsidRPr="00AF547B">
        <w:t>dpcount</w:t>
      </w:r>
      <w:proofErr w:type="spellEnd"/>
      <w:r w:rsidRPr="00AF547B">
        <w:t xml:space="preserve"> (BCH) </w:t>
      </w:r>
      <w:proofErr w:type="spellStart"/>
      <w:r w:rsidRPr="00AF547B">
        <w:t>dpname</w:t>
      </w:r>
      <w:proofErr w:type="spellEnd"/>
      <w:r w:rsidRPr="00AF547B">
        <w:t xml:space="preserve"> (BCH</w:t>
      </w:r>
      <w:proofErr w:type="gramStart"/>
      <w:r w:rsidRPr="00AF547B">
        <w:t>) ;</w:t>
      </w:r>
      <w:proofErr w:type="gramEnd"/>
    </w:p>
    <w:p w14:paraId="002EC5A9" w14:textId="2A5E6A88" w:rsidR="00AF547B" w:rsidRPr="00AF547B" w:rsidRDefault="00AF547B" w:rsidP="00AF547B">
      <w:pPr>
        <w:jc w:val="both"/>
      </w:pPr>
      <w:r w:rsidRPr="00AF547B">
        <w:t xml:space="preserve">          ! Command Syntax for step 3</w:t>
      </w:r>
    </w:p>
    <w:p w14:paraId="453CC9FA" w14:textId="67CC2D8F" w:rsidR="00AF547B" w:rsidRPr="00AF547B" w:rsidRDefault="00AF547B" w:rsidP="00AF547B">
      <w:pPr>
        <w:jc w:val="both"/>
      </w:pPr>
      <w:r w:rsidRPr="00AF547B">
        <w:t xml:space="preserve">Analysis: TYPE = </w:t>
      </w:r>
      <w:proofErr w:type="gramStart"/>
      <w:r w:rsidRPr="00AF547B">
        <w:t>MIXTURE ;</w:t>
      </w:r>
      <w:proofErr w:type="gramEnd"/>
    </w:p>
    <w:p w14:paraId="26B7F20D" w14:textId="77777777" w:rsidR="00F573F7" w:rsidRDefault="00AF547B" w:rsidP="00AF547B">
      <w:pPr>
        <w:jc w:val="both"/>
      </w:pPr>
      <w:r w:rsidRPr="00AF547B">
        <w:t>Output: tech</w:t>
      </w:r>
      <w:proofErr w:type="gramStart"/>
      <w:r w:rsidRPr="00AF547B">
        <w:t>10 ;</w:t>
      </w:r>
      <w:proofErr w:type="gramEnd"/>
    </w:p>
    <w:p w14:paraId="27E49CE1" w14:textId="60548D27" w:rsidR="00AF547B" w:rsidRPr="00AF547B" w:rsidRDefault="00AF547B" w:rsidP="00AF547B">
      <w:pPr>
        <w:jc w:val="both"/>
      </w:pPr>
      <w:proofErr w:type="spellStart"/>
      <w:r w:rsidRPr="00AF547B">
        <w:t>Savedata</w:t>
      </w:r>
      <w:proofErr w:type="spellEnd"/>
      <w:r w:rsidRPr="00AF547B">
        <w:t xml:space="preserve">: SAVE = </w:t>
      </w:r>
      <w:proofErr w:type="gramStart"/>
      <w:r w:rsidRPr="00AF547B">
        <w:t>CPROBABILITIES ;</w:t>
      </w:r>
      <w:proofErr w:type="gramEnd"/>
    </w:p>
    <w:p w14:paraId="08632D79" w14:textId="77777777" w:rsidR="00AF547B" w:rsidRPr="00AF547B" w:rsidRDefault="00AF547B" w:rsidP="00AF547B">
      <w:pPr>
        <w:jc w:val="both"/>
      </w:pPr>
      <w:r w:rsidRPr="00AF547B">
        <w:t xml:space="preserve">          FORMAT=FREE;</w:t>
      </w:r>
    </w:p>
    <w:p w14:paraId="5FD4243E" w14:textId="77777777" w:rsidR="00AF547B" w:rsidRPr="00AF547B" w:rsidRDefault="00AF547B" w:rsidP="00AF547B">
      <w:pPr>
        <w:jc w:val="both"/>
      </w:pPr>
      <w:r w:rsidRPr="00AF547B">
        <w:t xml:space="preserve">          FILE = </w:t>
      </w:r>
      <w:proofErr w:type="gramStart"/>
      <w:r w:rsidRPr="00AF547B">
        <w:t>C:\Users\ATS-Workshop\Desktop\CPROBS-011.DAT ;</w:t>
      </w:r>
      <w:proofErr w:type="gramEnd"/>
    </w:p>
    <w:p w14:paraId="687F3B95" w14:textId="77777777" w:rsidR="00AF547B" w:rsidRPr="00AF547B" w:rsidRDefault="00AF547B" w:rsidP="00AF547B">
      <w:pPr>
        <w:jc w:val="both"/>
      </w:pPr>
      <w:r w:rsidRPr="00AF547B">
        <w:t xml:space="preserve">          ESTIMATES = </w:t>
      </w:r>
      <w:proofErr w:type="gramStart"/>
      <w:r w:rsidRPr="00AF547B">
        <w:t>C:\Users\ATS-Workshop\Desktop\MIXEST-011.DAT ;</w:t>
      </w:r>
      <w:proofErr w:type="gramEnd"/>
    </w:p>
    <w:p w14:paraId="741DB3E5" w14:textId="77777777" w:rsidR="00AF547B" w:rsidRPr="00AF547B" w:rsidRDefault="00AF547B" w:rsidP="00AF547B">
      <w:pPr>
        <w:jc w:val="both"/>
        <w:rPr>
          <w:b/>
          <w:bCs/>
        </w:rPr>
      </w:pPr>
    </w:p>
    <w:p w14:paraId="328B4031" w14:textId="77777777" w:rsidR="00AF547B" w:rsidRPr="00AF547B" w:rsidRDefault="00AF547B" w:rsidP="00AF547B">
      <w:pPr>
        <w:jc w:val="both"/>
        <w:rPr>
          <w:b/>
          <w:bCs/>
        </w:rPr>
      </w:pPr>
      <w:r w:rsidRPr="00AF547B">
        <w:rPr>
          <w:b/>
          <w:bCs/>
        </w:rPr>
        <w:t xml:space="preserve"> </w:t>
      </w:r>
    </w:p>
    <w:p w14:paraId="38B3DFAE" w14:textId="77777777" w:rsidR="00244696" w:rsidRPr="00244696" w:rsidRDefault="00244696" w:rsidP="00244696">
      <w:pPr>
        <w:jc w:val="both"/>
        <w:rPr>
          <w:b/>
          <w:bCs/>
        </w:rPr>
      </w:pPr>
    </w:p>
    <w:sectPr w:rsidR="00244696" w:rsidRPr="00244696" w:rsidSect="00B5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84BE6"/>
    <w:multiLevelType w:val="hybridMultilevel"/>
    <w:tmpl w:val="0E30CD08"/>
    <w:lvl w:ilvl="0" w:tplc="3050DAB2">
      <w:start w:val="1"/>
      <w:numFmt w:val="bullet"/>
      <w:lvlText w:val="•"/>
      <w:lvlJc w:val="left"/>
      <w:pPr>
        <w:tabs>
          <w:tab w:val="num" w:pos="720"/>
        </w:tabs>
        <w:ind w:left="720" w:hanging="360"/>
      </w:pPr>
      <w:rPr>
        <w:rFonts w:ascii="Arial" w:hAnsi="Arial" w:hint="default"/>
      </w:rPr>
    </w:lvl>
    <w:lvl w:ilvl="1" w:tplc="982418D2" w:tentative="1">
      <w:start w:val="1"/>
      <w:numFmt w:val="bullet"/>
      <w:lvlText w:val="•"/>
      <w:lvlJc w:val="left"/>
      <w:pPr>
        <w:tabs>
          <w:tab w:val="num" w:pos="1440"/>
        </w:tabs>
        <w:ind w:left="1440" w:hanging="360"/>
      </w:pPr>
      <w:rPr>
        <w:rFonts w:ascii="Arial" w:hAnsi="Arial" w:hint="default"/>
      </w:rPr>
    </w:lvl>
    <w:lvl w:ilvl="2" w:tplc="89A01F44" w:tentative="1">
      <w:start w:val="1"/>
      <w:numFmt w:val="bullet"/>
      <w:lvlText w:val="•"/>
      <w:lvlJc w:val="left"/>
      <w:pPr>
        <w:tabs>
          <w:tab w:val="num" w:pos="2160"/>
        </w:tabs>
        <w:ind w:left="2160" w:hanging="360"/>
      </w:pPr>
      <w:rPr>
        <w:rFonts w:ascii="Arial" w:hAnsi="Arial" w:hint="default"/>
      </w:rPr>
    </w:lvl>
    <w:lvl w:ilvl="3" w:tplc="C1102CAA" w:tentative="1">
      <w:start w:val="1"/>
      <w:numFmt w:val="bullet"/>
      <w:lvlText w:val="•"/>
      <w:lvlJc w:val="left"/>
      <w:pPr>
        <w:tabs>
          <w:tab w:val="num" w:pos="2880"/>
        </w:tabs>
        <w:ind w:left="2880" w:hanging="360"/>
      </w:pPr>
      <w:rPr>
        <w:rFonts w:ascii="Arial" w:hAnsi="Arial" w:hint="default"/>
      </w:rPr>
    </w:lvl>
    <w:lvl w:ilvl="4" w:tplc="C6648D50" w:tentative="1">
      <w:start w:val="1"/>
      <w:numFmt w:val="bullet"/>
      <w:lvlText w:val="•"/>
      <w:lvlJc w:val="left"/>
      <w:pPr>
        <w:tabs>
          <w:tab w:val="num" w:pos="3600"/>
        </w:tabs>
        <w:ind w:left="3600" w:hanging="360"/>
      </w:pPr>
      <w:rPr>
        <w:rFonts w:ascii="Arial" w:hAnsi="Arial" w:hint="default"/>
      </w:rPr>
    </w:lvl>
    <w:lvl w:ilvl="5" w:tplc="BD5AAF64" w:tentative="1">
      <w:start w:val="1"/>
      <w:numFmt w:val="bullet"/>
      <w:lvlText w:val="•"/>
      <w:lvlJc w:val="left"/>
      <w:pPr>
        <w:tabs>
          <w:tab w:val="num" w:pos="4320"/>
        </w:tabs>
        <w:ind w:left="4320" w:hanging="360"/>
      </w:pPr>
      <w:rPr>
        <w:rFonts w:ascii="Arial" w:hAnsi="Arial" w:hint="default"/>
      </w:rPr>
    </w:lvl>
    <w:lvl w:ilvl="6" w:tplc="2A3C980E" w:tentative="1">
      <w:start w:val="1"/>
      <w:numFmt w:val="bullet"/>
      <w:lvlText w:val="•"/>
      <w:lvlJc w:val="left"/>
      <w:pPr>
        <w:tabs>
          <w:tab w:val="num" w:pos="5040"/>
        </w:tabs>
        <w:ind w:left="5040" w:hanging="360"/>
      </w:pPr>
      <w:rPr>
        <w:rFonts w:ascii="Arial" w:hAnsi="Arial" w:hint="default"/>
      </w:rPr>
    </w:lvl>
    <w:lvl w:ilvl="7" w:tplc="E362CECC" w:tentative="1">
      <w:start w:val="1"/>
      <w:numFmt w:val="bullet"/>
      <w:lvlText w:val="•"/>
      <w:lvlJc w:val="left"/>
      <w:pPr>
        <w:tabs>
          <w:tab w:val="num" w:pos="5760"/>
        </w:tabs>
        <w:ind w:left="5760" w:hanging="360"/>
      </w:pPr>
      <w:rPr>
        <w:rFonts w:ascii="Arial" w:hAnsi="Arial" w:hint="default"/>
      </w:rPr>
    </w:lvl>
    <w:lvl w:ilvl="8" w:tplc="FA4CFA1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05"/>
    <w:rsid w:val="00000B2B"/>
    <w:rsid w:val="00013C18"/>
    <w:rsid w:val="0001401D"/>
    <w:rsid w:val="00015B1F"/>
    <w:rsid w:val="000202FF"/>
    <w:rsid w:val="000209D7"/>
    <w:rsid w:val="000316AA"/>
    <w:rsid w:val="00033C2D"/>
    <w:rsid w:val="000342D3"/>
    <w:rsid w:val="00043A06"/>
    <w:rsid w:val="000441D0"/>
    <w:rsid w:val="00064CA9"/>
    <w:rsid w:val="0006710A"/>
    <w:rsid w:val="000736D1"/>
    <w:rsid w:val="00074437"/>
    <w:rsid w:val="00081A7E"/>
    <w:rsid w:val="00093C5A"/>
    <w:rsid w:val="00093F9D"/>
    <w:rsid w:val="00094F61"/>
    <w:rsid w:val="000A23B1"/>
    <w:rsid w:val="000A6586"/>
    <w:rsid w:val="000B5F65"/>
    <w:rsid w:val="000B73E5"/>
    <w:rsid w:val="000D0EE9"/>
    <w:rsid w:val="000E1758"/>
    <w:rsid w:val="000F133D"/>
    <w:rsid w:val="0010495B"/>
    <w:rsid w:val="00106C5B"/>
    <w:rsid w:val="00111228"/>
    <w:rsid w:val="00112F7C"/>
    <w:rsid w:val="00136FAE"/>
    <w:rsid w:val="00143552"/>
    <w:rsid w:val="0014389A"/>
    <w:rsid w:val="00154B28"/>
    <w:rsid w:val="001555BA"/>
    <w:rsid w:val="00155964"/>
    <w:rsid w:val="00161BA6"/>
    <w:rsid w:val="00162347"/>
    <w:rsid w:val="00164837"/>
    <w:rsid w:val="00173728"/>
    <w:rsid w:val="00173B09"/>
    <w:rsid w:val="00183467"/>
    <w:rsid w:val="001A0825"/>
    <w:rsid w:val="001B18AD"/>
    <w:rsid w:val="001B7241"/>
    <w:rsid w:val="001C444E"/>
    <w:rsid w:val="001C4B08"/>
    <w:rsid w:val="001C7B94"/>
    <w:rsid w:val="001D1877"/>
    <w:rsid w:val="001D31B0"/>
    <w:rsid w:val="001D7CDD"/>
    <w:rsid w:val="00214593"/>
    <w:rsid w:val="00215A12"/>
    <w:rsid w:val="00222AA9"/>
    <w:rsid w:val="00223525"/>
    <w:rsid w:val="002245A4"/>
    <w:rsid w:val="00236237"/>
    <w:rsid w:val="0023727B"/>
    <w:rsid w:val="00237308"/>
    <w:rsid w:val="00242ABD"/>
    <w:rsid w:val="00243466"/>
    <w:rsid w:val="00244696"/>
    <w:rsid w:val="002447C1"/>
    <w:rsid w:val="00263BCC"/>
    <w:rsid w:val="002669E5"/>
    <w:rsid w:val="00281129"/>
    <w:rsid w:val="0028340D"/>
    <w:rsid w:val="002869D1"/>
    <w:rsid w:val="0029609B"/>
    <w:rsid w:val="002A485F"/>
    <w:rsid w:val="002B483E"/>
    <w:rsid w:val="002C6518"/>
    <w:rsid w:val="002D53B1"/>
    <w:rsid w:val="002E2FDE"/>
    <w:rsid w:val="002E302E"/>
    <w:rsid w:val="002E7BFF"/>
    <w:rsid w:val="002E7EDE"/>
    <w:rsid w:val="00305425"/>
    <w:rsid w:val="00315E86"/>
    <w:rsid w:val="00323471"/>
    <w:rsid w:val="00323493"/>
    <w:rsid w:val="00323ED1"/>
    <w:rsid w:val="00326CE3"/>
    <w:rsid w:val="00332E4D"/>
    <w:rsid w:val="00351450"/>
    <w:rsid w:val="00356D0D"/>
    <w:rsid w:val="00357601"/>
    <w:rsid w:val="00360E93"/>
    <w:rsid w:val="00384056"/>
    <w:rsid w:val="003854A1"/>
    <w:rsid w:val="00386422"/>
    <w:rsid w:val="003903D9"/>
    <w:rsid w:val="003910AE"/>
    <w:rsid w:val="003918FC"/>
    <w:rsid w:val="003A039A"/>
    <w:rsid w:val="003B1F0F"/>
    <w:rsid w:val="003B3B10"/>
    <w:rsid w:val="003B542E"/>
    <w:rsid w:val="003B5432"/>
    <w:rsid w:val="003B7525"/>
    <w:rsid w:val="003D4AA6"/>
    <w:rsid w:val="003E186E"/>
    <w:rsid w:val="003E1D70"/>
    <w:rsid w:val="003E6619"/>
    <w:rsid w:val="0040440A"/>
    <w:rsid w:val="0042254B"/>
    <w:rsid w:val="00425A4A"/>
    <w:rsid w:val="00425A67"/>
    <w:rsid w:val="00437D13"/>
    <w:rsid w:val="0045525A"/>
    <w:rsid w:val="00461701"/>
    <w:rsid w:val="00467A6B"/>
    <w:rsid w:val="004809C1"/>
    <w:rsid w:val="004907FA"/>
    <w:rsid w:val="004A2471"/>
    <w:rsid w:val="004A421B"/>
    <w:rsid w:val="004A67BD"/>
    <w:rsid w:val="004B12FD"/>
    <w:rsid w:val="004C3AFD"/>
    <w:rsid w:val="004D1445"/>
    <w:rsid w:val="004D4808"/>
    <w:rsid w:val="004F18A7"/>
    <w:rsid w:val="00501EEE"/>
    <w:rsid w:val="00502979"/>
    <w:rsid w:val="0050302D"/>
    <w:rsid w:val="005223D4"/>
    <w:rsid w:val="0052742C"/>
    <w:rsid w:val="00530484"/>
    <w:rsid w:val="00532073"/>
    <w:rsid w:val="00532A7B"/>
    <w:rsid w:val="0054236B"/>
    <w:rsid w:val="005475A7"/>
    <w:rsid w:val="00547FD7"/>
    <w:rsid w:val="00556201"/>
    <w:rsid w:val="005707EB"/>
    <w:rsid w:val="00570DFB"/>
    <w:rsid w:val="00574855"/>
    <w:rsid w:val="00581754"/>
    <w:rsid w:val="00581D4F"/>
    <w:rsid w:val="00583C55"/>
    <w:rsid w:val="005963E5"/>
    <w:rsid w:val="005C6512"/>
    <w:rsid w:val="005C6816"/>
    <w:rsid w:val="005D67E7"/>
    <w:rsid w:val="005F13A1"/>
    <w:rsid w:val="005F2260"/>
    <w:rsid w:val="005F4891"/>
    <w:rsid w:val="005F5F95"/>
    <w:rsid w:val="005F778C"/>
    <w:rsid w:val="006048A9"/>
    <w:rsid w:val="00612A19"/>
    <w:rsid w:val="00613268"/>
    <w:rsid w:val="00616959"/>
    <w:rsid w:val="00632045"/>
    <w:rsid w:val="00632529"/>
    <w:rsid w:val="0063292F"/>
    <w:rsid w:val="00633BD7"/>
    <w:rsid w:val="00643BEA"/>
    <w:rsid w:val="00651433"/>
    <w:rsid w:val="006521A3"/>
    <w:rsid w:val="00660369"/>
    <w:rsid w:val="00665375"/>
    <w:rsid w:val="0067329B"/>
    <w:rsid w:val="00681167"/>
    <w:rsid w:val="0068400C"/>
    <w:rsid w:val="00685B83"/>
    <w:rsid w:val="00690205"/>
    <w:rsid w:val="00691590"/>
    <w:rsid w:val="006A0E66"/>
    <w:rsid w:val="006A48DE"/>
    <w:rsid w:val="006A5CA2"/>
    <w:rsid w:val="006A7677"/>
    <w:rsid w:val="006B74F0"/>
    <w:rsid w:val="006C3EBC"/>
    <w:rsid w:val="006C74A7"/>
    <w:rsid w:val="006D27CA"/>
    <w:rsid w:val="006D5765"/>
    <w:rsid w:val="006F20A2"/>
    <w:rsid w:val="00714286"/>
    <w:rsid w:val="007157C3"/>
    <w:rsid w:val="0072709B"/>
    <w:rsid w:val="00733DA4"/>
    <w:rsid w:val="0073477A"/>
    <w:rsid w:val="00766EEE"/>
    <w:rsid w:val="007921A7"/>
    <w:rsid w:val="00792501"/>
    <w:rsid w:val="007A05F1"/>
    <w:rsid w:val="007B1117"/>
    <w:rsid w:val="007B699D"/>
    <w:rsid w:val="007C4279"/>
    <w:rsid w:val="007C6D94"/>
    <w:rsid w:val="007D40DC"/>
    <w:rsid w:val="007F08F0"/>
    <w:rsid w:val="008067B6"/>
    <w:rsid w:val="008104A9"/>
    <w:rsid w:val="008227B8"/>
    <w:rsid w:val="00823FFD"/>
    <w:rsid w:val="00826360"/>
    <w:rsid w:val="00826A60"/>
    <w:rsid w:val="0083221C"/>
    <w:rsid w:val="008330C7"/>
    <w:rsid w:val="008432DC"/>
    <w:rsid w:val="008563DE"/>
    <w:rsid w:val="00856B67"/>
    <w:rsid w:val="0087707A"/>
    <w:rsid w:val="0088082C"/>
    <w:rsid w:val="008960E8"/>
    <w:rsid w:val="008A1114"/>
    <w:rsid w:val="008A175B"/>
    <w:rsid w:val="008A409C"/>
    <w:rsid w:val="008B6B4B"/>
    <w:rsid w:val="008C0D4B"/>
    <w:rsid w:val="008D0B64"/>
    <w:rsid w:val="008D13D3"/>
    <w:rsid w:val="008D2A5F"/>
    <w:rsid w:val="008D4600"/>
    <w:rsid w:val="008E055A"/>
    <w:rsid w:val="00903BB1"/>
    <w:rsid w:val="009078F5"/>
    <w:rsid w:val="00910C69"/>
    <w:rsid w:val="009122E5"/>
    <w:rsid w:val="00912424"/>
    <w:rsid w:val="00921A45"/>
    <w:rsid w:val="00923808"/>
    <w:rsid w:val="009279C1"/>
    <w:rsid w:val="00933CFF"/>
    <w:rsid w:val="009365F4"/>
    <w:rsid w:val="00945132"/>
    <w:rsid w:val="009456BE"/>
    <w:rsid w:val="00947271"/>
    <w:rsid w:val="00952175"/>
    <w:rsid w:val="009606E2"/>
    <w:rsid w:val="00962A4D"/>
    <w:rsid w:val="00980614"/>
    <w:rsid w:val="00995ECD"/>
    <w:rsid w:val="00996768"/>
    <w:rsid w:val="009A38E8"/>
    <w:rsid w:val="009B188B"/>
    <w:rsid w:val="009B6659"/>
    <w:rsid w:val="009D691F"/>
    <w:rsid w:val="009D706C"/>
    <w:rsid w:val="009E2AE0"/>
    <w:rsid w:val="009F5809"/>
    <w:rsid w:val="009F58E4"/>
    <w:rsid w:val="00A05B83"/>
    <w:rsid w:val="00A06152"/>
    <w:rsid w:val="00A16841"/>
    <w:rsid w:val="00A277D9"/>
    <w:rsid w:val="00A36848"/>
    <w:rsid w:val="00A41ACC"/>
    <w:rsid w:val="00A43901"/>
    <w:rsid w:val="00A462A1"/>
    <w:rsid w:val="00A5444B"/>
    <w:rsid w:val="00A5550E"/>
    <w:rsid w:val="00A57F7B"/>
    <w:rsid w:val="00A60542"/>
    <w:rsid w:val="00A64B57"/>
    <w:rsid w:val="00A65E40"/>
    <w:rsid w:val="00A70A72"/>
    <w:rsid w:val="00A75EE8"/>
    <w:rsid w:val="00A83F05"/>
    <w:rsid w:val="00AA130B"/>
    <w:rsid w:val="00AA2D4C"/>
    <w:rsid w:val="00AB2CA4"/>
    <w:rsid w:val="00AE3859"/>
    <w:rsid w:val="00AE423C"/>
    <w:rsid w:val="00AF1616"/>
    <w:rsid w:val="00AF547B"/>
    <w:rsid w:val="00B016D4"/>
    <w:rsid w:val="00B07427"/>
    <w:rsid w:val="00B22993"/>
    <w:rsid w:val="00B331D4"/>
    <w:rsid w:val="00B333CB"/>
    <w:rsid w:val="00B4402B"/>
    <w:rsid w:val="00B46906"/>
    <w:rsid w:val="00B50C2C"/>
    <w:rsid w:val="00B70ADF"/>
    <w:rsid w:val="00B72F4C"/>
    <w:rsid w:val="00B86507"/>
    <w:rsid w:val="00B94A11"/>
    <w:rsid w:val="00BA3B8B"/>
    <w:rsid w:val="00BA7C4F"/>
    <w:rsid w:val="00BC7055"/>
    <w:rsid w:val="00BD1DA1"/>
    <w:rsid w:val="00BD2C8B"/>
    <w:rsid w:val="00BE600C"/>
    <w:rsid w:val="00BF61E3"/>
    <w:rsid w:val="00C07D70"/>
    <w:rsid w:val="00C238B2"/>
    <w:rsid w:val="00C300AA"/>
    <w:rsid w:val="00C31CC3"/>
    <w:rsid w:val="00C436C8"/>
    <w:rsid w:val="00C440AF"/>
    <w:rsid w:val="00C4600E"/>
    <w:rsid w:val="00C47FB6"/>
    <w:rsid w:val="00C61926"/>
    <w:rsid w:val="00C61E72"/>
    <w:rsid w:val="00C706D2"/>
    <w:rsid w:val="00C7352A"/>
    <w:rsid w:val="00C80691"/>
    <w:rsid w:val="00CA1988"/>
    <w:rsid w:val="00CA47E9"/>
    <w:rsid w:val="00CB4975"/>
    <w:rsid w:val="00CB6F9B"/>
    <w:rsid w:val="00CC1D7E"/>
    <w:rsid w:val="00CC5B97"/>
    <w:rsid w:val="00CE3171"/>
    <w:rsid w:val="00CE555E"/>
    <w:rsid w:val="00CE6AE7"/>
    <w:rsid w:val="00CF7E3A"/>
    <w:rsid w:val="00D05B89"/>
    <w:rsid w:val="00D14308"/>
    <w:rsid w:val="00D24F36"/>
    <w:rsid w:val="00D37630"/>
    <w:rsid w:val="00D41F6E"/>
    <w:rsid w:val="00D5156E"/>
    <w:rsid w:val="00D65EC7"/>
    <w:rsid w:val="00D71D56"/>
    <w:rsid w:val="00D81E3C"/>
    <w:rsid w:val="00D8255F"/>
    <w:rsid w:val="00D828D8"/>
    <w:rsid w:val="00D85A10"/>
    <w:rsid w:val="00D9508A"/>
    <w:rsid w:val="00DA252E"/>
    <w:rsid w:val="00DA38ED"/>
    <w:rsid w:val="00DB0610"/>
    <w:rsid w:val="00E10E4D"/>
    <w:rsid w:val="00E151BA"/>
    <w:rsid w:val="00E154B3"/>
    <w:rsid w:val="00E22438"/>
    <w:rsid w:val="00E23A60"/>
    <w:rsid w:val="00E25453"/>
    <w:rsid w:val="00E3061B"/>
    <w:rsid w:val="00E60EBA"/>
    <w:rsid w:val="00E65247"/>
    <w:rsid w:val="00E67D90"/>
    <w:rsid w:val="00E70BD9"/>
    <w:rsid w:val="00E843CA"/>
    <w:rsid w:val="00E84A11"/>
    <w:rsid w:val="00E97DDC"/>
    <w:rsid w:val="00EA2BEB"/>
    <w:rsid w:val="00EA520F"/>
    <w:rsid w:val="00EB2307"/>
    <w:rsid w:val="00EB6BC5"/>
    <w:rsid w:val="00ED6F78"/>
    <w:rsid w:val="00EE47E4"/>
    <w:rsid w:val="00EE4BC5"/>
    <w:rsid w:val="00EF639C"/>
    <w:rsid w:val="00F052FB"/>
    <w:rsid w:val="00F14FC5"/>
    <w:rsid w:val="00F17917"/>
    <w:rsid w:val="00F40A8A"/>
    <w:rsid w:val="00F41E96"/>
    <w:rsid w:val="00F47697"/>
    <w:rsid w:val="00F50BEB"/>
    <w:rsid w:val="00F52C5E"/>
    <w:rsid w:val="00F5703D"/>
    <w:rsid w:val="00F573F7"/>
    <w:rsid w:val="00F70ADB"/>
    <w:rsid w:val="00F871CB"/>
    <w:rsid w:val="00F91BF3"/>
    <w:rsid w:val="00F95EBE"/>
    <w:rsid w:val="00F9706F"/>
    <w:rsid w:val="00F970D1"/>
    <w:rsid w:val="00FB2D04"/>
    <w:rsid w:val="00FB45EE"/>
    <w:rsid w:val="00FC1ADE"/>
    <w:rsid w:val="00FC7717"/>
    <w:rsid w:val="00FD0EF7"/>
    <w:rsid w:val="00FD1C2D"/>
    <w:rsid w:val="00FF4787"/>
    <w:rsid w:val="00FF7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B806"/>
  <w15:chartTrackingRefBased/>
  <w15:docId w15:val="{9F2AFC9E-AF87-D34E-A368-0D620EBF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75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E70BD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0209D7"/>
    <w:pPr>
      <w:spacing w:before="100" w:beforeAutospacing="1" w:after="100" w:afterAutospacing="1"/>
    </w:pPr>
  </w:style>
  <w:style w:type="character" w:styleId="PlaceholderText">
    <w:name w:val="Placeholder Text"/>
    <w:basedOn w:val="DefaultParagraphFont"/>
    <w:uiPriority w:val="99"/>
    <w:semiHidden/>
    <w:rsid w:val="00F95EBE"/>
    <w:rPr>
      <w:color w:val="808080"/>
    </w:rPr>
  </w:style>
  <w:style w:type="paragraph" w:styleId="ListParagraph">
    <w:name w:val="List Paragraph"/>
    <w:basedOn w:val="Normal"/>
    <w:uiPriority w:val="34"/>
    <w:qFormat/>
    <w:rsid w:val="00613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30680">
      <w:bodyDiv w:val="1"/>
      <w:marLeft w:val="0"/>
      <w:marRight w:val="0"/>
      <w:marTop w:val="0"/>
      <w:marBottom w:val="0"/>
      <w:divBdr>
        <w:top w:val="none" w:sz="0" w:space="0" w:color="auto"/>
        <w:left w:val="none" w:sz="0" w:space="0" w:color="auto"/>
        <w:bottom w:val="none" w:sz="0" w:space="0" w:color="auto"/>
        <w:right w:val="none" w:sz="0" w:space="0" w:color="auto"/>
      </w:divBdr>
    </w:div>
    <w:div w:id="90784986">
      <w:bodyDiv w:val="1"/>
      <w:marLeft w:val="0"/>
      <w:marRight w:val="0"/>
      <w:marTop w:val="0"/>
      <w:marBottom w:val="0"/>
      <w:divBdr>
        <w:top w:val="none" w:sz="0" w:space="0" w:color="auto"/>
        <w:left w:val="none" w:sz="0" w:space="0" w:color="auto"/>
        <w:bottom w:val="none" w:sz="0" w:space="0" w:color="auto"/>
        <w:right w:val="none" w:sz="0" w:space="0" w:color="auto"/>
      </w:divBdr>
    </w:div>
    <w:div w:id="156769774">
      <w:bodyDiv w:val="1"/>
      <w:marLeft w:val="0"/>
      <w:marRight w:val="0"/>
      <w:marTop w:val="0"/>
      <w:marBottom w:val="0"/>
      <w:divBdr>
        <w:top w:val="none" w:sz="0" w:space="0" w:color="auto"/>
        <w:left w:val="none" w:sz="0" w:space="0" w:color="auto"/>
        <w:bottom w:val="none" w:sz="0" w:space="0" w:color="auto"/>
        <w:right w:val="none" w:sz="0" w:space="0" w:color="auto"/>
      </w:divBdr>
    </w:div>
    <w:div w:id="190342994">
      <w:bodyDiv w:val="1"/>
      <w:marLeft w:val="0"/>
      <w:marRight w:val="0"/>
      <w:marTop w:val="0"/>
      <w:marBottom w:val="0"/>
      <w:divBdr>
        <w:top w:val="none" w:sz="0" w:space="0" w:color="auto"/>
        <w:left w:val="none" w:sz="0" w:space="0" w:color="auto"/>
        <w:bottom w:val="none" w:sz="0" w:space="0" w:color="auto"/>
        <w:right w:val="none" w:sz="0" w:space="0" w:color="auto"/>
      </w:divBdr>
    </w:div>
    <w:div w:id="228737690">
      <w:bodyDiv w:val="1"/>
      <w:marLeft w:val="0"/>
      <w:marRight w:val="0"/>
      <w:marTop w:val="0"/>
      <w:marBottom w:val="0"/>
      <w:divBdr>
        <w:top w:val="none" w:sz="0" w:space="0" w:color="auto"/>
        <w:left w:val="none" w:sz="0" w:space="0" w:color="auto"/>
        <w:bottom w:val="none" w:sz="0" w:space="0" w:color="auto"/>
        <w:right w:val="none" w:sz="0" w:space="0" w:color="auto"/>
      </w:divBdr>
    </w:div>
    <w:div w:id="313872797">
      <w:bodyDiv w:val="1"/>
      <w:marLeft w:val="0"/>
      <w:marRight w:val="0"/>
      <w:marTop w:val="0"/>
      <w:marBottom w:val="0"/>
      <w:divBdr>
        <w:top w:val="none" w:sz="0" w:space="0" w:color="auto"/>
        <w:left w:val="none" w:sz="0" w:space="0" w:color="auto"/>
        <w:bottom w:val="none" w:sz="0" w:space="0" w:color="auto"/>
        <w:right w:val="none" w:sz="0" w:space="0" w:color="auto"/>
      </w:divBdr>
      <w:divsChild>
        <w:div w:id="801310924">
          <w:marLeft w:val="0"/>
          <w:marRight w:val="0"/>
          <w:marTop w:val="0"/>
          <w:marBottom w:val="0"/>
          <w:divBdr>
            <w:top w:val="none" w:sz="0" w:space="0" w:color="auto"/>
            <w:left w:val="none" w:sz="0" w:space="0" w:color="auto"/>
            <w:bottom w:val="none" w:sz="0" w:space="0" w:color="auto"/>
            <w:right w:val="none" w:sz="0" w:space="0" w:color="auto"/>
          </w:divBdr>
          <w:divsChild>
            <w:div w:id="247010160">
              <w:marLeft w:val="0"/>
              <w:marRight w:val="0"/>
              <w:marTop w:val="0"/>
              <w:marBottom w:val="0"/>
              <w:divBdr>
                <w:top w:val="none" w:sz="0" w:space="0" w:color="auto"/>
                <w:left w:val="none" w:sz="0" w:space="0" w:color="auto"/>
                <w:bottom w:val="none" w:sz="0" w:space="0" w:color="auto"/>
                <w:right w:val="none" w:sz="0" w:space="0" w:color="auto"/>
              </w:divBdr>
              <w:divsChild>
                <w:div w:id="10101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4173">
      <w:bodyDiv w:val="1"/>
      <w:marLeft w:val="0"/>
      <w:marRight w:val="0"/>
      <w:marTop w:val="0"/>
      <w:marBottom w:val="0"/>
      <w:divBdr>
        <w:top w:val="none" w:sz="0" w:space="0" w:color="auto"/>
        <w:left w:val="none" w:sz="0" w:space="0" w:color="auto"/>
        <w:bottom w:val="none" w:sz="0" w:space="0" w:color="auto"/>
        <w:right w:val="none" w:sz="0" w:space="0" w:color="auto"/>
      </w:divBdr>
    </w:div>
    <w:div w:id="386340117">
      <w:bodyDiv w:val="1"/>
      <w:marLeft w:val="0"/>
      <w:marRight w:val="0"/>
      <w:marTop w:val="0"/>
      <w:marBottom w:val="0"/>
      <w:divBdr>
        <w:top w:val="none" w:sz="0" w:space="0" w:color="auto"/>
        <w:left w:val="none" w:sz="0" w:space="0" w:color="auto"/>
        <w:bottom w:val="none" w:sz="0" w:space="0" w:color="auto"/>
        <w:right w:val="none" w:sz="0" w:space="0" w:color="auto"/>
      </w:divBdr>
    </w:div>
    <w:div w:id="412123046">
      <w:bodyDiv w:val="1"/>
      <w:marLeft w:val="0"/>
      <w:marRight w:val="0"/>
      <w:marTop w:val="0"/>
      <w:marBottom w:val="0"/>
      <w:divBdr>
        <w:top w:val="none" w:sz="0" w:space="0" w:color="auto"/>
        <w:left w:val="none" w:sz="0" w:space="0" w:color="auto"/>
        <w:bottom w:val="none" w:sz="0" w:space="0" w:color="auto"/>
        <w:right w:val="none" w:sz="0" w:space="0" w:color="auto"/>
      </w:divBdr>
    </w:div>
    <w:div w:id="435179097">
      <w:bodyDiv w:val="1"/>
      <w:marLeft w:val="0"/>
      <w:marRight w:val="0"/>
      <w:marTop w:val="0"/>
      <w:marBottom w:val="0"/>
      <w:divBdr>
        <w:top w:val="none" w:sz="0" w:space="0" w:color="auto"/>
        <w:left w:val="none" w:sz="0" w:space="0" w:color="auto"/>
        <w:bottom w:val="none" w:sz="0" w:space="0" w:color="auto"/>
        <w:right w:val="none" w:sz="0" w:space="0" w:color="auto"/>
      </w:divBdr>
    </w:div>
    <w:div w:id="493570132">
      <w:bodyDiv w:val="1"/>
      <w:marLeft w:val="0"/>
      <w:marRight w:val="0"/>
      <w:marTop w:val="0"/>
      <w:marBottom w:val="0"/>
      <w:divBdr>
        <w:top w:val="none" w:sz="0" w:space="0" w:color="auto"/>
        <w:left w:val="none" w:sz="0" w:space="0" w:color="auto"/>
        <w:bottom w:val="none" w:sz="0" w:space="0" w:color="auto"/>
        <w:right w:val="none" w:sz="0" w:space="0" w:color="auto"/>
      </w:divBdr>
    </w:div>
    <w:div w:id="507061675">
      <w:bodyDiv w:val="1"/>
      <w:marLeft w:val="0"/>
      <w:marRight w:val="0"/>
      <w:marTop w:val="0"/>
      <w:marBottom w:val="0"/>
      <w:divBdr>
        <w:top w:val="none" w:sz="0" w:space="0" w:color="auto"/>
        <w:left w:val="none" w:sz="0" w:space="0" w:color="auto"/>
        <w:bottom w:val="none" w:sz="0" w:space="0" w:color="auto"/>
        <w:right w:val="none" w:sz="0" w:space="0" w:color="auto"/>
      </w:divBdr>
    </w:div>
    <w:div w:id="613054099">
      <w:bodyDiv w:val="1"/>
      <w:marLeft w:val="0"/>
      <w:marRight w:val="0"/>
      <w:marTop w:val="0"/>
      <w:marBottom w:val="0"/>
      <w:divBdr>
        <w:top w:val="none" w:sz="0" w:space="0" w:color="auto"/>
        <w:left w:val="none" w:sz="0" w:space="0" w:color="auto"/>
        <w:bottom w:val="none" w:sz="0" w:space="0" w:color="auto"/>
        <w:right w:val="none" w:sz="0" w:space="0" w:color="auto"/>
      </w:divBdr>
    </w:div>
    <w:div w:id="662129692">
      <w:bodyDiv w:val="1"/>
      <w:marLeft w:val="0"/>
      <w:marRight w:val="0"/>
      <w:marTop w:val="0"/>
      <w:marBottom w:val="0"/>
      <w:divBdr>
        <w:top w:val="none" w:sz="0" w:space="0" w:color="auto"/>
        <w:left w:val="none" w:sz="0" w:space="0" w:color="auto"/>
        <w:bottom w:val="none" w:sz="0" w:space="0" w:color="auto"/>
        <w:right w:val="none" w:sz="0" w:space="0" w:color="auto"/>
      </w:divBdr>
      <w:divsChild>
        <w:div w:id="1004170268">
          <w:marLeft w:val="0"/>
          <w:marRight w:val="0"/>
          <w:marTop w:val="0"/>
          <w:marBottom w:val="0"/>
          <w:divBdr>
            <w:top w:val="none" w:sz="0" w:space="0" w:color="auto"/>
            <w:left w:val="none" w:sz="0" w:space="0" w:color="auto"/>
            <w:bottom w:val="none" w:sz="0" w:space="0" w:color="auto"/>
            <w:right w:val="none" w:sz="0" w:space="0" w:color="auto"/>
          </w:divBdr>
          <w:divsChild>
            <w:div w:id="1852062245">
              <w:marLeft w:val="0"/>
              <w:marRight w:val="0"/>
              <w:marTop w:val="0"/>
              <w:marBottom w:val="0"/>
              <w:divBdr>
                <w:top w:val="none" w:sz="0" w:space="0" w:color="auto"/>
                <w:left w:val="none" w:sz="0" w:space="0" w:color="auto"/>
                <w:bottom w:val="none" w:sz="0" w:space="0" w:color="auto"/>
                <w:right w:val="none" w:sz="0" w:space="0" w:color="auto"/>
              </w:divBdr>
              <w:divsChild>
                <w:div w:id="19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78279">
      <w:bodyDiv w:val="1"/>
      <w:marLeft w:val="0"/>
      <w:marRight w:val="0"/>
      <w:marTop w:val="0"/>
      <w:marBottom w:val="0"/>
      <w:divBdr>
        <w:top w:val="none" w:sz="0" w:space="0" w:color="auto"/>
        <w:left w:val="none" w:sz="0" w:space="0" w:color="auto"/>
        <w:bottom w:val="none" w:sz="0" w:space="0" w:color="auto"/>
        <w:right w:val="none" w:sz="0" w:space="0" w:color="auto"/>
      </w:divBdr>
    </w:div>
    <w:div w:id="688722793">
      <w:bodyDiv w:val="1"/>
      <w:marLeft w:val="0"/>
      <w:marRight w:val="0"/>
      <w:marTop w:val="0"/>
      <w:marBottom w:val="0"/>
      <w:divBdr>
        <w:top w:val="none" w:sz="0" w:space="0" w:color="auto"/>
        <w:left w:val="none" w:sz="0" w:space="0" w:color="auto"/>
        <w:bottom w:val="none" w:sz="0" w:space="0" w:color="auto"/>
        <w:right w:val="none" w:sz="0" w:space="0" w:color="auto"/>
      </w:divBdr>
    </w:div>
    <w:div w:id="726998597">
      <w:bodyDiv w:val="1"/>
      <w:marLeft w:val="0"/>
      <w:marRight w:val="0"/>
      <w:marTop w:val="0"/>
      <w:marBottom w:val="0"/>
      <w:divBdr>
        <w:top w:val="none" w:sz="0" w:space="0" w:color="auto"/>
        <w:left w:val="none" w:sz="0" w:space="0" w:color="auto"/>
        <w:bottom w:val="none" w:sz="0" w:space="0" w:color="auto"/>
        <w:right w:val="none" w:sz="0" w:space="0" w:color="auto"/>
      </w:divBdr>
    </w:div>
    <w:div w:id="785347984">
      <w:bodyDiv w:val="1"/>
      <w:marLeft w:val="0"/>
      <w:marRight w:val="0"/>
      <w:marTop w:val="0"/>
      <w:marBottom w:val="0"/>
      <w:divBdr>
        <w:top w:val="none" w:sz="0" w:space="0" w:color="auto"/>
        <w:left w:val="none" w:sz="0" w:space="0" w:color="auto"/>
        <w:bottom w:val="none" w:sz="0" w:space="0" w:color="auto"/>
        <w:right w:val="none" w:sz="0" w:space="0" w:color="auto"/>
      </w:divBdr>
    </w:div>
    <w:div w:id="821846238">
      <w:bodyDiv w:val="1"/>
      <w:marLeft w:val="0"/>
      <w:marRight w:val="0"/>
      <w:marTop w:val="0"/>
      <w:marBottom w:val="0"/>
      <w:divBdr>
        <w:top w:val="none" w:sz="0" w:space="0" w:color="auto"/>
        <w:left w:val="none" w:sz="0" w:space="0" w:color="auto"/>
        <w:bottom w:val="none" w:sz="0" w:space="0" w:color="auto"/>
        <w:right w:val="none" w:sz="0" w:space="0" w:color="auto"/>
      </w:divBdr>
    </w:div>
    <w:div w:id="851605527">
      <w:bodyDiv w:val="1"/>
      <w:marLeft w:val="0"/>
      <w:marRight w:val="0"/>
      <w:marTop w:val="0"/>
      <w:marBottom w:val="0"/>
      <w:divBdr>
        <w:top w:val="none" w:sz="0" w:space="0" w:color="auto"/>
        <w:left w:val="none" w:sz="0" w:space="0" w:color="auto"/>
        <w:bottom w:val="none" w:sz="0" w:space="0" w:color="auto"/>
        <w:right w:val="none" w:sz="0" w:space="0" w:color="auto"/>
      </w:divBdr>
      <w:divsChild>
        <w:div w:id="1506089623">
          <w:marLeft w:val="720"/>
          <w:marRight w:val="0"/>
          <w:marTop w:val="91"/>
          <w:marBottom w:val="0"/>
          <w:divBdr>
            <w:top w:val="none" w:sz="0" w:space="0" w:color="auto"/>
            <w:left w:val="none" w:sz="0" w:space="0" w:color="auto"/>
            <w:bottom w:val="none" w:sz="0" w:space="0" w:color="auto"/>
            <w:right w:val="none" w:sz="0" w:space="0" w:color="auto"/>
          </w:divBdr>
        </w:div>
      </w:divsChild>
    </w:div>
    <w:div w:id="928780098">
      <w:bodyDiv w:val="1"/>
      <w:marLeft w:val="0"/>
      <w:marRight w:val="0"/>
      <w:marTop w:val="0"/>
      <w:marBottom w:val="0"/>
      <w:divBdr>
        <w:top w:val="none" w:sz="0" w:space="0" w:color="auto"/>
        <w:left w:val="none" w:sz="0" w:space="0" w:color="auto"/>
        <w:bottom w:val="none" w:sz="0" w:space="0" w:color="auto"/>
        <w:right w:val="none" w:sz="0" w:space="0" w:color="auto"/>
      </w:divBdr>
    </w:div>
    <w:div w:id="931552351">
      <w:bodyDiv w:val="1"/>
      <w:marLeft w:val="0"/>
      <w:marRight w:val="0"/>
      <w:marTop w:val="0"/>
      <w:marBottom w:val="0"/>
      <w:divBdr>
        <w:top w:val="none" w:sz="0" w:space="0" w:color="auto"/>
        <w:left w:val="none" w:sz="0" w:space="0" w:color="auto"/>
        <w:bottom w:val="none" w:sz="0" w:space="0" w:color="auto"/>
        <w:right w:val="none" w:sz="0" w:space="0" w:color="auto"/>
      </w:divBdr>
    </w:div>
    <w:div w:id="977804172">
      <w:bodyDiv w:val="1"/>
      <w:marLeft w:val="0"/>
      <w:marRight w:val="0"/>
      <w:marTop w:val="0"/>
      <w:marBottom w:val="0"/>
      <w:divBdr>
        <w:top w:val="none" w:sz="0" w:space="0" w:color="auto"/>
        <w:left w:val="none" w:sz="0" w:space="0" w:color="auto"/>
        <w:bottom w:val="none" w:sz="0" w:space="0" w:color="auto"/>
        <w:right w:val="none" w:sz="0" w:space="0" w:color="auto"/>
      </w:divBdr>
      <w:divsChild>
        <w:div w:id="2012446687">
          <w:marLeft w:val="288"/>
          <w:marRight w:val="0"/>
          <w:marTop w:val="96"/>
          <w:marBottom w:val="0"/>
          <w:divBdr>
            <w:top w:val="none" w:sz="0" w:space="0" w:color="auto"/>
            <w:left w:val="none" w:sz="0" w:space="0" w:color="auto"/>
            <w:bottom w:val="none" w:sz="0" w:space="0" w:color="auto"/>
            <w:right w:val="none" w:sz="0" w:space="0" w:color="auto"/>
          </w:divBdr>
        </w:div>
      </w:divsChild>
    </w:div>
    <w:div w:id="983503893">
      <w:bodyDiv w:val="1"/>
      <w:marLeft w:val="0"/>
      <w:marRight w:val="0"/>
      <w:marTop w:val="0"/>
      <w:marBottom w:val="0"/>
      <w:divBdr>
        <w:top w:val="none" w:sz="0" w:space="0" w:color="auto"/>
        <w:left w:val="none" w:sz="0" w:space="0" w:color="auto"/>
        <w:bottom w:val="none" w:sz="0" w:space="0" w:color="auto"/>
        <w:right w:val="none" w:sz="0" w:space="0" w:color="auto"/>
      </w:divBdr>
    </w:div>
    <w:div w:id="987396839">
      <w:bodyDiv w:val="1"/>
      <w:marLeft w:val="0"/>
      <w:marRight w:val="0"/>
      <w:marTop w:val="0"/>
      <w:marBottom w:val="0"/>
      <w:divBdr>
        <w:top w:val="none" w:sz="0" w:space="0" w:color="auto"/>
        <w:left w:val="none" w:sz="0" w:space="0" w:color="auto"/>
        <w:bottom w:val="none" w:sz="0" w:space="0" w:color="auto"/>
        <w:right w:val="none" w:sz="0" w:space="0" w:color="auto"/>
      </w:divBdr>
    </w:div>
    <w:div w:id="1001541424">
      <w:bodyDiv w:val="1"/>
      <w:marLeft w:val="0"/>
      <w:marRight w:val="0"/>
      <w:marTop w:val="0"/>
      <w:marBottom w:val="0"/>
      <w:divBdr>
        <w:top w:val="none" w:sz="0" w:space="0" w:color="auto"/>
        <w:left w:val="none" w:sz="0" w:space="0" w:color="auto"/>
        <w:bottom w:val="none" w:sz="0" w:space="0" w:color="auto"/>
        <w:right w:val="none" w:sz="0" w:space="0" w:color="auto"/>
      </w:divBdr>
      <w:divsChild>
        <w:div w:id="2139299289">
          <w:marLeft w:val="288"/>
          <w:marRight w:val="0"/>
          <w:marTop w:val="134"/>
          <w:marBottom w:val="0"/>
          <w:divBdr>
            <w:top w:val="none" w:sz="0" w:space="0" w:color="auto"/>
            <w:left w:val="none" w:sz="0" w:space="0" w:color="auto"/>
            <w:bottom w:val="none" w:sz="0" w:space="0" w:color="auto"/>
            <w:right w:val="none" w:sz="0" w:space="0" w:color="auto"/>
          </w:divBdr>
        </w:div>
        <w:div w:id="1414929727">
          <w:marLeft w:val="288"/>
          <w:marRight w:val="0"/>
          <w:marTop w:val="134"/>
          <w:marBottom w:val="0"/>
          <w:divBdr>
            <w:top w:val="none" w:sz="0" w:space="0" w:color="auto"/>
            <w:left w:val="none" w:sz="0" w:space="0" w:color="auto"/>
            <w:bottom w:val="none" w:sz="0" w:space="0" w:color="auto"/>
            <w:right w:val="none" w:sz="0" w:space="0" w:color="auto"/>
          </w:divBdr>
        </w:div>
        <w:div w:id="125127430">
          <w:marLeft w:val="288"/>
          <w:marRight w:val="0"/>
          <w:marTop w:val="134"/>
          <w:marBottom w:val="0"/>
          <w:divBdr>
            <w:top w:val="none" w:sz="0" w:space="0" w:color="auto"/>
            <w:left w:val="none" w:sz="0" w:space="0" w:color="auto"/>
            <w:bottom w:val="none" w:sz="0" w:space="0" w:color="auto"/>
            <w:right w:val="none" w:sz="0" w:space="0" w:color="auto"/>
          </w:divBdr>
        </w:div>
      </w:divsChild>
    </w:div>
    <w:div w:id="1006639404">
      <w:bodyDiv w:val="1"/>
      <w:marLeft w:val="0"/>
      <w:marRight w:val="0"/>
      <w:marTop w:val="0"/>
      <w:marBottom w:val="0"/>
      <w:divBdr>
        <w:top w:val="none" w:sz="0" w:space="0" w:color="auto"/>
        <w:left w:val="none" w:sz="0" w:space="0" w:color="auto"/>
        <w:bottom w:val="none" w:sz="0" w:space="0" w:color="auto"/>
        <w:right w:val="none" w:sz="0" w:space="0" w:color="auto"/>
      </w:divBdr>
    </w:div>
    <w:div w:id="1080641408">
      <w:bodyDiv w:val="1"/>
      <w:marLeft w:val="0"/>
      <w:marRight w:val="0"/>
      <w:marTop w:val="0"/>
      <w:marBottom w:val="0"/>
      <w:divBdr>
        <w:top w:val="none" w:sz="0" w:space="0" w:color="auto"/>
        <w:left w:val="none" w:sz="0" w:space="0" w:color="auto"/>
        <w:bottom w:val="none" w:sz="0" w:space="0" w:color="auto"/>
        <w:right w:val="none" w:sz="0" w:space="0" w:color="auto"/>
      </w:divBdr>
    </w:div>
    <w:div w:id="1105005363">
      <w:bodyDiv w:val="1"/>
      <w:marLeft w:val="0"/>
      <w:marRight w:val="0"/>
      <w:marTop w:val="0"/>
      <w:marBottom w:val="0"/>
      <w:divBdr>
        <w:top w:val="none" w:sz="0" w:space="0" w:color="auto"/>
        <w:left w:val="none" w:sz="0" w:space="0" w:color="auto"/>
        <w:bottom w:val="none" w:sz="0" w:space="0" w:color="auto"/>
        <w:right w:val="none" w:sz="0" w:space="0" w:color="auto"/>
      </w:divBdr>
    </w:div>
    <w:div w:id="1149249542">
      <w:bodyDiv w:val="1"/>
      <w:marLeft w:val="0"/>
      <w:marRight w:val="0"/>
      <w:marTop w:val="0"/>
      <w:marBottom w:val="0"/>
      <w:divBdr>
        <w:top w:val="none" w:sz="0" w:space="0" w:color="auto"/>
        <w:left w:val="none" w:sz="0" w:space="0" w:color="auto"/>
        <w:bottom w:val="none" w:sz="0" w:space="0" w:color="auto"/>
        <w:right w:val="none" w:sz="0" w:space="0" w:color="auto"/>
      </w:divBdr>
    </w:div>
    <w:div w:id="1180462403">
      <w:bodyDiv w:val="1"/>
      <w:marLeft w:val="0"/>
      <w:marRight w:val="0"/>
      <w:marTop w:val="0"/>
      <w:marBottom w:val="0"/>
      <w:divBdr>
        <w:top w:val="none" w:sz="0" w:space="0" w:color="auto"/>
        <w:left w:val="none" w:sz="0" w:space="0" w:color="auto"/>
        <w:bottom w:val="none" w:sz="0" w:space="0" w:color="auto"/>
        <w:right w:val="none" w:sz="0" w:space="0" w:color="auto"/>
      </w:divBdr>
    </w:div>
    <w:div w:id="1200975918">
      <w:bodyDiv w:val="1"/>
      <w:marLeft w:val="0"/>
      <w:marRight w:val="0"/>
      <w:marTop w:val="0"/>
      <w:marBottom w:val="0"/>
      <w:divBdr>
        <w:top w:val="none" w:sz="0" w:space="0" w:color="auto"/>
        <w:left w:val="none" w:sz="0" w:space="0" w:color="auto"/>
        <w:bottom w:val="none" w:sz="0" w:space="0" w:color="auto"/>
        <w:right w:val="none" w:sz="0" w:space="0" w:color="auto"/>
      </w:divBdr>
    </w:div>
    <w:div w:id="1234124036">
      <w:bodyDiv w:val="1"/>
      <w:marLeft w:val="0"/>
      <w:marRight w:val="0"/>
      <w:marTop w:val="0"/>
      <w:marBottom w:val="0"/>
      <w:divBdr>
        <w:top w:val="none" w:sz="0" w:space="0" w:color="auto"/>
        <w:left w:val="none" w:sz="0" w:space="0" w:color="auto"/>
        <w:bottom w:val="none" w:sz="0" w:space="0" w:color="auto"/>
        <w:right w:val="none" w:sz="0" w:space="0" w:color="auto"/>
      </w:divBdr>
    </w:div>
    <w:div w:id="1291672957">
      <w:bodyDiv w:val="1"/>
      <w:marLeft w:val="0"/>
      <w:marRight w:val="0"/>
      <w:marTop w:val="0"/>
      <w:marBottom w:val="0"/>
      <w:divBdr>
        <w:top w:val="none" w:sz="0" w:space="0" w:color="auto"/>
        <w:left w:val="none" w:sz="0" w:space="0" w:color="auto"/>
        <w:bottom w:val="none" w:sz="0" w:space="0" w:color="auto"/>
        <w:right w:val="none" w:sz="0" w:space="0" w:color="auto"/>
      </w:divBdr>
    </w:div>
    <w:div w:id="1361777407">
      <w:bodyDiv w:val="1"/>
      <w:marLeft w:val="0"/>
      <w:marRight w:val="0"/>
      <w:marTop w:val="0"/>
      <w:marBottom w:val="0"/>
      <w:divBdr>
        <w:top w:val="none" w:sz="0" w:space="0" w:color="auto"/>
        <w:left w:val="none" w:sz="0" w:space="0" w:color="auto"/>
        <w:bottom w:val="none" w:sz="0" w:space="0" w:color="auto"/>
        <w:right w:val="none" w:sz="0" w:space="0" w:color="auto"/>
      </w:divBdr>
      <w:divsChild>
        <w:div w:id="1176111263">
          <w:marLeft w:val="288"/>
          <w:marRight w:val="0"/>
          <w:marTop w:val="96"/>
          <w:marBottom w:val="0"/>
          <w:divBdr>
            <w:top w:val="none" w:sz="0" w:space="0" w:color="auto"/>
            <w:left w:val="none" w:sz="0" w:space="0" w:color="auto"/>
            <w:bottom w:val="none" w:sz="0" w:space="0" w:color="auto"/>
            <w:right w:val="none" w:sz="0" w:space="0" w:color="auto"/>
          </w:divBdr>
        </w:div>
      </w:divsChild>
    </w:div>
    <w:div w:id="1485313689">
      <w:bodyDiv w:val="1"/>
      <w:marLeft w:val="0"/>
      <w:marRight w:val="0"/>
      <w:marTop w:val="0"/>
      <w:marBottom w:val="0"/>
      <w:divBdr>
        <w:top w:val="none" w:sz="0" w:space="0" w:color="auto"/>
        <w:left w:val="none" w:sz="0" w:space="0" w:color="auto"/>
        <w:bottom w:val="none" w:sz="0" w:space="0" w:color="auto"/>
        <w:right w:val="none" w:sz="0" w:space="0" w:color="auto"/>
      </w:divBdr>
    </w:div>
    <w:div w:id="1490053196">
      <w:bodyDiv w:val="1"/>
      <w:marLeft w:val="0"/>
      <w:marRight w:val="0"/>
      <w:marTop w:val="0"/>
      <w:marBottom w:val="0"/>
      <w:divBdr>
        <w:top w:val="none" w:sz="0" w:space="0" w:color="auto"/>
        <w:left w:val="none" w:sz="0" w:space="0" w:color="auto"/>
        <w:bottom w:val="none" w:sz="0" w:space="0" w:color="auto"/>
        <w:right w:val="none" w:sz="0" w:space="0" w:color="auto"/>
      </w:divBdr>
      <w:divsChild>
        <w:div w:id="812214632">
          <w:marLeft w:val="288"/>
          <w:marRight w:val="0"/>
          <w:marTop w:val="96"/>
          <w:marBottom w:val="0"/>
          <w:divBdr>
            <w:top w:val="none" w:sz="0" w:space="0" w:color="auto"/>
            <w:left w:val="none" w:sz="0" w:space="0" w:color="auto"/>
            <w:bottom w:val="none" w:sz="0" w:space="0" w:color="auto"/>
            <w:right w:val="none" w:sz="0" w:space="0" w:color="auto"/>
          </w:divBdr>
        </w:div>
      </w:divsChild>
    </w:div>
    <w:div w:id="1519271412">
      <w:bodyDiv w:val="1"/>
      <w:marLeft w:val="0"/>
      <w:marRight w:val="0"/>
      <w:marTop w:val="0"/>
      <w:marBottom w:val="0"/>
      <w:divBdr>
        <w:top w:val="none" w:sz="0" w:space="0" w:color="auto"/>
        <w:left w:val="none" w:sz="0" w:space="0" w:color="auto"/>
        <w:bottom w:val="none" w:sz="0" w:space="0" w:color="auto"/>
        <w:right w:val="none" w:sz="0" w:space="0" w:color="auto"/>
      </w:divBdr>
      <w:divsChild>
        <w:div w:id="1960721768">
          <w:marLeft w:val="720"/>
          <w:marRight w:val="0"/>
          <w:marTop w:val="91"/>
          <w:marBottom w:val="0"/>
          <w:divBdr>
            <w:top w:val="none" w:sz="0" w:space="0" w:color="auto"/>
            <w:left w:val="none" w:sz="0" w:space="0" w:color="auto"/>
            <w:bottom w:val="none" w:sz="0" w:space="0" w:color="auto"/>
            <w:right w:val="none" w:sz="0" w:space="0" w:color="auto"/>
          </w:divBdr>
        </w:div>
      </w:divsChild>
    </w:div>
    <w:div w:id="1523284093">
      <w:bodyDiv w:val="1"/>
      <w:marLeft w:val="0"/>
      <w:marRight w:val="0"/>
      <w:marTop w:val="0"/>
      <w:marBottom w:val="0"/>
      <w:divBdr>
        <w:top w:val="none" w:sz="0" w:space="0" w:color="auto"/>
        <w:left w:val="none" w:sz="0" w:space="0" w:color="auto"/>
        <w:bottom w:val="none" w:sz="0" w:space="0" w:color="auto"/>
        <w:right w:val="none" w:sz="0" w:space="0" w:color="auto"/>
      </w:divBdr>
      <w:divsChild>
        <w:div w:id="296424345">
          <w:marLeft w:val="547"/>
          <w:marRight w:val="0"/>
          <w:marTop w:val="0"/>
          <w:marBottom w:val="0"/>
          <w:divBdr>
            <w:top w:val="none" w:sz="0" w:space="0" w:color="auto"/>
            <w:left w:val="none" w:sz="0" w:space="0" w:color="auto"/>
            <w:bottom w:val="none" w:sz="0" w:space="0" w:color="auto"/>
            <w:right w:val="none" w:sz="0" w:space="0" w:color="auto"/>
          </w:divBdr>
        </w:div>
      </w:divsChild>
    </w:div>
    <w:div w:id="1574120172">
      <w:bodyDiv w:val="1"/>
      <w:marLeft w:val="0"/>
      <w:marRight w:val="0"/>
      <w:marTop w:val="0"/>
      <w:marBottom w:val="0"/>
      <w:divBdr>
        <w:top w:val="none" w:sz="0" w:space="0" w:color="auto"/>
        <w:left w:val="none" w:sz="0" w:space="0" w:color="auto"/>
        <w:bottom w:val="none" w:sz="0" w:space="0" w:color="auto"/>
        <w:right w:val="none" w:sz="0" w:space="0" w:color="auto"/>
      </w:divBdr>
    </w:div>
    <w:div w:id="1582177355">
      <w:bodyDiv w:val="1"/>
      <w:marLeft w:val="0"/>
      <w:marRight w:val="0"/>
      <w:marTop w:val="0"/>
      <w:marBottom w:val="0"/>
      <w:divBdr>
        <w:top w:val="none" w:sz="0" w:space="0" w:color="auto"/>
        <w:left w:val="none" w:sz="0" w:space="0" w:color="auto"/>
        <w:bottom w:val="none" w:sz="0" w:space="0" w:color="auto"/>
        <w:right w:val="none" w:sz="0" w:space="0" w:color="auto"/>
      </w:divBdr>
    </w:div>
    <w:div w:id="1663194022">
      <w:bodyDiv w:val="1"/>
      <w:marLeft w:val="0"/>
      <w:marRight w:val="0"/>
      <w:marTop w:val="0"/>
      <w:marBottom w:val="0"/>
      <w:divBdr>
        <w:top w:val="none" w:sz="0" w:space="0" w:color="auto"/>
        <w:left w:val="none" w:sz="0" w:space="0" w:color="auto"/>
        <w:bottom w:val="none" w:sz="0" w:space="0" w:color="auto"/>
        <w:right w:val="none" w:sz="0" w:space="0" w:color="auto"/>
      </w:divBdr>
    </w:div>
    <w:div w:id="1664771133">
      <w:bodyDiv w:val="1"/>
      <w:marLeft w:val="0"/>
      <w:marRight w:val="0"/>
      <w:marTop w:val="0"/>
      <w:marBottom w:val="0"/>
      <w:divBdr>
        <w:top w:val="none" w:sz="0" w:space="0" w:color="auto"/>
        <w:left w:val="none" w:sz="0" w:space="0" w:color="auto"/>
        <w:bottom w:val="none" w:sz="0" w:space="0" w:color="auto"/>
        <w:right w:val="none" w:sz="0" w:space="0" w:color="auto"/>
      </w:divBdr>
    </w:div>
    <w:div w:id="1668098203">
      <w:bodyDiv w:val="1"/>
      <w:marLeft w:val="0"/>
      <w:marRight w:val="0"/>
      <w:marTop w:val="0"/>
      <w:marBottom w:val="0"/>
      <w:divBdr>
        <w:top w:val="none" w:sz="0" w:space="0" w:color="auto"/>
        <w:left w:val="none" w:sz="0" w:space="0" w:color="auto"/>
        <w:bottom w:val="none" w:sz="0" w:space="0" w:color="auto"/>
        <w:right w:val="none" w:sz="0" w:space="0" w:color="auto"/>
      </w:divBdr>
    </w:div>
    <w:div w:id="1723627209">
      <w:bodyDiv w:val="1"/>
      <w:marLeft w:val="0"/>
      <w:marRight w:val="0"/>
      <w:marTop w:val="0"/>
      <w:marBottom w:val="0"/>
      <w:divBdr>
        <w:top w:val="none" w:sz="0" w:space="0" w:color="auto"/>
        <w:left w:val="none" w:sz="0" w:space="0" w:color="auto"/>
        <w:bottom w:val="none" w:sz="0" w:space="0" w:color="auto"/>
        <w:right w:val="none" w:sz="0" w:space="0" w:color="auto"/>
      </w:divBdr>
    </w:div>
    <w:div w:id="1725177614">
      <w:bodyDiv w:val="1"/>
      <w:marLeft w:val="0"/>
      <w:marRight w:val="0"/>
      <w:marTop w:val="0"/>
      <w:marBottom w:val="0"/>
      <w:divBdr>
        <w:top w:val="none" w:sz="0" w:space="0" w:color="auto"/>
        <w:left w:val="none" w:sz="0" w:space="0" w:color="auto"/>
        <w:bottom w:val="none" w:sz="0" w:space="0" w:color="auto"/>
        <w:right w:val="none" w:sz="0" w:space="0" w:color="auto"/>
      </w:divBdr>
    </w:div>
    <w:div w:id="1755469419">
      <w:bodyDiv w:val="1"/>
      <w:marLeft w:val="0"/>
      <w:marRight w:val="0"/>
      <w:marTop w:val="0"/>
      <w:marBottom w:val="0"/>
      <w:divBdr>
        <w:top w:val="none" w:sz="0" w:space="0" w:color="auto"/>
        <w:left w:val="none" w:sz="0" w:space="0" w:color="auto"/>
        <w:bottom w:val="none" w:sz="0" w:space="0" w:color="auto"/>
        <w:right w:val="none" w:sz="0" w:space="0" w:color="auto"/>
      </w:divBdr>
    </w:div>
    <w:div w:id="1907177270">
      <w:bodyDiv w:val="1"/>
      <w:marLeft w:val="0"/>
      <w:marRight w:val="0"/>
      <w:marTop w:val="0"/>
      <w:marBottom w:val="0"/>
      <w:divBdr>
        <w:top w:val="none" w:sz="0" w:space="0" w:color="auto"/>
        <w:left w:val="none" w:sz="0" w:space="0" w:color="auto"/>
        <w:bottom w:val="none" w:sz="0" w:space="0" w:color="auto"/>
        <w:right w:val="none" w:sz="0" w:space="0" w:color="auto"/>
      </w:divBdr>
    </w:div>
    <w:div w:id="1912307411">
      <w:bodyDiv w:val="1"/>
      <w:marLeft w:val="0"/>
      <w:marRight w:val="0"/>
      <w:marTop w:val="0"/>
      <w:marBottom w:val="0"/>
      <w:divBdr>
        <w:top w:val="none" w:sz="0" w:space="0" w:color="auto"/>
        <w:left w:val="none" w:sz="0" w:space="0" w:color="auto"/>
        <w:bottom w:val="none" w:sz="0" w:space="0" w:color="auto"/>
        <w:right w:val="none" w:sz="0" w:space="0" w:color="auto"/>
      </w:divBdr>
    </w:div>
    <w:div w:id="1946304720">
      <w:bodyDiv w:val="1"/>
      <w:marLeft w:val="0"/>
      <w:marRight w:val="0"/>
      <w:marTop w:val="0"/>
      <w:marBottom w:val="0"/>
      <w:divBdr>
        <w:top w:val="none" w:sz="0" w:space="0" w:color="auto"/>
        <w:left w:val="none" w:sz="0" w:space="0" w:color="auto"/>
        <w:bottom w:val="none" w:sz="0" w:space="0" w:color="auto"/>
        <w:right w:val="none" w:sz="0" w:space="0" w:color="auto"/>
      </w:divBdr>
    </w:div>
    <w:div w:id="2056078888">
      <w:bodyDiv w:val="1"/>
      <w:marLeft w:val="0"/>
      <w:marRight w:val="0"/>
      <w:marTop w:val="0"/>
      <w:marBottom w:val="0"/>
      <w:divBdr>
        <w:top w:val="none" w:sz="0" w:space="0" w:color="auto"/>
        <w:left w:val="none" w:sz="0" w:space="0" w:color="auto"/>
        <w:bottom w:val="none" w:sz="0" w:space="0" w:color="auto"/>
        <w:right w:val="none" w:sz="0" w:space="0" w:color="auto"/>
      </w:divBdr>
    </w:div>
    <w:div w:id="2079666490">
      <w:bodyDiv w:val="1"/>
      <w:marLeft w:val="0"/>
      <w:marRight w:val="0"/>
      <w:marTop w:val="0"/>
      <w:marBottom w:val="0"/>
      <w:divBdr>
        <w:top w:val="none" w:sz="0" w:space="0" w:color="auto"/>
        <w:left w:val="none" w:sz="0" w:space="0" w:color="auto"/>
        <w:bottom w:val="none" w:sz="0" w:space="0" w:color="auto"/>
        <w:right w:val="none" w:sz="0" w:space="0" w:color="auto"/>
      </w:divBdr>
      <w:divsChild>
        <w:div w:id="800341466">
          <w:marLeft w:val="0"/>
          <w:marRight w:val="0"/>
          <w:marTop w:val="0"/>
          <w:marBottom w:val="0"/>
          <w:divBdr>
            <w:top w:val="none" w:sz="0" w:space="0" w:color="auto"/>
            <w:left w:val="none" w:sz="0" w:space="0" w:color="auto"/>
            <w:bottom w:val="none" w:sz="0" w:space="0" w:color="auto"/>
            <w:right w:val="none" w:sz="0" w:space="0" w:color="auto"/>
          </w:divBdr>
          <w:divsChild>
            <w:div w:id="1518347668">
              <w:marLeft w:val="0"/>
              <w:marRight w:val="0"/>
              <w:marTop w:val="0"/>
              <w:marBottom w:val="0"/>
              <w:divBdr>
                <w:top w:val="none" w:sz="0" w:space="0" w:color="auto"/>
                <w:left w:val="none" w:sz="0" w:space="0" w:color="auto"/>
                <w:bottom w:val="none" w:sz="0" w:space="0" w:color="auto"/>
                <w:right w:val="none" w:sz="0" w:space="0" w:color="auto"/>
              </w:divBdr>
              <w:divsChild>
                <w:div w:id="11368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9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302</cp:revision>
  <dcterms:created xsi:type="dcterms:W3CDTF">2020-04-28T22:21:00Z</dcterms:created>
  <dcterms:modified xsi:type="dcterms:W3CDTF">2020-04-29T03:01:00Z</dcterms:modified>
</cp:coreProperties>
</file>