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w:t>
      </w:r>
    </w:p>
    <w:p>
      <w:pPr>
        <w:pStyle w:val="Author"/>
      </w:pPr>
      <w:r>
        <w:t xml:space="preserve">Yi</w:t>
      </w:r>
      <w:r>
        <w:t xml:space="preserve"> </w:t>
      </w:r>
      <w:r>
        <w:t xml:space="preserve">Chen</w:t>
      </w:r>
    </w:p>
    <w:p>
      <w:pPr>
        <w:pStyle w:val="Date"/>
      </w:pPr>
      <w:r>
        <w:t xml:space="preserve">3/17/2020</w:t>
      </w:r>
    </w:p>
    <w:p>
      <w:pPr>
        <w:pStyle w:val="Heading2"/>
      </w:pPr>
      <w:bookmarkStart w:id="20" w:name="homework-8"/>
      <w:r>
        <w:t xml:space="preserve">Homework 8</w:t>
      </w:r>
      <w:bookmarkEnd w:id="20"/>
    </w:p>
    <w:p>
      <w:pPr>
        <w:pStyle w:val="Heading3"/>
      </w:pPr>
      <w:bookmarkStart w:id="21" w:name="problem-one"/>
      <w:r>
        <w:t xml:space="preserve">problem one</w:t>
      </w:r>
      <w:bookmarkEnd w:id="21"/>
    </w:p>
    <w:p>
      <w:pPr>
        <w:pStyle w:val="FirstParagraph"/>
      </w:pPr>
      <w:r>
        <w:t xml:space="preserve">There are eight ingredients for each type of pizza, which ingredients are binary scored (contain or not contain).</w:t>
      </w:r>
    </w:p>
    <w:p>
      <w:pPr>
        <w:pStyle w:val="BodyText"/>
      </w:pPr>
      <w:r>
        <w:t xml:space="preserve">Without any other prior information, it’s safe to assume that each ingredients measure the characteristic of pizza equally. Consequently, the similarity coefficient can be defined as the aggrement (proportation of the same ingredient requirement) of their ingredients:</w:t>
      </w:r>
    </w:p>
    <w:p>
      <w:pPr>
        <w:pStyle w:val="BodyText"/>
      </w:pPr>
      <m:oMathPara>
        <m:oMathParaPr>
          <m:jc m:val="center"/>
        </m:oMathParaPr>
        <m:oMath>
          <m:r>
            <m:t>A</m:t>
          </m:r>
          <m:r>
            <m:t>g</m:t>
          </m:r>
          <m:r>
            <m:t>g</m:t>
          </m:r>
          <m:r>
            <m:t>r</m:t>
          </m:r>
          <m:r>
            <m:t>e</m:t>
          </m:r>
          <m:r>
            <m:t>e</m:t>
          </m:r>
          <m:r>
            <m:t>m</m:t>
          </m:r>
          <m:r>
            <m:t>e</m:t>
          </m:r>
          <m:r>
            <m:t>n</m:t>
          </m:r>
          <m:r>
            <m:t>t</m:t>
          </m:r>
          <m:r>
            <m:t>(</m:t>
          </m:r>
          <m:r>
            <m:t>P</m:t>
          </m:r>
          <m:r>
            <m:t>,</m:t>
          </m:r>
          <m:r>
            <m:t>Q</m:t>
          </m:r>
          <m:r>
            <m:t>)</m:t>
          </m:r>
          <m:r>
            <m:t>=</m:t>
          </m:r>
          <m:f>
            <m:fPr>
              <m:type m:val="bar"/>
            </m:fPr>
            <m:num>
              <m:nary>
                <m:naryPr>
                  <m:chr m:val="∑"/>
                  <m:limLoc m:val="undOvr"/>
                  <m:subHide m:val="0"/>
                  <m:supHide m:val="0"/>
                </m:naryPr>
                <m:sub>
                  <m:r>
                    <m:t>i</m:t>
                  </m:r>
                  <m:r>
                    <m:t>=</m:t>
                  </m:r>
                  <m:r>
                    <m:t>1</m:t>
                  </m:r>
                </m:sub>
                <m:sup>
                  <m:r>
                    <m:t>8</m:t>
                  </m:r>
                </m:sup>
                <m:e>
                  <m:r>
                    <m:t>I</m:t>
                  </m:r>
                </m:e>
              </m:nary>
              <m:r>
                <m:t>(</m:t>
              </m:r>
              <m:sSub>
                <m:e>
                  <m:r>
                    <m:t>P</m:t>
                  </m:r>
                </m:e>
                <m:sub>
                  <m:r>
                    <m:t>i</m:t>
                  </m:r>
                </m:sub>
              </m:sSub>
              <m:r>
                <m:t>=</m:t>
              </m:r>
              <m:sSub>
                <m:e>
                  <m:r>
                    <m:t>Q</m:t>
                  </m:r>
                </m:e>
                <m:sub>
                  <m:r>
                    <m:t>j</m:t>
                  </m:r>
                </m:sub>
              </m:sSub>
              <m:r>
                <m:t>)</m:t>
              </m:r>
            </m:num>
            <m:den>
              <m:r>
                <m:t>8</m:t>
              </m:r>
            </m:den>
          </m:f>
        </m:oMath>
      </m:oMathPara>
    </w:p>
    <w:p>
      <w:pPr>
        <w:pStyle w:val="FirstParagraph"/>
      </w:pPr>
      <w:r>
        <w:t xml:space="preserve">Thus, the agreement level is in the range of 0 to 1. When all the ingredients requirement status are the same for the pair of pizza</w:t>
      </w:r>
      <w:r>
        <w:t xml:space="preserve"> </w:t>
      </w:r>
      <m:oMath>
        <m:r>
          <m:t>P</m:t>
        </m:r>
      </m:oMath>
      <w:r>
        <w:t xml:space="preserve"> </w:t>
      </w:r>
      <w:r>
        <w:t xml:space="preserve">and pizza</w:t>
      </w:r>
      <w:r>
        <w:t xml:space="preserve"> </w:t>
      </w:r>
      <m:oMath>
        <m:r>
          <m:t>Q</m:t>
        </m:r>
      </m:oMath>
      <w:r>
        <w:t xml:space="preserve">, the agreement level is 1. Similarly, if all the ingredient requirement status are different for the pair of pizza</w:t>
      </w:r>
      <w:r>
        <w:t xml:space="preserve"> </w:t>
      </w:r>
      <m:oMath>
        <m:r>
          <m:t>P</m:t>
        </m:r>
      </m:oMath>
      <w:r>
        <w:t xml:space="preserve"> </w:t>
      </w:r>
      <w:r>
        <w:t xml:space="preserve">and</w:t>
      </w:r>
      <w:r>
        <w:t xml:space="preserve"> </w:t>
      </w:r>
      <m:oMath>
        <m:r>
          <m:t>Q</m:t>
        </m:r>
      </m:oMath>
      <w:r>
        <w:t xml:space="preserve">, the aggreement level is 0.</w:t>
      </w:r>
    </w:p>
    <w:p>
      <w:pPr>
        <w:pStyle w:val="BodyText"/>
      </w:pPr>
      <w:r>
        <w:t xml:space="preserve">Bascially, it measure the proportation of ingredient among the 8 ingredients that the pair of pizza share the same requirement (both contain or both uncontain).</w:t>
      </w:r>
    </w:p>
    <w:p>
      <w:pPr>
        <w:pStyle w:val="BodyText"/>
      </w:pPr>
      <w:r>
        <w:t xml:space="preserve">It is a unique format of construct model of feature-matching:</w:t>
      </w:r>
    </w:p>
    <w:p>
      <w:pPr>
        <w:pStyle w:val="BodyText"/>
      </w:pPr>
      <m:oMathPara>
        <m:oMathParaPr>
          <m:jc m:val="center"/>
        </m:oMathParaPr>
        <m:oMath>
          <m:r>
            <m:t>S</m:t>
          </m:r>
          <m:r>
            <m:t>(</m:t>
          </m:r>
          <m:r>
            <m:t>a</m:t>
          </m:r>
          <m:r>
            <m:t>,</m:t>
          </m:r>
          <m:r>
            <m:t>b</m:t>
          </m:r>
          <m:r>
            <m:t>)</m:t>
          </m:r>
          <m:r>
            <m:t>=</m:t>
          </m:r>
          <m:r>
            <m:t>θ</m:t>
          </m:r>
          <m:r>
            <m:t>f</m:t>
          </m:r>
          <m:r>
            <m:t>(</m:t>
          </m:r>
          <m:r>
            <m:t>A</m:t>
          </m:r>
          <m:r>
            <m:t>∩</m:t>
          </m:r>
          <m:r>
            <m:t>B</m:t>
          </m:r>
          <m:r>
            <m:t>)</m:t>
          </m:r>
          <m:r>
            <m:t>−</m:t>
          </m:r>
          <m:r>
            <m:t>α</m:t>
          </m:r>
          <m:r>
            <m:t>g</m:t>
          </m:r>
          <m:r>
            <m:t>(</m:t>
          </m:r>
          <m:r>
            <m:t>A</m:t>
          </m:r>
          <m:r>
            <m:t>−</m:t>
          </m:r>
          <m:r>
            <m:t>B</m:t>
          </m:r>
          <m:r>
            <m:t>)</m:t>
          </m:r>
          <m:r>
            <m:t>−</m:t>
          </m:r>
          <m:r>
            <m:t>β</m:t>
          </m:r>
          <m:r>
            <m:t>g</m:t>
          </m:r>
          <m:r>
            <m:t>(</m:t>
          </m:r>
          <m:r>
            <m:t>B</m:t>
          </m:r>
          <m:r>
            <m:t>−</m:t>
          </m:r>
          <m:r>
            <m:t>A</m:t>
          </m:r>
          <m:r>
            <m:t>)</m:t>
          </m:r>
        </m:oMath>
      </m:oMathPara>
    </w:p>
    <w:p>
      <w:pPr>
        <w:pStyle w:val="FirstParagraph"/>
      </w:pPr>
      <w:r>
        <w:t xml:space="preserve">Here, I take</w:t>
      </w:r>
      <w:r>
        <w:t xml:space="preserve"> </w:t>
      </w:r>
      <m:oMath>
        <m:r>
          <m:t>θ</m:t>
        </m:r>
        <m:r>
          <m:t>=</m:t>
        </m:r>
        <m:r>
          <m:t>1</m:t>
        </m:r>
        <m:r>
          <m:t>/</m:t>
        </m:r>
        <m:r>
          <m:t>8</m:t>
        </m:r>
      </m:oMath>
      <w:r>
        <w:t xml:space="preserve">,</w:t>
      </w:r>
      <w:r>
        <w:t xml:space="preserve"> </w:t>
      </w:r>
      <m:oMath>
        <m:r>
          <m:t>f</m:t>
        </m:r>
        <m:r>
          <m:t>(</m:t>
        </m:r>
        <m:r>
          <m:t>.</m:t>
        </m:r>
        <m:r>
          <m:t>)</m:t>
        </m:r>
      </m:oMath>
      <w:r>
        <w:t xml:space="preserve"> </w:t>
      </w:r>
      <w:r>
        <w:t xml:space="preserve">as the number of indentical elements, and</w:t>
      </w:r>
      <w:r>
        <w:t xml:space="preserve"> </w:t>
      </w:r>
      <m:oMath>
        <m:r>
          <m:t>α</m:t>
        </m:r>
        <m:r>
          <m:t>=</m:t>
        </m:r>
        <m:r>
          <m:t>β</m:t>
        </m:r>
        <m:r>
          <m:t>=</m:t>
        </m:r>
        <m:r>
          <m:t>0</m:t>
        </m:r>
      </m:oMath>
      <w:r>
        <w:t xml:space="preserve">.</w:t>
      </w:r>
    </w:p>
    <w:p>
      <w:pPr>
        <w:pStyle w:val="BodyText"/>
      </w:pPr>
      <w:r>
        <w:t xml:space="preserve">Aggreement is also a unique Gower’s coefficient for binary variables and weight for all ingredient variables as the same as 1.</w:t>
      </w:r>
    </w:p>
    <w:p>
      <w:pPr>
        <w:pStyle w:val="SourceCode"/>
      </w:pPr>
      <w:r>
        <w:rPr>
          <w:rStyle w:val="NormalTok"/>
        </w:rPr>
        <w:t xml:space="preserve">pizza_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pizza_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pizza_</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pizzas &lt;-</w:t>
      </w:r>
      <w:r>
        <w:rPr>
          <w:rStyle w:val="StringTok"/>
        </w:rPr>
        <w:t xml:space="preserve"> </w:t>
      </w:r>
      <w:r>
        <w:rPr>
          <w:rStyle w:val="KeywordTok"/>
        </w:rPr>
        <w:t xml:space="preserve">list</w:t>
      </w:r>
      <w:r>
        <w:rPr>
          <w:rStyle w:val="NormalTok"/>
        </w:rPr>
        <w:t xml:space="preserve">(pizza_</w:t>
      </w:r>
      <w:r>
        <w:rPr>
          <w:rStyle w:val="DecValTok"/>
        </w:rPr>
        <w:t xml:space="preserve">1</w:t>
      </w:r>
      <w:r>
        <w:rPr>
          <w:rStyle w:val="NormalTok"/>
        </w:rPr>
        <w:t xml:space="preserve">,pizza_</w:t>
      </w:r>
      <w:r>
        <w:rPr>
          <w:rStyle w:val="DecValTok"/>
        </w:rPr>
        <w:t xml:space="preserve">2</w:t>
      </w:r>
      <w:r>
        <w:rPr>
          <w:rStyle w:val="NormalTok"/>
        </w:rPr>
        <w:t xml:space="preserve">,pizza_</w:t>
      </w:r>
      <w:r>
        <w:rPr>
          <w:rStyle w:val="DecValTok"/>
        </w:rPr>
        <w:t xml:space="preserve">3</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w:t>
      </w:r>
      <w:r>
        <w:rPr>
          <w:rStyle w:val="KeywordTok"/>
        </w:rPr>
        <w:t xml:space="preserve">combn</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"similarity coefficient between "</w:t>
      </w:r>
      <w:r>
        <w:rPr>
          <w:rStyle w:val="NormalTok"/>
        </w:rPr>
        <w:t xml:space="preserve">,</w:t>
      </w:r>
      <w:r>
        <w:rPr>
          <w:rStyle w:val="KeywordTok"/>
        </w:rPr>
        <w:t xml:space="preserve">as.character</w:t>
      </w:r>
      <w:r>
        <w:rPr>
          <w:rStyle w:val="NormalTok"/>
        </w:rPr>
        <w:t xml:space="preserve">(</w:t>
      </w:r>
      <w:r>
        <w:rPr>
          <w:rStyle w:val="KeywordTok"/>
        </w:rPr>
        <w:t xml:space="preserve">combn</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,i]), </w:t>
      </w:r>
      <w:r>
        <w:rPr>
          <w:rStyle w:val="StringTok"/>
        </w:rPr>
        <w:t xml:space="preserve">" and "</w:t>
      </w:r>
      <w:r>
        <w:rPr>
          <w:rStyle w:val="NormalTok"/>
        </w:rPr>
        <w:t xml:space="preserve">,</w:t>
      </w:r>
      <w:r>
        <w:rPr>
          <w:rStyle w:val="KeywordTok"/>
        </w:rPr>
        <w:t xml:space="preserve">as.character</w:t>
      </w:r>
      <w:r>
        <w:rPr>
          <w:rStyle w:val="NormalTok"/>
        </w:rPr>
        <w:t xml:space="preserve">(</w:t>
      </w:r>
      <w:r>
        <w:rPr>
          <w:rStyle w:val="KeywordTok"/>
        </w:rPr>
        <w:t xml:space="preserve">combn</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,i])))</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mean</w:t>
      </w:r>
      <w:r>
        <w:rPr>
          <w:rStyle w:val="NormalTok"/>
        </w:rPr>
        <w:t xml:space="preserve">((pizzas[[</w:t>
      </w:r>
      <w:r>
        <w:rPr>
          <w:rStyle w:val="KeywordTok"/>
        </w:rPr>
        <w:t xml:space="preserve">combn</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,i]]]</w:t>
      </w:r>
      <w:r>
        <w:rPr>
          <w:rStyle w:val="OperatorTok"/>
        </w:rPr>
        <w:t xml:space="preserve">==</w:t>
      </w:r>
      <w:r>
        <w:rPr>
          <w:rStyle w:val="NormalTok"/>
        </w:rPr>
        <w:t xml:space="preserve">pizzas[[</w:t>
      </w:r>
      <w:r>
        <w:rPr>
          <w:rStyle w:val="KeywordTok"/>
        </w:rPr>
        <w:t xml:space="preserve">combn</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,i]]])))</w:t>
      </w:r>
      <w:r>
        <w:br w:type="textWrapping"/>
      </w:r>
      <w:r>
        <w:rPr>
          <w:rStyle w:val="NormalTok"/>
        </w:rPr>
        <w:t xml:space="preserve">}</w:t>
      </w:r>
    </w:p>
    <w:p>
      <w:pPr>
        <w:pStyle w:val="SourceCode"/>
      </w:pPr>
      <w:r>
        <w:rPr>
          <w:rStyle w:val="VerbatimChar"/>
        </w:rPr>
        <w:t xml:space="preserve">## [1] "similarity coefficient between  1  and  2"</w:t>
      </w:r>
      <w:r>
        <w:br w:type="textWrapping"/>
      </w:r>
      <w:r>
        <w:rPr>
          <w:rStyle w:val="VerbatimChar"/>
        </w:rPr>
        <w:t xml:space="preserve">## [1] 0.75</w:t>
      </w:r>
      <w:r>
        <w:br w:type="textWrapping"/>
      </w:r>
      <w:r>
        <w:rPr>
          <w:rStyle w:val="VerbatimChar"/>
        </w:rPr>
        <w:t xml:space="preserve">## [1] "similarity coefficient between  1  and  3"</w:t>
      </w:r>
      <w:r>
        <w:br w:type="textWrapping"/>
      </w:r>
      <w:r>
        <w:rPr>
          <w:rStyle w:val="VerbatimChar"/>
        </w:rPr>
        <w:t xml:space="preserve">## [1] 0.875</w:t>
      </w:r>
      <w:r>
        <w:br w:type="textWrapping"/>
      </w:r>
      <w:r>
        <w:rPr>
          <w:rStyle w:val="VerbatimChar"/>
        </w:rPr>
        <w:t xml:space="preserve">## [1] "similarity coefficient between  2  and  3"</w:t>
      </w:r>
      <w:r>
        <w:br w:type="textWrapping"/>
      </w:r>
      <w:r>
        <w:rPr>
          <w:rStyle w:val="VerbatimChar"/>
        </w:rPr>
        <w:t xml:space="preserve">## [1] 0.875</w:t>
      </w:r>
    </w:p>
    <w:p>
      <w:pPr>
        <w:pStyle w:val="Heading3"/>
      </w:pPr>
      <w:bookmarkStart w:id="22" w:name="problem-two"/>
      <w:r>
        <w:t xml:space="preserve">problem two</w:t>
      </w:r>
      <w:bookmarkEnd w:id="22"/>
    </w:p>
    <w:p>
      <w:pPr>
        <w:pStyle w:val="FirstParagraph"/>
      </w:pPr>
      <w:r>
        <w:t xml:space="preserve">In this example, the data is the multivariate data which contains four main variables for measuring the similiarity. All four variables are continuous variable, which is bigger than 0.</w:t>
      </w:r>
    </w:p>
    <w:p>
      <w:pPr>
        <w:pStyle w:val="BodyText"/>
      </w:pPr>
      <w:r>
        <w:t xml:space="preserve">There are two possible choice for these ratio variables: Gower’s coefficient and Mahalanobis distance.</w:t>
      </w:r>
    </w:p>
    <w:p>
      <w:pPr>
        <w:pStyle w:val="BodyText"/>
      </w:pPr>
      <w:r>
        <w:t xml:space="preserve">The Gowers’ coefficient can be calculated by:</w:t>
      </w:r>
    </w:p>
    <w:p>
      <w:pPr>
        <w:pStyle w:val="BodyText"/>
      </w:pPr>
      <m:oMathPara>
        <m:oMathParaPr>
          <m:jc m:val="center"/>
        </m:oMathParaPr>
        <m:oMath>
          <m:sSub>
            <m:e>
              <m:r>
                <m:t>d</m:t>
              </m:r>
            </m:e>
            <m:sub>
              <m:r>
                <m:t>i</m:t>
              </m:r>
            </m:sub>
          </m:sSub>
          <m:r>
            <m:t>j</m:t>
          </m:r>
          <m:r>
            <m:t>=</m:t>
          </m:r>
          <m:rad>
            <m:radPr>
              <m:degHide m:val="1"/>
            </m:radPr>
            <m:deg/>
            <m:e>
              <m:r>
                <m:t>1</m:t>
              </m:r>
              <m:r>
                <m:t>−</m:t>
              </m:r>
              <m:sSub>
                <m:e>
                  <m:r>
                    <m:t>s</m:t>
                  </m:r>
                </m:e>
                <m:sub>
                  <m:r>
                    <m:t>i</m:t>
                  </m:r>
                  <m:r>
                    <m:t>j</m:t>
                  </m:r>
                </m:sub>
              </m:sSub>
            </m:e>
          </m:rad>
          <m:r>
            <m:t>=</m:t>
          </m:r>
          <m:rad>
            <m:radPr>
              <m:degHide m:val="1"/>
            </m:radPr>
            <m:deg/>
            <m:e>
              <m:r>
                <m:t>1</m:t>
              </m:r>
              <m:r>
                <m:t>−</m:t>
              </m:r>
              <m:f>
                <m:fPr>
                  <m:type m:val="bar"/>
                </m:fPr>
                <m:num>
                  <m:nary>
                    <m:naryPr>
                      <m:chr m:val="∑"/>
                      <m:limLoc m:val="undOvr"/>
                      <m:subHide m:val="0"/>
                      <m:supHide m:val="1"/>
                    </m:naryPr>
                    <m:sub>
                      <m:r>
                        <m:t>a</m:t>
                      </m:r>
                    </m:sub>
                    <m:sup>
                      <m:r>
                        <m:t>​</m:t>
                      </m:r>
                    </m:sup>
                    <m:e>
                      <m:sSub>
                        <m:e>
                          <m:r>
                            <m:t>w</m:t>
                          </m:r>
                        </m:e>
                        <m:sub>
                          <m:r>
                            <m:t>i</m:t>
                          </m:r>
                          <m:r>
                            <m:t>j</m:t>
                          </m:r>
                          <m:r>
                            <m:t>a</m:t>
                          </m:r>
                        </m:sub>
                      </m:sSub>
                    </m:e>
                  </m:nary>
                  <m:sSub>
                    <m:e>
                      <m:r>
                        <m:t>s</m:t>
                      </m:r>
                    </m:e>
                    <m:sub>
                      <m:r>
                        <m:t>i</m:t>
                      </m:r>
                      <m:r>
                        <m:t>j</m:t>
                      </m:r>
                      <m:r>
                        <m:t>a</m:t>
                      </m:r>
                    </m:sub>
                  </m:sSub>
                </m:num>
                <m:den>
                  <m:nary>
                    <m:naryPr>
                      <m:chr m:val="∑"/>
                      <m:limLoc m:val="undOvr"/>
                      <m:subHide m:val="0"/>
                      <m:supHide m:val="1"/>
                    </m:naryPr>
                    <m:sub>
                      <m:r>
                        <m:t>a</m:t>
                      </m:r>
                    </m:sub>
                    <m:sup>
                      <m:r>
                        <m:t>​</m:t>
                      </m:r>
                    </m:sup>
                    <m:e>
                      <m:sSub>
                        <m:e>
                          <m:r>
                            <m:t>w</m:t>
                          </m:r>
                        </m:e>
                        <m:sub>
                          <m:r>
                            <m:t>i</m:t>
                          </m:r>
                          <m:r>
                            <m:t>j</m:t>
                          </m:r>
                          <m:r>
                            <m:t>a</m:t>
                          </m:r>
                        </m:sub>
                      </m:sSub>
                    </m:e>
                  </m:nary>
                </m:den>
              </m:f>
            </m:e>
          </m:rad>
        </m:oMath>
      </m:oMathPara>
    </w:p>
    <w:p>
      <w:pPr>
        <w:pStyle w:val="FirstParagraph"/>
      </w:pPr>
      <w:r>
        <w:t xml:space="preserve">, where</w:t>
      </w:r>
      <w:r>
        <w:t xml:space="preserve"> </w:t>
      </w:r>
      <m:oMath>
        <m:sSub>
          <m:e>
            <m:r>
              <m:t>s</m:t>
            </m:r>
          </m:e>
          <m:sub>
            <m:r>
              <m:t>i</m:t>
            </m:r>
            <m:r>
              <m:t>j</m:t>
            </m:r>
            <m:r>
              <m:t>a</m:t>
            </m:r>
          </m:sub>
        </m:sSub>
        <m:r>
          <m:t>=</m:t>
        </m:r>
        <m:r>
          <m:t>1</m:t>
        </m:r>
        <m:r>
          <m:t>−</m:t>
        </m:r>
        <m:r>
          <m:t>|</m:t>
        </m:r>
        <m:sSub>
          <m:e>
            <m:r>
              <m:t>x</m:t>
            </m:r>
          </m:e>
          <m:sub>
            <m:r>
              <m:t>i</m:t>
            </m:r>
            <m:r>
              <m:t>a</m:t>
            </m:r>
          </m:sub>
        </m:sSub>
        <m:r>
          <m:t>−</m:t>
        </m:r>
        <m:sSub>
          <m:e>
            <m:r>
              <m:t>x</m:t>
            </m:r>
          </m:e>
          <m:sub>
            <m:r>
              <m:t>j</m:t>
            </m:r>
            <m:r>
              <m:t>a</m:t>
            </m:r>
          </m:sub>
        </m:sSub>
        <m:r>
          <m:t>|</m:t>
        </m:r>
        <m:r>
          <m:t>/</m:t>
        </m:r>
        <m:r>
          <m:t>r</m:t>
        </m:r>
        <m:r>
          <m:t>a</m:t>
        </m:r>
        <m:r>
          <m:t>n</m:t>
        </m:r>
        <m:r>
          <m:t>g</m:t>
        </m:r>
        <m:r>
          <m:t>e</m:t>
        </m:r>
        <m:r>
          <m:t>(</m:t>
        </m:r>
        <m:r>
          <m:t>a</m:t>
        </m:r>
        <m:r>
          <m:t>)</m:t>
        </m:r>
      </m:oMath>
      <w:r>
        <w:t xml:space="preserve">.</w:t>
      </w:r>
    </w:p>
    <w:p>
      <w:pPr>
        <w:pStyle w:val="BodyText"/>
      </w:pPr>
      <w:r>
        <w:t xml:space="preserve">The Mahalanobis distance can be calculated by:</w:t>
      </w:r>
    </w:p>
    <w:p>
      <w:pPr>
        <w:pStyle w:val="BodyText"/>
      </w:pPr>
      <m:oMathPara>
        <m:oMathParaPr>
          <m:jc m:val="center"/>
        </m:oMathParaPr>
        <m:oMath>
          <m:r>
            <m:t>d</m:t>
          </m:r>
          <m:r>
            <m:t>(</m:t>
          </m:r>
          <m:r>
            <m:t>x</m:t>
          </m:r>
          <m:r>
            <m:t>,</m:t>
          </m:r>
          <m:r>
            <m:t>y</m:t>
          </m:r>
          <m:r>
            <m:t>)</m:t>
          </m:r>
          <m:r>
            <m:t>=</m:t>
          </m:r>
          <m:rad>
            <m:radPr>
              <m:degHide m:val="1"/>
            </m:radPr>
            <m:deg/>
            <m:e>
              <m:r>
                <m:t>(</m:t>
              </m:r>
              <m:r>
                <m:t>x</m:t>
              </m:r>
              <m:r>
                <m:t>−</m:t>
              </m:r>
              <m:r>
                <m:t>y</m:t>
              </m:r>
              <m:sSup>
                <m:e>
                  <m:r>
                    <m:t>)</m:t>
                  </m:r>
                </m:e>
                <m:sup>
                  <m:r>
                    <m:t>T</m:t>
                  </m:r>
                </m:sup>
              </m:sSup>
              <m:sSup>
                <m:e>
                  <m:r>
                    <m:t>S</m:t>
                  </m:r>
                </m:e>
                <m:sup>
                  <m:r>
                    <m:t>−</m:t>
                  </m:r>
                  <m:r>
                    <m:t>1</m:t>
                  </m:r>
                </m:sup>
              </m:sSup>
              <m:r>
                <m:t>(</m:t>
              </m:r>
              <m:r>
                <m:t>x</m:t>
              </m:r>
              <m:r>
                <m:t>−</m:t>
              </m:r>
              <m:r>
                <m:t>y</m:t>
              </m:r>
              <m:r>
                <m:t>)</m:t>
              </m:r>
            </m:e>
          </m:rad>
        </m:oMath>
      </m:oMathPara>
    </w:p>
    <w:p>
      <w:pPr>
        <w:pStyle w:val="FirstParagraph"/>
      </w:pPr>
      <w:r>
        <w:t xml:space="preserve">To test which approch performance better. I test both methods with the given IRIS_MLT.txt dat. The one makes the within group distance small and between group distance big will be the one perform better.</w:t>
      </w:r>
    </w:p>
    <w:p>
      <w:pPr>
        <w:pStyle w:val="SourceCode"/>
      </w:pPr>
      <w:r>
        <w:rPr>
          <w:rStyle w:val="NormalTok"/>
        </w:rPr>
        <w:t xml:space="preserve">iris &lt;-</w:t>
      </w:r>
      <w:r>
        <w:rPr>
          <w:rStyle w:val="StringTok"/>
        </w:rPr>
        <w:t xml:space="preserve"> </w:t>
      </w:r>
      <w:r>
        <w:rPr>
          <w:rStyle w:val="KeywordTok"/>
        </w:rPr>
        <w:t xml:space="preserve">read.table</w:t>
      </w:r>
      <w:r>
        <w:rPr>
          <w:rStyle w:val="NormalTok"/>
        </w:rPr>
        <w:t xml:space="preserve">(</w:t>
      </w:r>
      <w:r>
        <w:rPr>
          <w:rStyle w:val="StringTok"/>
        </w:rPr>
        <w:t xml:space="preserve">"IRIS_MLT.txt"</w:t>
      </w:r>
      <w:r>
        <w:rPr>
          <w:rStyle w:val="NormalTok"/>
        </w:rPr>
        <w:t xml:space="preserve">)</w:t>
      </w:r>
      <w:r>
        <w:br w:type="textWrapping"/>
      </w:r>
      <w:r>
        <w:rPr>
          <w:rStyle w:val="CommentTok"/>
        </w:rPr>
        <w:t xml:space="preserve">## for the Gower’s coefficient</w:t>
      </w:r>
      <w:r>
        <w:br w:type="textWrapping"/>
      </w:r>
      <w:r>
        <w:rPr>
          <w:rStyle w:val="NormalTok"/>
        </w:rPr>
        <w:t xml:space="preserve">range_v &lt;-</w:t>
      </w:r>
      <w:r>
        <w:rPr>
          <w:rStyle w:val="StringTok"/>
        </w:rPr>
        <w:t xml:space="preserve"> </w:t>
      </w:r>
      <w:r>
        <w:rPr>
          <w:rStyle w:val="KeywordTok"/>
        </w:rPr>
        <w:t xml:space="preserve">apply</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2</w:t>
      </w:r>
      <w:r>
        <w:rPr>
          <w:rStyle w:val="NormalTok"/>
        </w:rPr>
        <w:t xml:space="preserve">,max) </w:t>
      </w:r>
      <w:r>
        <w:rPr>
          <w:rStyle w:val="OperatorTok"/>
        </w:rPr>
        <w:t xml:space="preserve">-</w:t>
      </w:r>
      <w:r>
        <w:rPr>
          <w:rStyle w:val="StringTok"/>
        </w:rPr>
        <w:t xml:space="preserve"> </w:t>
      </w:r>
      <w:r>
        <w:rPr>
          <w:rStyle w:val="KeywordTok"/>
        </w:rPr>
        <w:t xml:space="preserve">apply</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2</w:t>
      </w:r>
      <w:r>
        <w:rPr>
          <w:rStyle w:val="NormalTok"/>
        </w:rPr>
        <w:t xml:space="preserve">,min)</w:t>
      </w:r>
      <w:r>
        <w:br w:type="textWrapping"/>
      </w:r>
      <w:r>
        <w:rPr>
          <w:rStyle w:val="NormalTok"/>
        </w:rPr>
        <w:t xml:space="preserve">gower &lt;-</w:t>
      </w:r>
      <w:r>
        <w:rPr>
          <w:rStyle w:val="StringTok"/>
        </w:rPr>
        <w:t xml:space="preserve"> </w:t>
      </w:r>
      <w:r>
        <w:rPr>
          <w:rStyle w:val="ControlFlowTok"/>
        </w:rPr>
        <w:t xml:space="preserve">function</w:t>
      </w:r>
      <w:r>
        <w:rPr>
          <w:rStyle w:val="NormalTok"/>
        </w:rPr>
        <w:t xml:space="preserve">(x,y){</w:t>
      </w:r>
      <w:r>
        <w:br w:type="textWrapping"/>
      </w:r>
      <w:r>
        <w:rPr>
          <w:rStyle w:val="NormalTok"/>
        </w:rPr>
        <w:t xml:space="preserve">  s &lt;-</w:t>
      </w:r>
      <w:r>
        <w:rPr>
          <w:rStyle w:val="String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s &lt;-</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abs</w:t>
      </w:r>
      <w:r>
        <w:rPr>
          <w:rStyle w:val="NormalTok"/>
        </w:rPr>
        <w:t xml:space="preserve">(x[k]</w:t>
      </w:r>
      <w:r>
        <w:rPr>
          <w:rStyle w:val="OperatorTok"/>
        </w:rPr>
        <w:t xml:space="preserve">-</w:t>
      </w:r>
      <w:r>
        <w:rPr>
          <w:rStyle w:val="NormalTok"/>
        </w:rPr>
        <w:t xml:space="preserve">y[k])</w:t>
      </w:r>
      <w:r>
        <w:rPr>
          <w:rStyle w:val="OperatorTok"/>
        </w:rPr>
        <w:t xml:space="preserve">/</w:t>
      </w:r>
      <w:r>
        <w:rPr>
          <w:rStyle w:val="NormalTok"/>
        </w:rPr>
        <w:t xml:space="preserve">range_v[k])</w:t>
      </w:r>
      <w:r>
        <w:br w:type="textWrapping"/>
      </w:r>
      <w:r>
        <w:rPr>
          <w:rStyle w:val="NormalTok"/>
        </w:rPr>
        <w:t xml:space="preserve">  }</w:t>
      </w:r>
      <w:r>
        <w:br w:type="textWrapping"/>
      </w:r>
      <w:r>
        <w:rPr>
          <w:rStyle w:val="NormalTok"/>
        </w:rPr>
        <w:t xml:space="preserve">  s &lt;-</w:t>
      </w:r>
      <w:r>
        <w:rPr>
          <w:rStyle w:val="StringTok"/>
        </w:rPr>
        <w:t xml:space="preserve"> </w:t>
      </w:r>
      <w:r>
        <w:rPr>
          <w:rStyle w:val="NormalTok"/>
        </w:rPr>
        <w:t xml:space="preserve">s </w:t>
      </w:r>
      <w:r>
        <w:rPr>
          <w:rStyle w:val="OperatorTok"/>
        </w:rPr>
        <w:t xml:space="preserve">/</w:t>
      </w:r>
      <w:r>
        <w:rPr>
          <w:rStyle w:val="StringTok"/>
        </w:rPr>
        <w:t xml:space="preserve"> </w:t>
      </w:r>
      <w:r>
        <w:rPr>
          <w:rStyle w:val="DecValTok"/>
        </w:rPr>
        <w:t xml:space="preserve">4</w:t>
      </w:r>
      <w:r>
        <w:br w:type="textWrapping"/>
      </w:r>
      <w:r>
        <w:rPr>
          <w:rStyle w:val="NormalTok"/>
        </w:rPr>
        <w:t xml:space="preserve">  </w:t>
      </w:r>
      <w:r>
        <w:rPr>
          <w:rStyle w:val="KeywordTok"/>
        </w:rPr>
        <w:t xml:space="preserve">return</w:t>
      </w:r>
      <w:r>
        <w:rPr>
          <w:rStyle w:val="NormalTok"/>
        </w:rPr>
        <w:t xml:space="preserve">(s)</w:t>
      </w:r>
      <w:r>
        <w:br w:type="textWrapping"/>
      </w:r>
      <w:r>
        <w:rPr>
          <w:rStyle w:val="NormalTok"/>
        </w:rPr>
        <w:t xml:space="preserve">}</w:t>
      </w:r>
      <w:r>
        <w:br w:type="textWrapping"/>
      </w:r>
      <w:r>
        <w:br w:type="textWrapping"/>
      </w:r>
      <w:r>
        <w:rPr>
          <w:rStyle w:val="NormalTok"/>
        </w:rPr>
        <w:t xml:space="preserve">within_group_distance &lt;-</w:t>
      </w:r>
      <w:r>
        <w:rPr>
          <w:rStyle w:val="StringTok"/>
        </w:rPr>
        <w:t xml:space="preserve"> </w:t>
      </w:r>
      <w:r>
        <w:rPr>
          <w:rStyle w:val="DecValTok"/>
        </w:rPr>
        <w:t xml:space="preserve">0</w:t>
      </w:r>
      <w:r>
        <w:br w:type="textWrapping"/>
      </w:r>
      <w:r>
        <w:rPr>
          <w:rStyle w:val="NormalTok"/>
        </w:rPr>
        <w:t xml:space="preserve">between_group_distance &lt;-</w:t>
      </w:r>
      <w:r>
        <w:rPr>
          <w:rStyle w:val="StringTok"/>
        </w:rPr>
        <w:t xml:space="preserve"> </w:t>
      </w:r>
      <w:r>
        <w:rPr>
          <w:rStyle w:val="DecValTok"/>
        </w:rPr>
        <w:t xml:space="preserve">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(iris)</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i</w:t>
      </w:r>
      <w:r>
        <w:rPr>
          <w:rStyle w:val="OperatorTok"/>
        </w:rPr>
        <w:t xml:space="preserve">:</w:t>
      </w:r>
      <w:r>
        <w:rPr>
          <w:rStyle w:val="KeywordTok"/>
        </w:rPr>
        <w:t xml:space="preserve">nrow</w:t>
      </w:r>
      <w:r>
        <w:rPr>
          <w:rStyle w:val="NormalTok"/>
        </w:rPr>
        <w:t xml:space="preserve">(iris)){</w:t>
      </w:r>
      <w:r>
        <w:br w:type="textWrapping"/>
      </w:r>
      <w:r>
        <w:rPr>
          <w:rStyle w:val="NormalTok"/>
        </w:rPr>
        <w:t xml:space="preserve">    x &lt;-</w:t>
      </w:r>
      <w:r>
        <w:rPr>
          <w:rStyle w:val="StringTok"/>
        </w:rPr>
        <w:t xml:space="preserve"> </w:t>
      </w:r>
      <w:r>
        <w:rPr>
          <w:rStyle w:val="KeywordTok"/>
        </w:rPr>
        <w:t xml:space="preserve">as.vector</w:t>
      </w:r>
      <w:r>
        <w:rPr>
          <w:rStyle w:val="NormalTok"/>
        </w:rPr>
        <w:t xml:space="preserve">(iris[i,</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y &lt;-</w:t>
      </w:r>
      <w:r>
        <w:rPr>
          <w:rStyle w:val="StringTok"/>
        </w:rPr>
        <w:t xml:space="preserve"> </w:t>
      </w:r>
      <w:r>
        <w:rPr>
          <w:rStyle w:val="KeywordTok"/>
        </w:rPr>
        <w:t xml:space="preserve">as.vector</w:t>
      </w:r>
      <w:r>
        <w:rPr>
          <w:rStyle w:val="NormalTok"/>
        </w:rPr>
        <w:t xml:space="preserve">(iris[j,</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distance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gower</w:t>
      </w:r>
      <w:r>
        <w:rPr>
          <w:rStyle w:val="NormalTok"/>
        </w:rPr>
        <w:t xml:space="preserve">(x,y)))</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if</w:t>
      </w:r>
      <w:r>
        <w:rPr>
          <w:rStyle w:val="NormalTok"/>
        </w:rPr>
        <w:t xml:space="preserve"> (iris[i,</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iris[j,</w:t>
      </w:r>
      <w:r>
        <w:rPr>
          <w:rStyle w:val="DecValTok"/>
        </w:rPr>
        <w:t xml:space="preserve">5</w:t>
      </w:r>
      <w:r>
        <w:rPr>
          <w:rStyle w:val="NormalTok"/>
        </w:rPr>
        <w:t xml:space="preserve">]){</w:t>
      </w:r>
      <w:r>
        <w:br w:type="textWrapping"/>
      </w:r>
      <w:r>
        <w:rPr>
          <w:rStyle w:val="NormalTok"/>
        </w:rPr>
        <w:t xml:space="preserve">     within_group_distance =</w:t>
      </w:r>
      <w:r>
        <w:rPr>
          <w:rStyle w:val="StringTok"/>
        </w:rPr>
        <w:t xml:space="preserve"> </w:t>
      </w:r>
      <w:r>
        <w:rPr>
          <w:rStyle w:val="NormalTok"/>
        </w:rPr>
        <w:t xml:space="preserve">within_group_distance </w:t>
      </w:r>
      <w:r>
        <w:rPr>
          <w:rStyle w:val="OperatorTok"/>
        </w:rPr>
        <w:t xml:space="preserve">+</w:t>
      </w:r>
      <w:r>
        <w:rPr>
          <w:rStyle w:val="StringTok"/>
        </w:rPr>
        <w:t xml:space="preserve"> </w:t>
      </w:r>
      <w:r>
        <w:rPr>
          <w:rStyle w:val="NormalTok"/>
        </w:rPr>
        <w:t xml:space="preserve">distance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between_group_distance =</w:t>
      </w:r>
      <w:r>
        <w:rPr>
          <w:rStyle w:val="StringTok"/>
        </w:rPr>
        <w:t xml:space="preserve"> </w:t>
      </w:r>
      <w:r>
        <w:rPr>
          <w:rStyle w:val="NormalTok"/>
        </w:rPr>
        <w:t xml:space="preserve">between_group_distance </w:t>
      </w:r>
      <w:r>
        <w:rPr>
          <w:rStyle w:val="OperatorTok"/>
        </w:rPr>
        <w:t xml:space="preserve">+</w:t>
      </w:r>
      <w:r>
        <w:rPr>
          <w:rStyle w:val="StringTok"/>
        </w:rPr>
        <w:t xml:space="preserve"> </w:t>
      </w:r>
      <w:r>
        <w:rPr>
          <w:rStyle w:val="NormalTok"/>
        </w:rPr>
        <w:t xml:space="preserve">distance</w:t>
      </w:r>
      <w:r>
        <w:br w:type="textWrapping"/>
      </w:r>
      <w:r>
        <w:rPr>
          <w:rStyle w:val="NormalTok"/>
        </w:rPr>
        <w:t xml:space="preserve">    }</w:t>
      </w:r>
      <w:r>
        <w:br w:type="textWrapping"/>
      </w:r>
      <w:r>
        <w:rPr>
          <w:rStyle w:val="NormalTok"/>
        </w:rPr>
        <w:t xml:space="preserve">}</w:t>
      </w:r>
      <w:r>
        <w:br w:type="textWrapping"/>
      </w:r>
      <w:r>
        <w:rPr>
          <w:rStyle w:val="NormalTok"/>
        </w:rPr>
        <w:t xml:space="preserve">}</w:t>
      </w:r>
      <w:r>
        <w:br w:type="textWrapping"/>
      </w:r>
      <w:r>
        <w:br w:type="textWrapping"/>
      </w:r>
      <w:r>
        <w:rPr>
          <w:rStyle w:val="NormalTok"/>
        </w:rPr>
        <w:t xml:space="preserve">within_group_distance </w:t>
      </w:r>
      <w:r>
        <w:rPr>
          <w:rStyle w:val="OperatorTok"/>
        </w:rPr>
        <w:t xml:space="preserve">/</w:t>
      </w:r>
      <w:r>
        <w:rPr>
          <w:rStyle w:val="StringTok"/>
        </w:rPr>
        <w:t xml:space="preserve"> </w:t>
      </w:r>
      <w:r>
        <w:rPr>
          <w:rStyle w:val="NormalTok"/>
        </w:rPr>
        <w:t xml:space="preserve">between_group_distance</w:t>
      </w:r>
    </w:p>
    <w:p>
      <w:pPr>
        <w:pStyle w:val="SourceCode"/>
      </w:pPr>
      <w:r>
        <w:rPr>
          <w:rStyle w:val="VerbatimChar"/>
        </w:rPr>
        <w:t xml:space="preserve">## [1] 0.2735307</w:t>
      </w:r>
    </w:p>
    <w:p>
      <w:pPr>
        <w:pStyle w:val="SourceCode"/>
      </w:pPr>
      <w:r>
        <w:rPr>
          <w:rStyle w:val="CommentTok"/>
        </w:rPr>
        <w:t xml:space="preserve">## for the Mahalanobis distance</w:t>
      </w:r>
      <w:r>
        <w:br w:type="textWrapping"/>
      </w:r>
      <w:r>
        <w:rPr>
          <w:rStyle w:val="NormalTok"/>
        </w:rPr>
        <w:t xml:space="preserve">covariance_matrix &lt;-</w:t>
      </w:r>
      <w:r>
        <w:rPr>
          <w:rStyle w:val="StringTok"/>
        </w:rPr>
        <w:t xml:space="preserve"> </w:t>
      </w:r>
      <w:r>
        <w:rPr>
          <w:rStyle w:val="KeywordTok"/>
        </w:rPr>
        <w:t xml:space="preserve">cov</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within_group_distance &lt;-</w:t>
      </w:r>
      <w:r>
        <w:rPr>
          <w:rStyle w:val="StringTok"/>
        </w:rPr>
        <w:t xml:space="preserve"> </w:t>
      </w:r>
      <w:r>
        <w:rPr>
          <w:rStyle w:val="DecValTok"/>
        </w:rPr>
        <w:t xml:space="preserve">0</w:t>
      </w:r>
      <w:r>
        <w:br w:type="textWrapping"/>
      </w:r>
      <w:r>
        <w:rPr>
          <w:rStyle w:val="NormalTok"/>
        </w:rPr>
        <w:t xml:space="preserve">between_group_distance &lt;-</w:t>
      </w:r>
      <w:r>
        <w:rPr>
          <w:rStyle w:val="StringTok"/>
        </w:rPr>
        <w:t xml:space="preserve"> </w:t>
      </w:r>
      <w:r>
        <w:rPr>
          <w:rStyle w:val="DecValTok"/>
        </w:rPr>
        <w:t xml:space="preserve">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(iris)</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i</w:t>
      </w:r>
      <w:r>
        <w:rPr>
          <w:rStyle w:val="OperatorTok"/>
        </w:rPr>
        <w:t xml:space="preserve">:</w:t>
      </w:r>
      <w:r>
        <w:rPr>
          <w:rStyle w:val="KeywordTok"/>
        </w:rPr>
        <w:t xml:space="preserve">nrow</w:t>
      </w:r>
      <w:r>
        <w:rPr>
          <w:rStyle w:val="NormalTok"/>
        </w:rPr>
        <w:t xml:space="preserve">(iris)){</w:t>
      </w:r>
      <w:r>
        <w:br w:type="textWrapping"/>
      </w:r>
      <w:r>
        <w:rPr>
          <w:rStyle w:val="NormalTok"/>
        </w:rPr>
        <w:t xml:space="preserve">    x &lt;-</w:t>
      </w:r>
      <w:r>
        <w:rPr>
          <w:rStyle w:val="StringTok"/>
        </w:rPr>
        <w:t xml:space="preserve"> </w:t>
      </w:r>
      <w:r>
        <w:rPr>
          <w:rStyle w:val="NormalTok"/>
        </w:rPr>
        <w:t xml:space="preserve">iris[i,</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y &lt;-</w:t>
      </w:r>
      <w:r>
        <w:rPr>
          <w:rStyle w:val="StringTok"/>
        </w:rPr>
        <w:t xml:space="preserve"> </w:t>
      </w:r>
      <w:r>
        <w:rPr>
          <w:rStyle w:val="NormalTok"/>
        </w:rPr>
        <w:t xml:space="preserve">iris[j,</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distance &lt;-</w:t>
      </w:r>
      <w:r>
        <w:rPr>
          <w:rStyle w:val="StringTok"/>
        </w:rPr>
        <w:t xml:space="preserve"> </w:t>
      </w:r>
      <w:r>
        <w:rPr>
          <w:rStyle w:val="KeywordTok"/>
        </w:rPr>
        <w:t xml:space="preserve">sqrt</w:t>
      </w:r>
      <w:r>
        <w:rPr>
          <w:rStyle w:val="NormalTok"/>
        </w:rPr>
        <w:t xml:space="preserve">(</w:t>
      </w:r>
      <w:r>
        <w:rPr>
          <w:rStyle w:val="KeywordTok"/>
        </w:rPr>
        <w:t xml:space="preserve">as.matrix</w:t>
      </w:r>
      <w:r>
        <w:rPr>
          <w:rStyle w:val="NormalTok"/>
        </w:rPr>
        <w:t xml:space="preserve">((x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KeywordTok"/>
        </w:rPr>
        <w:t xml:space="preserve">as.matrix</w:t>
      </w:r>
      <w:r>
        <w:rPr>
          <w:rStyle w:val="NormalTok"/>
        </w:rPr>
        <w:t xml:space="preserve">(</w:t>
      </w:r>
      <w:r>
        <w:rPr>
          <w:rStyle w:val="KeywordTok"/>
        </w:rPr>
        <w:t xml:space="preserve">solve</w:t>
      </w:r>
      <w:r>
        <w:rPr>
          <w:rStyle w:val="NormalTok"/>
        </w:rPr>
        <w:t xml:space="preserve">(covariance_matrix)) </w:t>
      </w:r>
      <w:r>
        <w:rPr>
          <w:rStyle w:val="OperatorTok"/>
        </w:rPr>
        <w:t xml:space="preserve">%*%</w:t>
      </w:r>
      <w:r>
        <w:rPr>
          <w:rStyle w:val="StringTok"/>
        </w:rPr>
        <w:t xml:space="preserve"> </w:t>
      </w:r>
      <w:r>
        <w:rPr>
          <w:rStyle w:val="KeywordTok"/>
        </w:rPr>
        <w:t xml:space="preserve">as.matrix</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    </w:t>
      </w:r>
      <w:r>
        <w:rPr>
          <w:rStyle w:val="ControlFlowTok"/>
        </w:rPr>
        <w:t xml:space="preserve">if</w:t>
      </w:r>
      <w:r>
        <w:rPr>
          <w:rStyle w:val="NormalTok"/>
        </w:rPr>
        <w:t xml:space="preserve"> (iris[i,</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iris[j,</w:t>
      </w:r>
      <w:r>
        <w:rPr>
          <w:rStyle w:val="DecValTok"/>
        </w:rPr>
        <w:t xml:space="preserve">5</w:t>
      </w:r>
      <w:r>
        <w:rPr>
          <w:rStyle w:val="NormalTok"/>
        </w:rPr>
        <w:t xml:space="preserve">]){</w:t>
      </w:r>
      <w:r>
        <w:br w:type="textWrapping"/>
      </w:r>
      <w:r>
        <w:rPr>
          <w:rStyle w:val="NormalTok"/>
        </w:rPr>
        <w:t xml:space="preserve">     within_group_distance =</w:t>
      </w:r>
      <w:r>
        <w:rPr>
          <w:rStyle w:val="StringTok"/>
        </w:rPr>
        <w:t xml:space="preserve"> </w:t>
      </w:r>
      <w:r>
        <w:rPr>
          <w:rStyle w:val="NormalTok"/>
        </w:rPr>
        <w:t xml:space="preserve">within_group_distance </w:t>
      </w:r>
      <w:r>
        <w:rPr>
          <w:rStyle w:val="OperatorTok"/>
        </w:rPr>
        <w:t xml:space="preserve">+</w:t>
      </w:r>
      <w:r>
        <w:rPr>
          <w:rStyle w:val="StringTok"/>
        </w:rPr>
        <w:t xml:space="preserve"> </w:t>
      </w:r>
      <w:r>
        <w:rPr>
          <w:rStyle w:val="NormalTok"/>
        </w:rPr>
        <w:t xml:space="preserve">distance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between_group_distance =</w:t>
      </w:r>
      <w:r>
        <w:rPr>
          <w:rStyle w:val="StringTok"/>
        </w:rPr>
        <w:t xml:space="preserve"> </w:t>
      </w:r>
      <w:r>
        <w:rPr>
          <w:rStyle w:val="NormalTok"/>
        </w:rPr>
        <w:t xml:space="preserve">between_group_distance </w:t>
      </w:r>
      <w:r>
        <w:rPr>
          <w:rStyle w:val="OperatorTok"/>
        </w:rPr>
        <w:t xml:space="preserve">+</w:t>
      </w:r>
      <w:r>
        <w:rPr>
          <w:rStyle w:val="StringTok"/>
        </w:rPr>
        <w:t xml:space="preserve"> </w:t>
      </w:r>
      <w:r>
        <w:rPr>
          <w:rStyle w:val="NormalTok"/>
        </w:rPr>
        <w:t xml:space="preserve">distance</w:t>
      </w:r>
      <w:r>
        <w:br w:type="textWrapping"/>
      </w:r>
      <w:r>
        <w:rPr>
          <w:rStyle w:val="NormalTok"/>
        </w:rPr>
        <w:t xml:space="preserve">    }</w:t>
      </w:r>
      <w:r>
        <w:br w:type="textWrapping"/>
      </w:r>
      <w:r>
        <w:rPr>
          <w:rStyle w:val="NormalTok"/>
        </w:rPr>
        <w:t xml:space="preserve">}</w:t>
      </w:r>
      <w:r>
        <w:br w:type="textWrapping"/>
      </w:r>
      <w:r>
        <w:rPr>
          <w:rStyle w:val="NormalTok"/>
        </w:rPr>
        <w:t xml:space="preserve">}</w:t>
      </w:r>
      <w:r>
        <w:br w:type="textWrapping"/>
      </w:r>
      <w:r>
        <w:br w:type="textWrapping"/>
      </w:r>
      <w:r>
        <w:rPr>
          <w:rStyle w:val="NormalTok"/>
        </w:rPr>
        <w:t xml:space="preserve">within_group_distance </w:t>
      </w:r>
      <w:r>
        <w:rPr>
          <w:rStyle w:val="OperatorTok"/>
        </w:rPr>
        <w:t xml:space="preserve">/</w:t>
      </w:r>
      <w:r>
        <w:rPr>
          <w:rStyle w:val="StringTok"/>
        </w:rPr>
        <w:t xml:space="preserve"> </w:t>
      </w:r>
      <w:r>
        <w:rPr>
          <w:rStyle w:val="NormalTok"/>
        </w:rPr>
        <w:t xml:space="preserve">between_group_distance</w:t>
      </w:r>
    </w:p>
    <w:p>
      <w:pPr>
        <w:pStyle w:val="SourceCode"/>
      </w:pPr>
      <w:r>
        <w:rPr>
          <w:rStyle w:val="VerbatimChar"/>
        </w:rPr>
        <w:t xml:space="preserve">##          1</w:t>
      </w:r>
      <w:r>
        <w:br w:type="textWrapping"/>
      </w:r>
      <w:r>
        <w:rPr>
          <w:rStyle w:val="VerbatimChar"/>
        </w:rPr>
        <w:t xml:space="preserve">## 1 0.365216</w:t>
      </w:r>
    </w:p>
    <w:p>
      <w:pPr>
        <w:pStyle w:val="FirstParagraph"/>
      </w:pPr>
      <w:r>
        <w:t xml:space="preserve">The ratio of sum of within group distance to the sum of between group distance for Mahalanobis distance is bigger than Gower’s coefficient. This means Gower’s coefficient has a better performance, according to our requirement, which gives a relative smaller within group distance compared with the between group distance. Consequently, I pick the Gower’s coefficient.</w:t>
      </w:r>
    </w:p>
    <w:p>
      <w:pPr>
        <w:pStyle w:val="SourceCode"/>
      </w:pPr>
      <w:r>
        <w:rPr>
          <w:rStyle w:val="NormalTok"/>
        </w:rPr>
        <w:t xml:space="preserve">x_list &lt;-</w:t>
      </w:r>
      <w:r>
        <w:rPr>
          <w:rStyle w:val="StringTok"/>
        </w:rPr>
        <w:t xml:space="preserve"> </w:t>
      </w:r>
      <w:r>
        <w:rPr>
          <w:rStyle w:val="KeywordTok"/>
        </w:rPr>
        <w:t xml:space="preserve">list</w:t>
      </w:r>
      <w:r>
        <w:rPr>
          <w:rStyle w:val="NormalTok"/>
        </w:rPr>
        <w:t xml:space="preserve">(iris[</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],iris[</w:t>
      </w:r>
      <w:r>
        <w:rPr>
          <w:rStyle w:val="DecValTok"/>
        </w:rPr>
        <w:t xml:space="preserve">51</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],iris[</w:t>
      </w:r>
      <w:r>
        <w:rPr>
          <w:rStyle w:val="DecValTok"/>
        </w:rPr>
        <w:t xml:space="preserve">101</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rPr>
          <w:rStyle w:val="NormalTok"/>
        </w:rPr>
        <w:t xml:space="preserve">all_comb &lt;-</w:t>
      </w:r>
      <w:r>
        <w:rPr>
          <w:rStyle w:val="StringTok"/>
        </w:rPr>
        <w:t xml:space="preserve"> </w:t>
      </w:r>
      <w:r>
        <w:rPr>
          <w:rStyle w:val="KeywordTok"/>
        </w:rPr>
        <w:t xml:space="preserve">combn</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(all_comb)){</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"similarity coefficient between "</w:t>
      </w:r>
      <w:r>
        <w:rPr>
          <w:rStyle w:val="NormalTok"/>
        </w:rPr>
        <w:t xml:space="preserve">,</w:t>
      </w:r>
      <w:r>
        <w:rPr>
          <w:rStyle w:val="KeywordTok"/>
        </w:rPr>
        <w:t xml:space="preserve">as.character</w:t>
      </w:r>
      <w:r>
        <w:rPr>
          <w:rStyle w:val="NormalTok"/>
        </w:rPr>
        <w:t xml:space="preserve">(all_comb[</w:t>
      </w:r>
      <w:r>
        <w:rPr>
          <w:rStyle w:val="DecValTok"/>
        </w:rPr>
        <w:t xml:space="preserve">1</w:t>
      </w:r>
      <w:r>
        <w:rPr>
          <w:rStyle w:val="NormalTok"/>
        </w:rPr>
        <w:t xml:space="preserve">,i]), </w:t>
      </w:r>
      <w:r>
        <w:rPr>
          <w:rStyle w:val="StringTok"/>
        </w:rPr>
        <w:t xml:space="preserve">" and "</w:t>
      </w:r>
      <w:r>
        <w:rPr>
          <w:rStyle w:val="NormalTok"/>
        </w:rPr>
        <w:t xml:space="preserve">,</w:t>
      </w:r>
      <w:r>
        <w:rPr>
          <w:rStyle w:val="KeywordTok"/>
        </w:rPr>
        <w:t xml:space="preserve">as.character</w:t>
      </w:r>
      <w:r>
        <w:rPr>
          <w:rStyle w:val="NormalTok"/>
        </w:rPr>
        <w:t xml:space="preserve">(all_comb[</w:t>
      </w:r>
      <w:r>
        <w:rPr>
          <w:rStyle w:val="DecValTok"/>
        </w:rPr>
        <w:t xml:space="preserve">2</w:t>
      </w:r>
      <w:r>
        <w:rPr>
          <w:rStyle w:val="NormalTok"/>
        </w:rPr>
        <w:t xml:space="preserve">,i])))</w:t>
      </w:r>
      <w:r>
        <w:br w:type="textWrapping"/>
      </w:r>
      <w:r>
        <w:rPr>
          <w:rStyle w:val="NormalTok"/>
        </w:rPr>
        <w:t xml:space="preserve">  </w:t>
      </w:r>
      <w:r>
        <w:rPr>
          <w:rStyle w:val="KeywordTok"/>
        </w:rPr>
        <w:t xml:space="preserve">print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gower</w:t>
      </w:r>
      <w:r>
        <w:rPr>
          <w:rStyle w:val="NormalTok"/>
        </w:rPr>
        <w:t xml:space="preserve">(x_list[[all_comb[</w:t>
      </w:r>
      <w:r>
        <w:rPr>
          <w:rStyle w:val="DecValTok"/>
        </w:rPr>
        <w:t xml:space="preserve">1</w:t>
      </w:r>
      <w:r>
        <w:rPr>
          <w:rStyle w:val="NormalTok"/>
        </w:rPr>
        <w:t xml:space="preserve">,i]]],x_list[[all_comb[</w:t>
      </w:r>
      <w:r>
        <w:rPr>
          <w:rStyle w:val="DecValTok"/>
        </w:rPr>
        <w:t xml:space="preserve">2</w:t>
      </w:r>
      <w:r>
        <w:rPr>
          <w:rStyle w:val="NormalTok"/>
        </w:rPr>
        <w:t xml:space="preserve">,i]]]))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[1] "similarity coefficient between  1  and  2"</w:t>
      </w:r>
      <w:r>
        <w:br w:type="textWrapping"/>
      </w:r>
      <w:r>
        <w:rPr>
          <w:rStyle w:val="VerbatimChar"/>
        </w:rPr>
        <w:t xml:space="preserve">##          V1</w:t>
      </w:r>
      <w:r>
        <w:br w:type="textWrapping"/>
      </w:r>
      <w:r>
        <w:rPr>
          <w:rStyle w:val="VerbatimChar"/>
        </w:rPr>
        <w:t xml:space="preserve">## 1 0.6542362</w:t>
      </w:r>
      <w:r>
        <w:br w:type="textWrapping"/>
      </w:r>
      <w:r>
        <w:rPr>
          <w:rStyle w:val="VerbatimChar"/>
        </w:rPr>
        <w:t xml:space="preserve">## [1] "similarity coefficient between  1  and  3"</w:t>
      </w:r>
      <w:r>
        <w:br w:type="textWrapping"/>
      </w:r>
      <w:r>
        <w:rPr>
          <w:rStyle w:val="VerbatimChar"/>
        </w:rPr>
        <w:t xml:space="preserve">##          V1</w:t>
      </w:r>
      <w:r>
        <w:br w:type="textWrapping"/>
      </w:r>
      <w:r>
        <w:rPr>
          <w:rStyle w:val="VerbatimChar"/>
        </w:rPr>
        <w:t xml:space="preserve">## 1 0.7339382</w:t>
      </w:r>
      <w:r>
        <w:br w:type="textWrapping"/>
      </w:r>
      <w:r>
        <w:rPr>
          <w:rStyle w:val="VerbatimChar"/>
        </w:rPr>
        <w:t xml:space="preserve">## [1] "similarity coefficient between  2  and  3"</w:t>
      </w:r>
      <w:r>
        <w:br w:type="textWrapping"/>
      </w:r>
      <w:r>
        <w:rPr>
          <w:rStyle w:val="VerbatimChar"/>
        </w:rPr>
        <w:t xml:space="preserve">##           V1</w:t>
      </w:r>
      <w:r>
        <w:br w:type="textWrapping"/>
      </w:r>
      <w:r>
        <w:rPr>
          <w:rStyle w:val="VerbatimChar"/>
        </w:rPr>
        <w:t xml:space="preserve">## 51 0.4782216</w:t>
      </w:r>
    </w:p>
    <w:p>
      <w:pPr>
        <w:pStyle w:val="Heading3"/>
      </w:pPr>
      <w:bookmarkStart w:id="23" w:name="problem-three"/>
      <w:r>
        <w:t xml:space="preserve">problem three</w:t>
      </w:r>
      <w:bookmarkEnd w:id="23"/>
    </w:p>
    <w:p>
      <w:pPr>
        <w:pStyle w:val="FirstParagraph"/>
      </w:pPr>
      <w:r>
        <w:t xml:space="preserve">In this multivariate data set, all the vaiables are comtinuous ratio variables. Again, Gower’s coefficient and Mahalanobis distance are appropriate for handeling this data set. Here, I recommend the use of Mahalanobis distance because it is usually related to the other multivariate analysis techniques like mutltivariate linear regression which is based on the normal distribution. Besides, the calculation of Mahalanobis distance require relatively less computation.</w:t>
      </w:r>
    </w:p>
    <w:p>
      <w:pPr>
        <w:pStyle w:val="Heading5"/>
      </w:pPr>
      <w:bookmarkStart w:id="24" w:name="optional-question"/>
      <w:r>
        <w:t xml:space="preserve">Optional question</w:t>
      </w:r>
      <w:bookmarkEnd w:id="24"/>
    </w:p>
    <w:p>
      <w:pPr>
        <w:pStyle w:val="FirstParagraph"/>
      </w:pPr>
      <w:r>
        <w:t xml:space="preserve">The data set in the document which contian additional categorial (nomial) data set should not be incorperated in to the distance calculation directly since they are using the different scale.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creator>Yi Chen</dc:creator>
  <cp:keywords/>
  <dcterms:created xsi:type="dcterms:W3CDTF">2020-03-17T10:03:40Z</dcterms:created>
  <dcterms:modified xsi:type="dcterms:W3CDTF">2020-03-17T10:03:40Z</dcterms:modified>
</cp:coreProperties>
</file>