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30f_fs{cp}_ceffyl data 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Contains probability densities from a kernel density estimator representing a PTA free spectrum to be used with the ceffyl software package.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to use: In ceffyl, set the `datadir` path to this directory. Everything else is sorted under the hood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Dataset: NANOGrav 15 year data set - all 67 pulsars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Free spectrum analysis: 30 freq powerlaw intrinsic red noise + 30 freq common uncorrelated free spectrum + DMX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KDE: KDEpy FFTKDE with Epanechnikov kernel, Sheather-Jones bandwidth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density.npy: array of log PDFs extracted from the KDE representations of the PTA free spectrum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log10rholabels.txt: labels for log10rho parameters used in free spectrum analysis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log10rhogrid.npy: grid of log10rho used to extract PDFs from the KDE representations of the free spectrum posteriors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freqs.npy: list of GW frequencies used in analysis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bandwidths.npy: bandwidths of kernels to create the KDEs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pulsar_list.txt: list of pulsars to choose to refit (for PTA free spectrum refit, this is just set to ‘freespec’ as single pulsars cannot be added/removed)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