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58" w:rsidRPr="004D14E7" w:rsidRDefault="00B60F58" w:rsidP="00B60F58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76"/>
        <w:rPr>
          <w:sz w:val="28"/>
          <w:szCs w:val="28"/>
        </w:rPr>
      </w:pPr>
      <w:r w:rsidRPr="004D14E7">
        <w:rPr>
          <w:b/>
          <w:sz w:val="28"/>
          <w:szCs w:val="28"/>
        </w:rPr>
        <w:t xml:space="preserve">RC-8/7: Consideration of </w:t>
      </w:r>
      <w:proofErr w:type="spellStart"/>
      <w:r w:rsidRPr="004D14E7">
        <w:rPr>
          <w:b/>
          <w:sz w:val="28"/>
          <w:szCs w:val="28"/>
        </w:rPr>
        <w:t>fenthion</w:t>
      </w:r>
      <w:proofErr w:type="spellEnd"/>
      <w:r w:rsidRPr="004D14E7">
        <w:rPr>
          <w:b/>
          <w:sz w:val="28"/>
          <w:szCs w:val="28"/>
        </w:rPr>
        <w:t xml:space="preserve"> (</w:t>
      </w:r>
      <w:proofErr w:type="spellStart"/>
      <w:r w:rsidRPr="004D14E7">
        <w:rPr>
          <w:b/>
          <w:sz w:val="28"/>
          <w:szCs w:val="28"/>
        </w:rPr>
        <w:t>ultra low</w:t>
      </w:r>
      <w:proofErr w:type="spellEnd"/>
      <w:r w:rsidRPr="004D14E7">
        <w:rPr>
          <w:b/>
          <w:sz w:val="28"/>
          <w:szCs w:val="28"/>
        </w:rPr>
        <w:t xml:space="preserve"> volume formulations at or above 640 g active ingredient/L) for listing in Annex III to the Rotterdam Convention</w:t>
      </w:r>
    </w:p>
    <w:p w:rsidR="00B60F58" w:rsidRPr="004D14E7" w:rsidRDefault="00B60F58" w:rsidP="00B60F58">
      <w:pPr>
        <w:tabs>
          <w:tab w:val="left" w:pos="624"/>
        </w:tabs>
        <w:snapToGrid w:val="0"/>
        <w:spacing w:after="120"/>
        <w:ind w:left="1247" w:firstLine="624"/>
        <w:outlineLvl w:val="0"/>
        <w:rPr>
          <w:i/>
          <w:sz w:val="20"/>
        </w:rPr>
      </w:pPr>
      <w:r w:rsidRPr="004D14E7">
        <w:rPr>
          <w:i/>
          <w:sz w:val="20"/>
        </w:rPr>
        <w:t>The Conference of the Parties,</w:t>
      </w:r>
    </w:p>
    <w:p w:rsidR="00B60F58" w:rsidRPr="004D14E7" w:rsidRDefault="00B60F58" w:rsidP="00B60F58">
      <w:pPr>
        <w:pStyle w:val="ListParagraph"/>
        <w:tabs>
          <w:tab w:val="left" w:pos="624"/>
          <w:tab w:val="left" w:pos="2430"/>
        </w:tabs>
        <w:snapToGrid w:val="0"/>
        <w:spacing w:after="120" w:line="240" w:lineRule="auto"/>
        <w:ind w:left="1247" w:firstLine="624"/>
        <w:contextualSpacing w:val="0"/>
        <w:rPr>
          <w:rFonts w:ascii="Times New Roman" w:hAnsi="Times New Roman" w:cs="Times New Roman"/>
          <w:sz w:val="20"/>
          <w:szCs w:val="20"/>
        </w:rPr>
      </w:pPr>
      <w:r w:rsidRPr="004D14E7">
        <w:rPr>
          <w:rFonts w:ascii="Times New Roman" w:hAnsi="Times New Roman" w:cs="Times New Roman"/>
          <w:i/>
          <w:sz w:val="20"/>
          <w:szCs w:val="20"/>
        </w:rPr>
        <w:t xml:space="preserve">Noting with appreciation </w:t>
      </w:r>
      <w:r w:rsidRPr="004D14E7">
        <w:rPr>
          <w:rFonts w:ascii="Times New Roman" w:hAnsi="Times New Roman" w:cs="Times New Roman"/>
          <w:sz w:val="20"/>
          <w:szCs w:val="20"/>
        </w:rPr>
        <w:t xml:space="preserve">the work of the Chemical Review Committee in its consideration of 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fenthion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ultra low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volume formulations at or above 640 g active ingredient/L), in particular the technical quality and comprehensiveness of the draft decision guidance document for that chemical,</w:t>
      </w:r>
    </w:p>
    <w:p w:rsidR="00B60F58" w:rsidRPr="004D14E7" w:rsidRDefault="00B60F58" w:rsidP="00B60F58">
      <w:pPr>
        <w:pStyle w:val="ListParagraph"/>
        <w:tabs>
          <w:tab w:val="left" w:pos="624"/>
          <w:tab w:val="left" w:pos="2430"/>
        </w:tabs>
        <w:snapToGrid w:val="0"/>
        <w:spacing w:after="120" w:line="240" w:lineRule="auto"/>
        <w:ind w:left="1247" w:firstLine="624"/>
        <w:contextualSpacing w:val="0"/>
        <w:rPr>
          <w:rFonts w:ascii="Times New Roman" w:hAnsi="Times New Roman" w:cs="Times New Roman"/>
          <w:sz w:val="20"/>
          <w:szCs w:val="20"/>
        </w:rPr>
      </w:pPr>
      <w:r w:rsidRPr="004D14E7">
        <w:rPr>
          <w:rFonts w:ascii="Times New Roman" w:hAnsi="Times New Roman" w:cs="Times New Roman"/>
          <w:i/>
          <w:sz w:val="20"/>
          <w:szCs w:val="20"/>
        </w:rPr>
        <w:t>Having considered</w:t>
      </w:r>
      <w:r w:rsidRPr="004D14E7">
        <w:rPr>
          <w:rFonts w:ascii="Times New Roman" w:hAnsi="Times New Roman" w:cs="Times New Roman"/>
          <w:sz w:val="20"/>
          <w:szCs w:val="20"/>
        </w:rPr>
        <w:t xml:space="preserve"> the recommendation of the Chemical Review Committee to make 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fenthion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ultra low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volume formulations at or above 640 g active ingredient/L) subject to the prior informed consent procedure and accordingly to list it in Annex III to the Rotterdam Convention, </w:t>
      </w:r>
    </w:p>
    <w:p w:rsidR="00B60F58" w:rsidRPr="004D14E7" w:rsidRDefault="00B60F58" w:rsidP="00B60F58">
      <w:pPr>
        <w:pStyle w:val="ListParagraph"/>
        <w:tabs>
          <w:tab w:val="left" w:pos="624"/>
          <w:tab w:val="left" w:pos="2430"/>
        </w:tabs>
        <w:snapToGrid w:val="0"/>
        <w:spacing w:after="120" w:line="240" w:lineRule="auto"/>
        <w:ind w:left="1247" w:firstLine="624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4D14E7">
        <w:rPr>
          <w:rFonts w:ascii="Times New Roman" w:hAnsi="Times New Roman" w:cs="Times New Roman"/>
          <w:i/>
          <w:sz w:val="20"/>
          <w:szCs w:val="20"/>
        </w:rPr>
        <w:t xml:space="preserve">Taking into account </w:t>
      </w:r>
      <w:r w:rsidRPr="004D14E7">
        <w:rPr>
          <w:rFonts w:ascii="Times New Roman" w:hAnsi="Times New Roman" w:cs="Times New Roman"/>
          <w:sz w:val="20"/>
          <w:szCs w:val="20"/>
        </w:rPr>
        <w:t xml:space="preserve">that the Conference of the Parties is not yet able to reach consensus on whether to list 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fenthion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ultra low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volume formulations at or above 640 g active ingredient/L),</w:t>
      </w:r>
    </w:p>
    <w:p w:rsidR="00B60F58" w:rsidRPr="004D14E7" w:rsidRDefault="00B60F58" w:rsidP="00B60F58">
      <w:pPr>
        <w:pStyle w:val="ListParagraph"/>
        <w:tabs>
          <w:tab w:val="left" w:pos="624"/>
          <w:tab w:val="left" w:pos="2430"/>
        </w:tabs>
        <w:snapToGrid w:val="0"/>
        <w:spacing w:after="120" w:line="240" w:lineRule="auto"/>
        <w:ind w:left="1247" w:firstLine="624"/>
        <w:contextualSpacing w:val="0"/>
        <w:rPr>
          <w:rFonts w:ascii="Times New Roman" w:hAnsi="Times New Roman" w:cs="Times New Roman"/>
          <w:sz w:val="20"/>
          <w:szCs w:val="20"/>
        </w:rPr>
      </w:pPr>
      <w:r w:rsidRPr="004D14E7">
        <w:rPr>
          <w:rFonts w:ascii="Times New Roman" w:hAnsi="Times New Roman" w:cs="Times New Roman"/>
          <w:i/>
          <w:sz w:val="20"/>
          <w:szCs w:val="20"/>
        </w:rPr>
        <w:t xml:space="preserve">Aware </w:t>
      </w:r>
      <w:r w:rsidRPr="004D14E7">
        <w:rPr>
          <w:rFonts w:ascii="Times New Roman" w:hAnsi="Times New Roman" w:cs="Times New Roman"/>
          <w:sz w:val="20"/>
          <w:szCs w:val="20"/>
        </w:rPr>
        <w:t>that the failure to reach consensus so far has caused concern in many Parties,</w:t>
      </w:r>
    </w:p>
    <w:p w:rsidR="00B60F58" w:rsidRPr="004D14E7" w:rsidRDefault="00B60F58" w:rsidP="00B60F58">
      <w:pPr>
        <w:pStyle w:val="ListParagraph"/>
        <w:numPr>
          <w:ilvl w:val="0"/>
          <w:numId w:val="1"/>
        </w:numPr>
        <w:tabs>
          <w:tab w:val="clear" w:pos="567"/>
          <w:tab w:val="left" w:pos="624"/>
          <w:tab w:val="left" w:pos="2430"/>
        </w:tabs>
        <w:snapToGrid w:val="0"/>
        <w:spacing w:after="120" w:line="240" w:lineRule="auto"/>
        <w:ind w:firstLine="624"/>
        <w:contextualSpacing w:val="0"/>
        <w:rPr>
          <w:rFonts w:ascii="Times New Roman" w:hAnsi="Times New Roman" w:cs="Times New Roman"/>
          <w:snapToGrid w:val="0"/>
          <w:sz w:val="20"/>
          <w:szCs w:val="20"/>
        </w:rPr>
      </w:pPr>
      <w:r w:rsidRPr="004D14E7">
        <w:rPr>
          <w:rFonts w:ascii="Times New Roman" w:hAnsi="Times New Roman" w:cs="Times New Roman"/>
          <w:i/>
          <w:sz w:val="20"/>
          <w:szCs w:val="20"/>
        </w:rPr>
        <w:t xml:space="preserve">Decides </w:t>
      </w:r>
      <w:r w:rsidRPr="004D14E7">
        <w:rPr>
          <w:rFonts w:ascii="Times New Roman" w:hAnsi="Times New Roman" w:cs="Times New Roman"/>
          <w:sz w:val="20"/>
          <w:szCs w:val="20"/>
        </w:rPr>
        <w:t xml:space="preserve">that the agenda for the ninth meeting of the Conference of the Parties shall include further consideration of a draft decision to </w:t>
      </w:r>
      <w:r w:rsidRPr="004D14E7">
        <w:rPr>
          <w:rFonts w:ascii="Times New Roman" w:hAnsi="Times New Roman" w:cs="Times New Roman"/>
          <w:snapToGrid w:val="0"/>
          <w:sz w:val="20"/>
          <w:szCs w:val="20"/>
        </w:rPr>
        <w:t>amend Annex III to the Rotterdam Convention to include the following chemical:</w:t>
      </w:r>
    </w:p>
    <w:tbl>
      <w:tblPr>
        <w:tblW w:w="8024" w:type="dxa"/>
        <w:tblInd w:w="1440" w:type="dxa"/>
        <w:tblLayout w:type="fixed"/>
        <w:tblLook w:val="01E0" w:firstRow="1" w:lastRow="1" w:firstColumn="1" w:lastColumn="1" w:noHBand="0" w:noVBand="0"/>
      </w:tblPr>
      <w:tblGrid>
        <w:gridCol w:w="3685"/>
        <w:gridCol w:w="2354"/>
        <w:gridCol w:w="1985"/>
      </w:tblGrid>
      <w:tr w:rsidR="00B60F58" w:rsidRPr="004D14E7" w:rsidTr="00D47CE3">
        <w:tc>
          <w:tcPr>
            <w:tcW w:w="36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0F58" w:rsidRPr="004D14E7" w:rsidRDefault="00B60F58" w:rsidP="00D47CE3">
            <w:pPr>
              <w:pStyle w:val="Heading4"/>
              <w:tabs>
                <w:tab w:val="left" w:pos="624"/>
                <w:tab w:val="left" w:pos="1871"/>
                <w:tab w:val="left" w:pos="2495"/>
              </w:tabs>
              <w:rPr>
                <w:snapToGrid w:val="0"/>
                <w:sz w:val="18"/>
                <w:szCs w:val="18"/>
              </w:rPr>
            </w:pPr>
            <w:r w:rsidRPr="004D14E7">
              <w:rPr>
                <w:snapToGrid w:val="0"/>
                <w:sz w:val="18"/>
                <w:szCs w:val="18"/>
              </w:rPr>
              <w:br w:type="page"/>
              <w:t>Chemical</w:t>
            </w:r>
          </w:p>
        </w:tc>
        <w:tc>
          <w:tcPr>
            <w:tcW w:w="235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0F58" w:rsidRPr="004D14E7" w:rsidRDefault="00B60F58" w:rsidP="00D47CE3">
            <w:pPr>
              <w:tabs>
                <w:tab w:val="left" w:pos="624"/>
                <w:tab w:val="left" w:pos="1247"/>
                <w:tab w:val="left" w:pos="1871"/>
                <w:tab w:val="left" w:pos="2495"/>
              </w:tabs>
              <w:spacing w:after="120"/>
              <w:rPr>
                <w:b/>
                <w:bCs/>
                <w:sz w:val="18"/>
                <w:szCs w:val="18"/>
              </w:rPr>
            </w:pPr>
            <w:r w:rsidRPr="004D14E7">
              <w:rPr>
                <w:b/>
                <w:bCs/>
                <w:snapToGrid w:val="0"/>
                <w:sz w:val="18"/>
                <w:szCs w:val="18"/>
              </w:rPr>
              <w:t>Relevant CAS number(s)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0F58" w:rsidRPr="004D14E7" w:rsidRDefault="00B60F58" w:rsidP="00D47CE3">
            <w:pPr>
              <w:tabs>
                <w:tab w:val="left" w:pos="624"/>
                <w:tab w:val="left" w:pos="1247"/>
                <w:tab w:val="left" w:pos="1871"/>
                <w:tab w:val="left" w:pos="2495"/>
              </w:tabs>
              <w:spacing w:after="120"/>
              <w:rPr>
                <w:b/>
                <w:bCs/>
                <w:sz w:val="18"/>
                <w:szCs w:val="18"/>
              </w:rPr>
            </w:pPr>
            <w:r w:rsidRPr="004D14E7">
              <w:rPr>
                <w:b/>
                <w:bCs/>
                <w:snapToGrid w:val="0"/>
                <w:sz w:val="18"/>
                <w:szCs w:val="18"/>
              </w:rPr>
              <w:t>Category</w:t>
            </w:r>
          </w:p>
        </w:tc>
      </w:tr>
      <w:tr w:rsidR="00B60F58" w:rsidRPr="004D14E7" w:rsidTr="00D47CE3"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60F58" w:rsidRPr="004D14E7" w:rsidRDefault="00B60F58" w:rsidP="00D47CE3">
            <w:pPr>
              <w:tabs>
                <w:tab w:val="left" w:pos="624"/>
                <w:tab w:val="left" w:pos="1247"/>
                <w:tab w:val="left" w:pos="1871"/>
                <w:tab w:val="left" w:pos="2495"/>
              </w:tabs>
              <w:spacing w:after="120"/>
              <w:rPr>
                <w:snapToGrid w:val="0"/>
                <w:sz w:val="18"/>
                <w:szCs w:val="18"/>
              </w:rPr>
            </w:pPr>
            <w:proofErr w:type="spellStart"/>
            <w:r w:rsidRPr="004D14E7">
              <w:rPr>
                <w:sz w:val="18"/>
                <w:szCs w:val="18"/>
              </w:rPr>
              <w:t>Fenthion</w:t>
            </w:r>
            <w:proofErr w:type="spellEnd"/>
            <w:r w:rsidRPr="004D14E7">
              <w:rPr>
                <w:sz w:val="18"/>
                <w:szCs w:val="18"/>
              </w:rPr>
              <w:t xml:space="preserve"> (</w:t>
            </w:r>
            <w:proofErr w:type="spellStart"/>
            <w:r w:rsidRPr="004D14E7">
              <w:rPr>
                <w:sz w:val="18"/>
                <w:szCs w:val="18"/>
              </w:rPr>
              <w:t>ultra low</w:t>
            </w:r>
            <w:proofErr w:type="spellEnd"/>
            <w:r w:rsidRPr="004D14E7">
              <w:rPr>
                <w:sz w:val="18"/>
                <w:szCs w:val="18"/>
              </w:rPr>
              <w:t xml:space="preserve"> volume formulations at or above 640 g active ingredient/L)</w:t>
            </w:r>
          </w:p>
        </w:tc>
        <w:tc>
          <w:tcPr>
            <w:tcW w:w="23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60F58" w:rsidRPr="004D14E7" w:rsidRDefault="00B60F58" w:rsidP="00D47CE3">
            <w:pPr>
              <w:tabs>
                <w:tab w:val="left" w:pos="624"/>
                <w:tab w:val="left" w:pos="1247"/>
                <w:tab w:val="left" w:pos="1871"/>
                <w:tab w:val="left" w:pos="2495"/>
              </w:tabs>
              <w:spacing w:after="120"/>
              <w:rPr>
                <w:sz w:val="18"/>
                <w:szCs w:val="18"/>
              </w:rPr>
            </w:pPr>
            <w:r w:rsidRPr="004D14E7">
              <w:rPr>
                <w:bCs/>
                <w:sz w:val="18"/>
                <w:szCs w:val="18"/>
              </w:rPr>
              <w:t>55-38-9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60F58" w:rsidRPr="004D14E7" w:rsidRDefault="00B60F58" w:rsidP="00D47CE3">
            <w:pPr>
              <w:tabs>
                <w:tab w:val="left" w:pos="624"/>
                <w:tab w:val="left" w:pos="1247"/>
                <w:tab w:val="left" w:pos="1871"/>
                <w:tab w:val="left" w:pos="2495"/>
              </w:tabs>
              <w:spacing w:after="120"/>
              <w:rPr>
                <w:sz w:val="18"/>
                <w:szCs w:val="18"/>
              </w:rPr>
            </w:pPr>
            <w:r w:rsidRPr="004D14E7">
              <w:rPr>
                <w:sz w:val="18"/>
                <w:szCs w:val="18"/>
              </w:rPr>
              <w:t xml:space="preserve">Severely hazardous pesticide </w:t>
            </w:r>
            <w:r w:rsidRPr="004D14E7">
              <w:rPr>
                <w:snapToGrid w:val="0"/>
                <w:sz w:val="18"/>
                <w:szCs w:val="18"/>
              </w:rPr>
              <w:t>formulation</w:t>
            </w:r>
          </w:p>
        </w:tc>
      </w:tr>
    </w:tbl>
    <w:p w:rsidR="00B60F58" w:rsidRPr="004D14E7" w:rsidRDefault="00B60F58" w:rsidP="00B60F58">
      <w:pPr>
        <w:pStyle w:val="ListParagraph"/>
        <w:numPr>
          <w:ilvl w:val="0"/>
          <w:numId w:val="1"/>
        </w:numPr>
        <w:tabs>
          <w:tab w:val="clear" w:pos="567"/>
          <w:tab w:val="num" w:pos="624"/>
        </w:tabs>
        <w:snapToGrid w:val="0"/>
        <w:spacing w:before="120" w:after="120" w:line="240" w:lineRule="auto"/>
        <w:ind w:firstLine="624"/>
        <w:contextualSpacing w:val="0"/>
        <w:rPr>
          <w:rFonts w:ascii="Times New Roman" w:hAnsi="Times New Roman" w:cs="Times New Roman"/>
          <w:sz w:val="20"/>
          <w:szCs w:val="20"/>
        </w:rPr>
      </w:pPr>
      <w:r w:rsidRPr="004D14E7">
        <w:rPr>
          <w:rFonts w:ascii="Times New Roman" w:hAnsi="Times New Roman" w:cs="Times New Roman"/>
          <w:i/>
          <w:iCs/>
          <w:sz w:val="20"/>
          <w:szCs w:val="20"/>
        </w:rPr>
        <w:t>Decides</w:t>
      </w:r>
      <w:r w:rsidRPr="004D14E7">
        <w:rPr>
          <w:rFonts w:ascii="Times New Roman" w:hAnsi="Times New Roman" w:cs="Times New Roman"/>
          <w:sz w:val="20"/>
          <w:szCs w:val="20"/>
        </w:rPr>
        <w:t xml:space="preserve"> that the requirements set out in Article 6 of the Convention, including the criteria set out in part 3 of Annex IV to the Convention as referenced in paragraph 5 of Article 6, the requirements set out in paragraph 1 of Article 7 and the requirements set out in the first sentence of paragraph 2 of Article 7 on the process for listing in Annex III to the Convention have been met;</w:t>
      </w:r>
    </w:p>
    <w:p w:rsidR="00B60F58" w:rsidRPr="004D14E7" w:rsidRDefault="00B60F58" w:rsidP="00B60F58">
      <w:pPr>
        <w:pStyle w:val="ListParagraph"/>
        <w:numPr>
          <w:ilvl w:val="0"/>
          <w:numId w:val="1"/>
        </w:numPr>
        <w:tabs>
          <w:tab w:val="clear" w:pos="567"/>
          <w:tab w:val="num" w:pos="624"/>
        </w:tabs>
        <w:snapToGrid w:val="0"/>
        <w:spacing w:after="120" w:line="240" w:lineRule="auto"/>
        <w:ind w:firstLine="624"/>
        <w:contextualSpacing w:val="0"/>
        <w:rPr>
          <w:rFonts w:ascii="Times New Roman" w:hAnsi="Times New Roman" w:cs="Times New Roman"/>
        </w:rPr>
      </w:pPr>
      <w:r w:rsidRPr="004D14E7">
        <w:rPr>
          <w:rFonts w:ascii="Times New Roman" w:hAnsi="Times New Roman" w:cs="Times New Roman"/>
          <w:i/>
          <w:sz w:val="20"/>
          <w:szCs w:val="20"/>
        </w:rPr>
        <w:t>Encourages</w:t>
      </w:r>
      <w:r w:rsidRPr="004D14E7">
        <w:rPr>
          <w:rFonts w:ascii="Times New Roman" w:hAnsi="Times New Roman" w:cs="Times New Roman"/>
          <w:sz w:val="20"/>
          <w:szCs w:val="20"/>
        </w:rPr>
        <w:t xml:space="preserve"> Parties to make use of all available information on 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fenthion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ultra low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volume formulations at or above 640 g active ingredient/L) to assist others, in particular developing</w:t>
      </w:r>
      <w:r w:rsidRPr="004D14E7">
        <w:rPr>
          <w:rFonts w:ascii="Times New Roman" w:hAnsi="Times New Roman" w:cs="Times New Roman"/>
          <w:sz w:val="20"/>
          <w:szCs w:val="20"/>
        </w:rPr>
        <w:noBreakHyphen/>
        <w:t xml:space="preserve">country Parties and Parties with economies in transition, to make informed decisions regarding the import and management of 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fenthion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14E7">
        <w:rPr>
          <w:rFonts w:ascii="Times New Roman" w:hAnsi="Times New Roman" w:cs="Times New Roman"/>
          <w:sz w:val="20"/>
          <w:szCs w:val="20"/>
        </w:rPr>
        <w:t>ultra low</w:t>
      </w:r>
      <w:proofErr w:type="spellEnd"/>
      <w:r w:rsidRPr="004D14E7">
        <w:rPr>
          <w:rFonts w:ascii="Times New Roman" w:hAnsi="Times New Roman" w:cs="Times New Roman"/>
          <w:sz w:val="20"/>
          <w:szCs w:val="20"/>
        </w:rPr>
        <w:t xml:space="preserve"> volume formulations at or above 640 g active ingredient/L) and to inform other Parties</w:t>
      </w:r>
      <w:r w:rsidRPr="004D14E7">
        <w:rPr>
          <w:rFonts w:ascii="Times New Roman" w:hAnsi="Times New Roman" w:cs="Times New Roman"/>
          <w:sz w:val="20"/>
        </w:rPr>
        <w:t xml:space="preserve"> of those decisions using the information exchange provisions laid down in Article 14.</w:t>
      </w:r>
    </w:p>
    <w:p w:rsidR="00C2226D" w:rsidRDefault="00C2226D">
      <w:bookmarkStart w:id="0" w:name="_GoBack"/>
      <w:bookmarkEnd w:id="0"/>
    </w:p>
    <w:sectPr w:rsidR="00C2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13A7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567"/>
          </w:tabs>
          <w:ind w:left="1247" w:firstLine="567"/>
        </w:p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567"/>
          </w:tabs>
          <w:ind w:left="2948" w:hanging="567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567"/>
          </w:tabs>
          <w:ind w:left="3515" w:hanging="567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548"/>
          </w:tabs>
          <w:ind w:left="6548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268"/>
          </w:tabs>
          <w:ind w:left="7268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988"/>
          </w:tabs>
          <w:ind w:left="7988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708"/>
          </w:tabs>
          <w:ind w:left="8708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428"/>
          </w:tabs>
          <w:ind w:left="9428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58"/>
    <w:rsid w:val="00B60F58"/>
    <w:rsid w:val="00C2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58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qFormat/>
    <w:rsid w:val="00B60F58"/>
    <w:pPr>
      <w:keepLines w:val="0"/>
      <w:spacing w:before="0" w:after="120"/>
      <w:ind w:left="1247" w:hanging="680"/>
      <w:outlineLvl w:val="3"/>
    </w:pPr>
    <w:rPr>
      <w:rFonts w:ascii="Times New Roman" w:eastAsia="Times New Roman" w:hAnsi="Times New Roman" w:cs="Times New Roman"/>
      <w:b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60F58"/>
    <w:rPr>
      <w:rFonts w:ascii="Times New Roman" w:eastAsia="Times New Roman" w:hAnsi="Times New Roman" w:cs="Times New Roman"/>
      <w:b/>
      <w:szCs w:val="20"/>
      <w:lang w:val="en-GB"/>
    </w:rPr>
  </w:style>
  <w:style w:type="paragraph" w:customStyle="1" w:styleId="Normal-pool">
    <w:name w:val="Normal-pool"/>
    <w:link w:val="Normal-poolChar"/>
    <w:rsid w:val="00B60F58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rmal-poolChar">
    <w:name w:val="Normal-pool Char"/>
    <w:link w:val="Normal-pool"/>
    <w:rsid w:val="00B60F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60F5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58"/>
    <w:rPr>
      <w:rFonts w:asciiTheme="majorHAnsi" w:eastAsiaTheme="majorEastAsia" w:hAnsiTheme="majorHAnsi" w:cstheme="majorBidi"/>
      <w:b/>
      <w:bCs/>
      <w:color w:val="4F81BD" w:themeColor="accent1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58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qFormat/>
    <w:rsid w:val="00B60F58"/>
    <w:pPr>
      <w:keepLines w:val="0"/>
      <w:spacing w:before="0" w:after="120"/>
      <w:ind w:left="1247" w:hanging="680"/>
      <w:outlineLvl w:val="3"/>
    </w:pPr>
    <w:rPr>
      <w:rFonts w:ascii="Times New Roman" w:eastAsia="Times New Roman" w:hAnsi="Times New Roman" w:cs="Times New Roman"/>
      <w:b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60F58"/>
    <w:rPr>
      <w:rFonts w:ascii="Times New Roman" w:eastAsia="Times New Roman" w:hAnsi="Times New Roman" w:cs="Times New Roman"/>
      <w:b/>
      <w:szCs w:val="20"/>
      <w:lang w:val="en-GB"/>
    </w:rPr>
  </w:style>
  <w:style w:type="paragraph" w:customStyle="1" w:styleId="Normal-pool">
    <w:name w:val="Normal-pool"/>
    <w:link w:val="Normal-poolChar"/>
    <w:rsid w:val="00B60F58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rmal-poolChar">
    <w:name w:val="Normal-pool Char"/>
    <w:link w:val="Normal-pool"/>
    <w:rsid w:val="00B60F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60F5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58"/>
    <w:rPr>
      <w:rFonts w:asciiTheme="majorHAnsi" w:eastAsiaTheme="majorEastAsia" w:hAnsiTheme="majorHAnsi" w:cstheme="majorBidi"/>
      <w:b/>
      <w:bCs/>
      <w:color w:val="4F81BD" w:themeColor="accent1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1962</Characters>
  <Application>Microsoft Office Word</Application>
  <DocSecurity>0</DocSecurity>
  <Lines>16</Lines>
  <Paragraphs>4</Paragraphs>
  <ScaleCrop>false</ScaleCrop>
  <Company>UNEP/BRS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ngo</dc:creator>
  <cp:lastModifiedBy>Khanh ngo</cp:lastModifiedBy>
  <cp:revision>1</cp:revision>
  <dcterms:created xsi:type="dcterms:W3CDTF">2018-01-29T11:10:00Z</dcterms:created>
  <dcterms:modified xsi:type="dcterms:W3CDTF">2018-01-29T11:11:00Z</dcterms:modified>
</cp:coreProperties>
</file>