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1" w:rsidRPr="004D14E7" w:rsidRDefault="009762A1" w:rsidP="009762A1">
      <w:pPr>
        <w:pStyle w:val="Normal-pool"/>
        <w:tabs>
          <w:tab w:val="clear" w:pos="1247"/>
          <w:tab w:val="clear" w:pos="1814"/>
          <w:tab w:val="clear" w:pos="2381"/>
          <w:tab w:val="clear" w:pos="2948"/>
          <w:tab w:val="clear" w:pos="3515"/>
          <w:tab w:val="left" w:pos="624"/>
        </w:tabs>
        <w:spacing w:after="120"/>
        <w:ind w:left="1276"/>
        <w:rPr>
          <w:sz w:val="28"/>
          <w:szCs w:val="28"/>
        </w:rPr>
      </w:pPr>
      <w:r w:rsidRPr="004D14E7">
        <w:rPr>
          <w:b/>
          <w:sz w:val="28"/>
          <w:szCs w:val="28"/>
        </w:rPr>
        <w:t>RC-8/16: Draft memorandum of understanding between the Food and Agriculture Organization of the United Nations, the United Nations Environment Programme and the Conference of the Parties to the Rotterdam Convention on the Prior Informed Consent Procedure for Certain Hazardous Chemicals and Pesticides in International Trade</w:t>
      </w:r>
    </w:p>
    <w:p w:rsidR="009762A1" w:rsidRPr="004D14E7" w:rsidRDefault="009762A1" w:rsidP="009762A1">
      <w:pPr>
        <w:tabs>
          <w:tab w:val="left" w:pos="624"/>
        </w:tabs>
        <w:spacing w:after="120"/>
        <w:ind w:left="1247" w:firstLine="624"/>
        <w:outlineLvl w:val="0"/>
        <w:rPr>
          <w:i/>
          <w:sz w:val="20"/>
        </w:rPr>
      </w:pPr>
      <w:r w:rsidRPr="004D14E7">
        <w:rPr>
          <w:i/>
          <w:sz w:val="20"/>
        </w:rPr>
        <w:t>The Conference of the Parties,</w:t>
      </w:r>
    </w:p>
    <w:p w:rsidR="009762A1" w:rsidRPr="004D14E7" w:rsidRDefault="009762A1" w:rsidP="009762A1">
      <w:pPr>
        <w:pStyle w:val="NormalNonumber"/>
        <w:tabs>
          <w:tab w:val="clear" w:pos="1247"/>
          <w:tab w:val="left" w:pos="624"/>
        </w:tabs>
        <w:ind w:firstLine="624"/>
      </w:pPr>
      <w:r w:rsidRPr="004D14E7">
        <w:rPr>
          <w:i/>
        </w:rPr>
        <w:t xml:space="preserve">Noting </w:t>
      </w:r>
      <w:r w:rsidRPr="004D14E7">
        <w:t>the legal autonomy of the Conference of the Parties and noting that the United Nations Environment Assembly of the United Nations Environment Programme (UNEP), the Conference of the Food and Agriculture Organization of the United Nations (FAO) and the conferences of the Parties to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 have equal decision-making authority within their respective mandates,</w:t>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rPr>
          <w:rFonts w:eastAsia="Arial Unicode MS" w:hAnsi="Arial Unicode MS" w:cs="Arial Unicode MS"/>
          <w:color w:val="000000"/>
          <w:u w:color="000000"/>
          <w:bdr w:val="nil"/>
        </w:rPr>
      </w:pPr>
      <w:r w:rsidRPr="004D14E7">
        <w:rPr>
          <w:rFonts w:eastAsia="Arial Unicode MS" w:hAnsi="Arial Unicode MS" w:cs="Arial Unicode MS"/>
          <w:i/>
          <w:color w:val="000000"/>
          <w:u w:color="000000"/>
          <w:bdr w:val="nil"/>
        </w:rPr>
        <w:t xml:space="preserve">Recalls </w:t>
      </w:r>
      <w:r w:rsidRPr="004D14E7">
        <w:rPr>
          <w:rFonts w:eastAsia="Arial Unicode MS" w:hAnsi="Arial Unicode MS" w:cs="Arial Unicode MS"/>
          <w:color w:val="000000"/>
          <w:u w:color="000000"/>
          <w:bdr w:val="nil"/>
        </w:rPr>
        <w:t xml:space="preserve">its request in decision RC-7/14 for the preparation of draft memorandums of understanding </w:t>
      </w:r>
      <w:r w:rsidRPr="004D14E7">
        <w:t xml:space="preserve">concerning the provision of secretariat functions for the Convention </w:t>
      </w:r>
      <w:r w:rsidRPr="004D14E7">
        <w:rPr>
          <w:rFonts w:eastAsia="Arial Unicode MS" w:hAnsi="Arial Unicode MS" w:cs="Arial Unicode MS"/>
          <w:color w:val="000000"/>
          <w:u w:color="000000"/>
          <w:bdr w:val="nil"/>
        </w:rPr>
        <w:t>and notes with concern that no such draft has been submitted for consideration and possible adoption by the Conference of the Parties in 2017;</w:t>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rPr>
          <w:i/>
        </w:rPr>
      </w:pPr>
      <w:r w:rsidRPr="004D14E7">
        <w:rPr>
          <w:rFonts w:eastAsia="Arial Unicode MS" w:hAnsi="Arial Unicode MS" w:cs="Arial Unicode MS"/>
          <w:i/>
          <w:color w:val="000000"/>
          <w:u w:color="000000"/>
          <w:bdr w:val="nil"/>
        </w:rPr>
        <w:t>Reiterates</w:t>
      </w:r>
      <w:r w:rsidRPr="004D14E7">
        <w:rPr>
          <w:rFonts w:eastAsia="Arial Unicode MS" w:hAnsi="Arial Unicode MS" w:cs="Arial Unicode MS"/>
          <w:color w:val="000000"/>
          <w:u w:color="000000"/>
          <w:bdr w:val="nil"/>
        </w:rPr>
        <w:t xml:space="preserve"> its request in decision RC-7/14 for the preparation by the Secretariat of such draft memorandums of understanding for consideration and possible adoption at its next meeting;</w:t>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rPr>
          <w:rFonts w:eastAsia="Arial Unicode MS" w:hAnsi="Arial Unicode MS"/>
          <w:color w:val="000000"/>
          <w:u w:color="000000"/>
          <w:bdr w:val="nil"/>
        </w:rPr>
      </w:pPr>
      <w:r w:rsidRPr="004D14E7">
        <w:rPr>
          <w:rFonts w:eastAsia="Arial Unicode MS" w:hAnsi="Arial Unicode MS"/>
          <w:i/>
          <w:u w:color="000000"/>
          <w:bdr w:val="nil"/>
        </w:rPr>
        <w:t xml:space="preserve">Takes note </w:t>
      </w:r>
      <w:r w:rsidRPr="004D14E7">
        <w:rPr>
          <w:rFonts w:eastAsia="Arial Unicode MS" w:hAnsi="Arial Unicode MS"/>
          <w:u w:color="000000"/>
          <w:bdr w:val="nil"/>
        </w:rPr>
        <w:t>of United Nations</w:t>
      </w:r>
      <w:r w:rsidRPr="004D14E7">
        <w:rPr>
          <w:rFonts w:eastAsia="Arial Unicode MS" w:hAnsi="Arial Unicode MS"/>
          <w:i/>
          <w:color w:val="000000"/>
          <w:u w:color="000000"/>
          <w:bdr w:val="nil"/>
        </w:rPr>
        <w:t xml:space="preserve"> </w:t>
      </w:r>
      <w:r w:rsidRPr="004D14E7">
        <w:rPr>
          <w:rFonts w:eastAsia="Arial Unicode MS" w:hAnsi="Arial Unicode MS"/>
          <w:u w:color="000000"/>
          <w:bdr w:val="nil"/>
        </w:rPr>
        <w:t xml:space="preserve">Environment Assembly resolution 2/18 on the </w:t>
      </w:r>
      <w:bookmarkStart w:id="0" w:name="_Hlk499128385"/>
      <w:r w:rsidRPr="004D14E7">
        <w:rPr>
          <w:rFonts w:eastAsia="Arial Unicode MS" w:hAnsi="Arial Unicode MS"/>
          <w:u w:color="000000"/>
          <w:bdr w:val="nil"/>
        </w:rPr>
        <w:t xml:space="preserve">relationship </w:t>
      </w:r>
      <w:r w:rsidRPr="004D14E7">
        <w:rPr>
          <w:rFonts w:eastAsia="Arial Unicode MS" w:hAnsi="Arial Unicode MS" w:cs="Arial Unicode MS"/>
          <w:color w:val="000000"/>
          <w:u w:color="000000"/>
          <w:bdr w:val="nil"/>
        </w:rPr>
        <w:t>between</w:t>
      </w:r>
      <w:r w:rsidRPr="004D14E7">
        <w:rPr>
          <w:rFonts w:eastAsia="Arial Unicode MS" w:hAnsi="Arial Unicode MS"/>
          <w:u w:color="000000"/>
          <w:bdr w:val="nil"/>
        </w:rPr>
        <w:t xml:space="preserve"> </w:t>
      </w:r>
      <w:r w:rsidRPr="004D14E7">
        <w:rPr>
          <w:rFonts w:eastAsia="Arial Unicode MS" w:hAnsi="Arial Unicode MS"/>
          <w:color w:val="000000"/>
          <w:u w:color="000000"/>
          <w:bdr w:val="nil"/>
        </w:rPr>
        <w:t xml:space="preserve">UNEP and the multilateral environmental agreements for which it provides the secretariats  </w:t>
      </w:r>
      <w:bookmarkEnd w:id="0"/>
      <w:r w:rsidRPr="004D14E7">
        <w:rPr>
          <w:rFonts w:eastAsia="Arial Unicode MS" w:hAnsi="Arial Unicode MS"/>
          <w:color w:val="000000"/>
          <w:u w:color="000000"/>
          <w:bdr w:val="nil"/>
        </w:rPr>
        <w:t>and of the progress report prepared by the Executive Director of UNEP;</w:t>
      </w:r>
      <w:r w:rsidRPr="004D14E7">
        <w:rPr>
          <w:rFonts w:eastAsia="Arial Unicode MS"/>
          <w:u w:color="000000"/>
          <w:bdr w:val="nil"/>
          <w:vertAlign w:val="superscript"/>
        </w:rPr>
        <w:footnoteReference w:id="1"/>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pPr>
      <w:r w:rsidRPr="004D14E7">
        <w:rPr>
          <w:i/>
        </w:rPr>
        <w:t xml:space="preserve">Requests </w:t>
      </w:r>
      <w:r w:rsidRPr="004D14E7">
        <w:t>the Executive Secretary of the Basel, Rotterdam and Stockholm conventions to engage actively in the work of the Executive Director, in consultation with the secretariats of other UNEP-administered</w:t>
      </w:r>
      <w:r w:rsidRPr="004D14E7" w:rsidDel="00971311">
        <w:t xml:space="preserve"> </w:t>
      </w:r>
      <w:r w:rsidRPr="004D14E7">
        <w:rPr>
          <w:rFonts w:hAnsi="Arial Unicode MS"/>
          <w:color w:val="000000"/>
          <w:u w:color="000000"/>
          <w:bdr w:val="nil"/>
        </w:rPr>
        <w:t>multilateral</w:t>
      </w:r>
      <w:r w:rsidRPr="004D14E7">
        <w:t xml:space="preserve"> </w:t>
      </w:r>
      <w:r w:rsidRPr="004D14E7">
        <w:rPr>
          <w:rFonts w:hAnsi="Arial Unicode MS"/>
          <w:u w:color="000000"/>
          <w:bdr w:val="nil"/>
        </w:rPr>
        <w:t>environmental</w:t>
      </w:r>
      <w:r w:rsidRPr="004D14E7">
        <w:t xml:space="preserve"> agreements, to develop a flexible draft template of options for the provision of secretariat services in an appropriate form, taking into account the UNEP delegation of authority policy and framework for the management and administration of multilateral environmental agreement secretariats and the draft memorandums of understanding between the conferences of the Parties to the Basel, Rotterdam and Stockholm conventions and the Executive Director;</w:t>
      </w:r>
      <w:r w:rsidRPr="004D14E7">
        <w:rPr>
          <w:rFonts w:eastAsia="Arial Unicode MS" w:cstheme="minorBidi"/>
          <w:color w:val="000000"/>
          <w:u w:color="000000"/>
          <w:bdr w:val="nil"/>
          <w:vertAlign w:val="superscript"/>
          <w:lang w:eastAsia="ja-JP"/>
        </w:rPr>
        <w:footnoteReference w:id="2"/>
      </w:r>
      <w:r w:rsidRPr="004D14E7">
        <w:rPr>
          <w:vertAlign w:val="superscript"/>
        </w:rPr>
        <w:t xml:space="preserve"> </w:t>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pPr>
      <w:r w:rsidRPr="004D14E7">
        <w:rPr>
          <w:i/>
        </w:rPr>
        <w:t>Decides</w:t>
      </w:r>
      <w:r w:rsidRPr="004D14E7">
        <w:t xml:space="preserve"> that if the work of UNEP under paragraph 4 above is not finalized in time for the next meeting of the Conference of the Parties it should not delay consideration of the draft memorandum of understanding;</w:t>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pPr>
      <w:r w:rsidRPr="004D14E7">
        <w:rPr>
          <w:i/>
        </w:rPr>
        <w:t>Acknowledges</w:t>
      </w:r>
      <w:r w:rsidRPr="004D14E7">
        <w:t xml:space="preserve"> the continued application of the memorandum of understanding between the Director-General of FAO and the Executive Director of UNEP concerning arrangements for performing jointly the secretariat functions for the Rotterdam Convention, which was approved by the Conference of the Parties in its decision RC-2/5 and entered into force on 28 November 2005 and is distinct from the draft memorandum of understanding requested in decision RC-7/14 to be submitted for consideration by the Conference of the Parties at its next meeting;</w:t>
      </w:r>
    </w:p>
    <w:p w:rsidR="009762A1" w:rsidRPr="004D14E7" w:rsidRDefault="009762A1" w:rsidP="009762A1">
      <w:pPr>
        <w:pStyle w:val="NormalNonumber"/>
        <w:numPr>
          <w:ilvl w:val="0"/>
          <w:numId w:val="1"/>
        </w:numPr>
        <w:tabs>
          <w:tab w:val="clear" w:pos="1247"/>
          <w:tab w:val="clear" w:pos="2381"/>
          <w:tab w:val="clear" w:pos="2948"/>
          <w:tab w:val="clear" w:pos="4082"/>
          <w:tab w:val="left" w:pos="624"/>
          <w:tab w:val="left" w:pos="1276"/>
          <w:tab w:val="left" w:pos="2410"/>
        </w:tabs>
        <w:ind w:left="1247" w:firstLine="624"/>
      </w:pPr>
      <w:r w:rsidRPr="004D14E7">
        <w:rPr>
          <w:i/>
        </w:rPr>
        <w:t>Decides</w:t>
      </w:r>
      <w:r w:rsidRPr="004D14E7">
        <w:t xml:space="preserve"> to include the draft memorandum of understanding as an item on the provisional agenda of the next meeting of the Conference of the Parties, in accordance with rule 10 (b) of the rules of procedure</w:t>
      </w:r>
      <w:r w:rsidRPr="004D14E7">
        <w:rPr>
          <w:iCs/>
        </w:rPr>
        <w:t>.</w:t>
      </w:r>
    </w:p>
    <w:p w:rsidR="00C2226D" w:rsidRDefault="00C2226D">
      <w:bookmarkStart w:id="1" w:name="_GoBack"/>
      <w:bookmarkEnd w:id="1"/>
    </w:p>
    <w:sectPr w:rsidR="00C22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3C0" w:rsidRDefault="003243C0" w:rsidP="009762A1">
      <w:r>
        <w:separator/>
      </w:r>
    </w:p>
  </w:endnote>
  <w:endnote w:type="continuationSeparator" w:id="0">
    <w:p w:rsidR="003243C0" w:rsidRDefault="003243C0" w:rsidP="0097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3C0" w:rsidRDefault="003243C0" w:rsidP="009762A1">
      <w:r>
        <w:separator/>
      </w:r>
    </w:p>
  </w:footnote>
  <w:footnote w:type="continuationSeparator" w:id="0">
    <w:p w:rsidR="003243C0" w:rsidRDefault="003243C0" w:rsidP="009762A1">
      <w:r>
        <w:continuationSeparator/>
      </w:r>
    </w:p>
  </w:footnote>
  <w:footnote w:id="1">
    <w:p w:rsidR="009762A1" w:rsidRPr="00197687" w:rsidRDefault="009762A1" w:rsidP="009762A1">
      <w:pPr>
        <w:pStyle w:val="FootnoteText"/>
        <w:tabs>
          <w:tab w:val="left" w:pos="624"/>
        </w:tabs>
        <w:rPr>
          <w:szCs w:val="18"/>
          <w:lang w:val="en-US"/>
        </w:rPr>
      </w:pPr>
      <w:r w:rsidRPr="00197687">
        <w:rPr>
          <w:szCs w:val="18"/>
          <w:vertAlign w:val="superscript"/>
        </w:rPr>
        <w:footnoteRef/>
      </w:r>
      <w:r w:rsidRPr="00197687">
        <w:rPr>
          <w:rFonts w:eastAsia="Arial Unicode MS"/>
          <w:szCs w:val="18"/>
          <w:lang w:val="en-US"/>
        </w:rPr>
        <w:t xml:space="preserve"> UNEP/CHW.13/INF/56-UNEP/FAO/RC/COP.8/INF/46-UNEP/POPS/COP.8/INF/59.</w:t>
      </w:r>
    </w:p>
  </w:footnote>
  <w:footnote w:id="2">
    <w:p w:rsidR="009762A1" w:rsidRPr="00197687" w:rsidRDefault="009762A1" w:rsidP="009762A1">
      <w:pPr>
        <w:pStyle w:val="FootnoteText"/>
        <w:tabs>
          <w:tab w:val="left" w:pos="624"/>
        </w:tabs>
        <w:rPr>
          <w:szCs w:val="18"/>
          <w:highlight w:val="yellow"/>
          <w:lang w:val="en-US"/>
        </w:rPr>
      </w:pPr>
      <w:r w:rsidRPr="00197687">
        <w:rPr>
          <w:rStyle w:val="FootnoteReference"/>
        </w:rPr>
        <w:footnoteRef/>
      </w:r>
      <w:r w:rsidRPr="00197687">
        <w:rPr>
          <w:szCs w:val="18"/>
          <w:lang w:val="en-US"/>
        </w:rPr>
        <w:t xml:space="preserve"> </w:t>
      </w:r>
      <w:proofErr w:type="gramStart"/>
      <w:r w:rsidRPr="00197687">
        <w:rPr>
          <w:szCs w:val="18"/>
          <w:lang w:val="en-US"/>
        </w:rPr>
        <w:t>UNEP/CHW.12/25, annex; UNEP/FAO/RC/COP.7/19, annex; UNEP/POPS/COP.7/9, annex.</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23B9"/>
    <w:multiLevelType w:val="hybridMultilevel"/>
    <w:tmpl w:val="EF1209A6"/>
    <w:lvl w:ilvl="0" w:tplc="620E07E6">
      <w:start w:val="1"/>
      <w:numFmt w:val="decimal"/>
      <w:lvlText w:val="%1."/>
      <w:lvlJc w:val="left"/>
      <w:pPr>
        <w:ind w:left="2231" w:hanging="360"/>
      </w:pPr>
      <w:rPr>
        <w:rFonts w:hint="default"/>
        <w:i w:val="0"/>
      </w:rPr>
    </w:lvl>
    <w:lvl w:ilvl="1" w:tplc="08090019">
      <w:start w:val="1"/>
      <w:numFmt w:val="lowerLetter"/>
      <w:lvlText w:val="%2."/>
      <w:lvlJc w:val="left"/>
      <w:pPr>
        <w:ind w:left="2951" w:hanging="360"/>
      </w:pPr>
    </w:lvl>
    <w:lvl w:ilvl="2" w:tplc="0809001B" w:tentative="1">
      <w:start w:val="1"/>
      <w:numFmt w:val="lowerRoman"/>
      <w:lvlText w:val="%3."/>
      <w:lvlJc w:val="right"/>
      <w:pPr>
        <w:ind w:left="3671" w:hanging="180"/>
      </w:pPr>
    </w:lvl>
    <w:lvl w:ilvl="3" w:tplc="0809000F" w:tentative="1">
      <w:start w:val="1"/>
      <w:numFmt w:val="decimal"/>
      <w:lvlText w:val="%4."/>
      <w:lvlJc w:val="left"/>
      <w:pPr>
        <w:ind w:left="4391" w:hanging="360"/>
      </w:pPr>
    </w:lvl>
    <w:lvl w:ilvl="4" w:tplc="08090019" w:tentative="1">
      <w:start w:val="1"/>
      <w:numFmt w:val="lowerLetter"/>
      <w:lvlText w:val="%5."/>
      <w:lvlJc w:val="left"/>
      <w:pPr>
        <w:ind w:left="5111" w:hanging="360"/>
      </w:pPr>
    </w:lvl>
    <w:lvl w:ilvl="5" w:tplc="0809001B" w:tentative="1">
      <w:start w:val="1"/>
      <w:numFmt w:val="lowerRoman"/>
      <w:lvlText w:val="%6."/>
      <w:lvlJc w:val="right"/>
      <w:pPr>
        <w:ind w:left="5831" w:hanging="180"/>
      </w:pPr>
    </w:lvl>
    <w:lvl w:ilvl="6" w:tplc="0809000F" w:tentative="1">
      <w:start w:val="1"/>
      <w:numFmt w:val="decimal"/>
      <w:lvlText w:val="%7."/>
      <w:lvlJc w:val="left"/>
      <w:pPr>
        <w:ind w:left="6551" w:hanging="360"/>
      </w:pPr>
    </w:lvl>
    <w:lvl w:ilvl="7" w:tplc="08090019" w:tentative="1">
      <w:start w:val="1"/>
      <w:numFmt w:val="lowerLetter"/>
      <w:lvlText w:val="%8."/>
      <w:lvlJc w:val="left"/>
      <w:pPr>
        <w:ind w:left="7271" w:hanging="360"/>
      </w:pPr>
    </w:lvl>
    <w:lvl w:ilvl="8" w:tplc="0809001B" w:tentative="1">
      <w:start w:val="1"/>
      <w:numFmt w:val="lowerRoman"/>
      <w:lvlText w:val="%9."/>
      <w:lvlJc w:val="right"/>
      <w:pPr>
        <w:ind w:left="799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2A1"/>
    <w:rsid w:val="003243C0"/>
    <w:rsid w:val="009762A1"/>
    <w:rsid w:val="00C2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A1"/>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9762A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9762A1"/>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9762A1"/>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9762A1"/>
    <w:rPr>
      <w:rFonts w:ascii="Times New Roman" w:eastAsia="Times New Roman" w:hAnsi="Times New Roman" w:cs="Times New Roman"/>
      <w:sz w:val="18"/>
      <w:szCs w:val="20"/>
      <w:lang w:val="fr-FR"/>
    </w:rPr>
  </w:style>
  <w:style w:type="paragraph" w:customStyle="1" w:styleId="NormalNonumber">
    <w:name w:val="Normal_No_number"/>
    <w:basedOn w:val="Normal"/>
    <w:link w:val="NormalNonumberChar"/>
    <w:rsid w:val="009762A1"/>
    <w:pPr>
      <w:tabs>
        <w:tab w:val="left" w:pos="1247"/>
        <w:tab w:val="left" w:pos="1814"/>
        <w:tab w:val="left" w:pos="2381"/>
        <w:tab w:val="left" w:pos="2948"/>
        <w:tab w:val="left" w:pos="3515"/>
        <w:tab w:val="left" w:pos="4082"/>
      </w:tabs>
      <w:spacing w:after="120"/>
      <w:ind w:left="1247"/>
    </w:pPr>
    <w:rPr>
      <w:sz w:val="20"/>
    </w:rPr>
  </w:style>
  <w:style w:type="character" w:customStyle="1" w:styleId="Normal-poolChar">
    <w:name w:val="Normal-pool Char"/>
    <w:link w:val="Normal-pool"/>
    <w:rsid w:val="009762A1"/>
    <w:rPr>
      <w:rFonts w:ascii="Times New Roman" w:eastAsia="Times New Roman" w:hAnsi="Times New Roman" w:cs="Times New Roman"/>
      <w:sz w:val="20"/>
      <w:szCs w:val="20"/>
      <w:lang w:val="en-GB"/>
    </w:rPr>
  </w:style>
  <w:style w:type="character" w:customStyle="1" w:styleId="NormalNonumberChar">
    <w:name w:val="Normal_No_number Char"/>
    <w:link w:val="NormalNonumber"/>
    <w:locked/>
    <w:rsid w:val="009762A1"/>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A1"/>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9762A1"/>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9762A1"/>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9762A1"/>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9762A1"/>
    <w:rPr>
      <w:rFonts w:ascii="Times New Roman" w:eastAsia="Times New Roman" w:hAnsi="Times New Roman" w:cs="Times New Roman"/>
      <w:sz w:val="18"/>
      <w:szCs w:val="20"/>
      <w:lang w:val="fr-FR"/>
    </w:rPr>
  </w:style>
  <w:style w:type="paragraph" w:customStyle="1" w:styleId="NormalNonumber">
    <w:name w:val="Normal_No_number"/>
    <w:basedOn w:val="Normal"/>
    <w:link w:val="NormalNonumberChar"/>
    <w:rsid w:val="009762A1"/>
    <w:pPr>
      <w:tabs>
        <w:tab w:val="left" w:pos="1247"/>
        <w:tab w:val="left" w:pos="1814"/>
        <w:tab w:val="left" w:pos="2381"/>
        <w:tab w:val="left" w:pos="2948"/>
        <w:tab w:val="left" w:pos="3515"/>
        <w:tab w:val="left" w:pos="4082"/>
      </w:tabs>
      <w:spacing w:after="120"/>
      <w:ind w:left="1247"/>
    </w:pPr>
    <w:rPr>
      <w:sz w:val="20"/>
    </w:rPr>
  </w:style>
  <w:style w:type="character" w:customStyle="1" w:styleId="Normal-poolChar">
    <w:name w:val="Normal-pool Char"/>
    <w:link w:val="Normal-pool"/>
    <w:rsid w:val="009762A1"/>
    <w:rPr>
      <w:rFonts w:ascii="Times New Roman" w:eastAsia="Times New Roman" w:hAnsi="Times New Roman" w:cs="Times New Roman"/>
      <w:sz w:val="20"/>
      <w:szCs w:val="20"/>
      <w:lang w:val="en-GB"/>
    </w:rPr>
  </w:style>
  <w:style w:type="character" w:customStyle="1" w:styleId="NormalNonumberChar">
    <w:name w:val="Normal_No_number Char"/>
    <w:link w:val="NormalNonumber"/>
    <w:locked/>
    <w:rsid w:val="009762A1"/>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2907</Characters>
  <Application>Microsoft Office Word</Application>
  <DocSecurity>0</DocSecurity>
  <Lines>24</Lines>
  <Paragraphs>6</Paragraphs>
  <ScaleCrop>false</ScaleCrop>
  <Company>UNEP/BRS</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1</cp:revision>
  <dcterms:created xsi:type="dcterms:W3CDTF">2018-01-29T13:07:00Z</dcterms:created>
  <dcterms:modified xsi:type="dcterms:W3CDTF">2018-01-29T13:07:00Z</dcterms:modified>
</cp:coreProperties>
</file>