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B9" w:rsidRPr="00F07EB9" w:rsidRDefault="00F07EB9" w:rsidP="00F07EB9">
      <w:pPr>
        <w:tabs>
          <w:tab w:val="left" w:pos="624"/>
          <w:tab w:val="left" w:pos="4082"/>
        </w:tabs>
        <w:spacing w:after="120" w:line="240" w:lineRule="auto"/>
        <w:ind w:left="1191"/>
        <w:rPr>
          <w:rFonts w:ascii="Times New Roman" w:eastAsia="Times New Roman" w:hAnsi="Times New Roman" w:cs="Times New Roman"/>
          <w:b/>
          <w:sz w:val="28"/>
          <w:szCs w:val="28"/>
          <w:lang w:val="en-GB"/>
        </w:rPr>
      </w:pPr>
      <w:r w:rsidRPr="00F07EB9">
        <w:rPr>
          <w:rFonts w:ascii="Times New Roman" w:eastAsia="Times New Roman" w:hAnsi="Times New Roman" w:cs="Times New Roman"/>
          <w:b/>
          <w:sz w:val="28"/>
          <w:szCs w:val="28"/>
          <w:lang w:val="en-GB"/>
        </w:rPr>
        <w:t>RC-8/1: Operation of the Chemical Review Committee</w:t>
      </w:r>
    </w:p>
    <w:p w:rsidR="00F07EB9" w:rsidRPr="00F07EB9" w:rsidRDefault="00F07EB9" w:rsidP="00F07EB9">
      <w:pPr>
        <w:tabs>
          <w:tab w:val="left" w:pos="624"/>
        </w:tabs>
        <w:autoSpaceDE w:val="0"/>
        <w:autoSpaceDN w:val="0"/>
        <w:adjustRightInd w:val="0"/>
        <w:spacing w:after="120" w:line="240" w:lineRule="auto"/>
        <w:ind w:left="1219" w:firstLine="624"/>
        <w:rPr>
          <w:rFonts w:ascii="Times New Roman" w:eastAsia="Times New Roman" w:hAnsi="Times New Roman" w:cs="Times New Roman"/>
          <w:i/>
          <w:sz w:val="20"/>
          <w:szCs w:val="20"/>
          <w:lang w:val="en-GB"/>
        </w:rPr>
      </w:pPr>
      <w:r w:rsidRPr="00F07EB9">
        <w:rPr>
          <w:rFonts w:ascii="Times New Roman" w:eastAsia="Times New Roman" w:hAnsi="Times New Roman" w:cs="Times New Roman"/>
          <w:i/>
          <w:sz w:val="20"/>
          <w:szCs w:val="20"/>
          <w:lang w:val="en-GB"/>
        </w:rPr>
        <w:t>The Conference of the Parties</w:t>
      </w:r>
    </w:p>
    <w:p w:rsidR="00F07EB9" w:rsidRPr="00F07EB9" w:rsidRDefault="00F07EB9" w:rsidP="00F07EB9">
      <w:pPr>
        <w:numPr>
          <w:ilvl w:val="0"/>
          <w:numId w:val="2"/>
        </w:numPr>
        <w:tabs>
          <w:tab w:val="left" w:pos="624"/>
        </w:tabs>
        <w:spacing w:after="120" w:line="240" w:lineRule="auto"/>
        <w:ind w:left="1219" w:firstLine="624"/>
        <w:rPr>
          <w:rFonts w:ascii="Times New Roman" w:eastAsia="Times New Roman" w:hAnsi="Times New Roman" w:cs="Times New Roman"/>
          <w:sz w:val="20"/>
          <w:szCs w:val="20"/>
          <w:lang w:val="en-GB"/>
        </w:rPr>
      </w:pPr>
      <w:r w:rsidRPr="00F07EB9">
        <w:rPr>
          <w:rFonts w:ascii="Times New Roman" w:eastAsia="Times New Roman" w:hAnsi="Times New Roman" w:cs="Times New Roman"/>
          <w:i/>
          <w:sz w:val="20"/>
          <w:szCs w:val="20"/>
          <w:lang w:val="en-GB"/>
        </w:rPr>
        <w:t xml:space="preserve">Takes note </w:t>
      </w:r>
      <w:r w:rsidRPr="00F07EB9">
        <w:rPr>
          <w:rFonts w:ascii="Times New Roman" w:eastAsia="Times New Roman" w:hAnsi="Times New Roman" w:cs="Times New Roman"/>
          <w:sz w:val="20"/>
          <w:szCs w:val="20"/>
          <w:lang w:val="en-GB"/>
        </w:rPr>
        <w:t>of the information provided in the reports of the Chemical Review Committee on the work of its eleventh and twelfth meetings;</w:t>
      </w:r>
      <w:r w:rsidRPr="00F07EB9">
        <w:rPr>
          <w:rFonts w:ascii="Times New Roman" w:eastAsia="Times New Roman" w:hAnsi="Times New Roman" w:cs="Times New Roman"/>
          <w:sz w:val="20"/>
          <w:szCs w:val="18"/>
          <w:vertAlign w:val="superscript"/>
          <w:lang w:val="en-GB"/>
        </w:rPr>
        <w:footnoteReference w:id="1"/>
      </w:r>
    </w:p>
    <w:p w:rsidR="00F07EB9" w:rsidRPr="00F07EB9" w:rsidRDefault="00F07EB9" w:rsidP="00F07EB9">
      <w:pPr>
        <w:numPr>
          <w:ilvl w:val="0"/>
          <w:numId w:val="2"/>
        </w:numPr>
        <w:tabs>
          <w:tab w:val="left" w:pos="624"/>
        </w:tabs>
        <w:spacing w:after="120" w:line="240" w:lineRule="auto"/>
        <w:ind w:left="1219" w:firstLine="624"/>
        <w:rPr>
          <w:rFonts w:ascii="Times New Roman" w:eastAsia="Times New Roman" w:hAnsi="Times New Roman" w:cs="Times New Roman"/>
          <w:sz w:val="20"/>
          <w:szCs w:val="20"/>
          <w:lang w:val="en-GB"/>
        </w:rPr>
      </w:pPr>
      <w:r w:rsidRPr="00F07EB9">
        <w:rPr>
          <w:rFonts w:ascii="Times New Roman" w:eastAsia="Times New Roman" w:hAnsi="Times New Roman" w:cs="Times New Roman"/>
          <w:i/>
          <w:sz w:val="20"/>
          <w:szCs w:val="20"/>
          <w:lang w:val="en-GB"/>
        </w:rPr>
        <w:t>Appoints</w:t>
      </w:r>
      <w:r w:rsidRPr="00F07EB9">
        <w:rPr>
          <w:rFonts w:ascii="Times New Roman" w:eastAsia="Times New Roman" w:hAnsi="Times New Roman" w:cs="Times New Roman"/>
          <w:sz w:val="20"/>
          <w:szCs w:val="20"/>
          <w:lang w:val="en-GB"/>
        </w:rPr>
        <w:t xml:space="preserve"> the 14 designated experts listed in the note by the Secretariat</w:t>
      </w:r>
      <w:r w:rsidRPr="00F07EB9">
        <w:rPr>
          <w:rFonts w:ascii="Times New Roman" w:eastAsia="Times New Roman" w:hAnsi="Times New Roman" w:cs="Times New Roman"/>
          <w:sz w:val="20"/>
          <w:szCs w:val="18"/>
          <w:vertAlign w:val="superscript"/>
          <w:lang w:val="en-GB"/>
        </w:rPr>
        <w:footnoteReference w:id="2"/>
      </w:r>
      <w:r w:rsidRPr="00F07EB9">
        <w:rPr>
          <w:rFonts w:ascii="Times New Roman" w:eastAsia="Times New Roman" w:hAnsi="Times New Roman" w:cs="Times New Roman"/>
          <w:sz w:val="20"/>
          <w:szCs w:val="20"/>
          <w:lang w:val="en-GB"/>
        </w:rPr>
        <w:t xml:space="preserve"> to serve as members of the Committee from 1 May 2016 to 30 April 2020 and confirms the appointment of Mr. </w:t>
      </w:r>
      <w:proofErr w:type="spellStart"/>
      <w:r w:rsidRPr="00F07EB9">
        <w:rPr>
          <w:rFonts w:ascii="Times New Roman" w:eastAsia="Times New Roman" w:hAnsi="Times New Roman" w:cs="Times New Roman"/>
          <w:sz w:val="20"/>
          <w:szCs w:val="20"/>
          <w:lang w:val="en-GB"/>
        </w:rPr>
        <w:t>Iftikhar</w:t>
      </w:r>
      <w:proofErr w:type="spellEnd"/>
      <w:r w:rsidRPr="00F07EB9">
        <w:rPr>
          <w:rFonts w:ascii="Times New Roman" w:eastAsia="Times New Roman" w:hAnsi="Times New Roman" w:cs="Times New Roman"/>
          <w:sz w:val="20"/>
          <w:szCs w:val="20"/>
          <w:lang w:val="en-GB"/>
        </w:rPr>
        <w:t>-</w:t>
      </w:r>
      <w:proofErr w:type="spellStart"/>
      <w:r w:rsidRPr="00F07EB9">
        <w:rPr>
          <w:rFonts w:ascii="Times New Roman" w:eastAsia="Times New Roman" w:hAnsi="Times New Roman" w:cs="Times New Roman"/>
          <w:sz w:val="20"/>
          <w:szCs w:val="20"/>
          <w:lang w:val="en-GB"/>
        </w:rPr>
        <w:t>ul</w:t>
      </w:r>
      <w:proofErr w:type="spellEnd"/>
      <w:r w:rsidRPr="00F07EB9">
        <w:rPr>
          <w:rFonts w:ascii="Times New Roman" w:eastAsia="Times New Roman" w:hAnsi="Times New Roman" w:cs="Times New Roman"/>
          <w:sz w:val="20"/>
          <w:szCs w:val="20"/>
          <w:lang w:val="en-GB"/>
        </w:rPr>
        <w:t>-Hassan Shah Gilani (Pakistan) to replace his compatriot, Ms. </w:t>
      </w:r>
      <w:proofErr w:type="spellStart"/>
      <w:r w:rsidRPr="00F07EB9">
        <w:rPr>
          <w:rFonts w:ascii="Times New Roman" w:eastAsia="Times New Roman" w:hAnsi="Times New Roman" w:cs="Times New Roman"/>
          <w:sz w:val="20"/>
          <w:szCs w:val="20"/>
          <w:lang w:val="en-GB"/>
        </w:rPr>
        <w:t>Khalida</w:t>
      </w:r>
      <w:proofErr w:type="spellEnd"/>
      <w:r w:rsidRPr="00F07EB9">
        <w:rPr>
          <w:rFonts w:ascii="Times New Roman" w:eastAsia="Times New Roman" w:hAnsi="Times New Roman" w:cs="Times New Roman"/>
          <w:sz w:val="20"/>
          <w:szCs w:val="20"/>
          <w:lang w:val="en-GB"/>
        </w:rPr>
        <w:t xml:space="preserve"> Bashir, as a member of the Committee to serve for the balance of Ms. Bashir’s term, i.e., until 30 April 2018;</w:t>
      </w:r>
    </w:p>
    <w:p w:rsidR="00F07EB9" w:rsidRPr="00F07EB9" w:rsidRDefault="00F07EB9" w:rsidP="00F07EB9">
      <w:pPr>
        <w:numPr>
          <w:ilvl w:val="0"/>
          <w:numId w:val="2"/>
        </w:numPr>
        <w:tabs>
          <w:tab w:val="left" w:pos="624"/>
        </w:tabs>
        <w:spacing w:after="120" w:line="240" w:lineRule="auto"/>
        <w:ind w:left="1219" w:firstLine="624"/>
        <w:rPr>
          <w:rFonts w:ascii="Times New Roman" w:eastAsia="Times New Roman" w:hAnsi="Times New Roman" w:cs="Times New Roman"/>
          <w:sz w:val="20"/>
          <w:szCs w:val="20"/>
          <w:lang w:val="en-GB"/>
        </w:rPr>
      </w:pPr>
      <w:r w:rsidRPr="00F07EB9">
        <w:rPr>
          <w:rFonts w:ascii="Times New Roman" w:eastAsia="Times New Roman" w:hAnsi="Times New Roman" w:cs="Times New Roman"/>
          <w:i/>
          <w:sz w:val="20"/>
          <w:szCs w:val="20"/>
          <w:lang w:val="en-GB"/>
        </w:rPr>
        <w:t xml:space="preserve">Also appoints </w:t>
      </w:r>
      <w:r w:rsidRPr="00F07EB9">
        <w:rPr>
          <w:rFonts w:ascii="Times New Roman" w:eastAsia="Times New Roman" w:hAnsi="Times New Roman" w:cs="Times New Roman"/>
          <w:sz w:val="20"/>
          <w:szCs w:val="20"/>
          <w:lang w:val="en-GB"/>
        </w:rPr>
        <w:t>the 17 designated experts listed in the annex to the present decision to serve as members of the Committee with terms of office from 1 May 2018 to 30 April 2022;</w:t>
      </w:r>
      <w:r w:rsidRPr="00F07EB9">
        <w:rPr>
          <w:rFonts w:ascii="Times New Roman" w:eastAsia="Times New Roman" w:hAnsi="Times New Roman" w:cs="Times New Roman"/>
          <w:sz w:val="20"/>
          <w:szCs w:val="18"/>
          <w:vertAlign w:val="superscript"/>
          <w:lang w:val="en-GB"/>
        </w:rPr>
        <w:footnoteReference w:id="3"/>
      </w:r>
      <w:r w:rsidRPr="00F07EB9">
        <w:rPr>
          <w:rFonts w:ascii="Times New Roman" w:eastAsia="Times New Roman" w:hAnsi="Times New Roman" w:cs="Times New Roman"/>
          <w:sz w:val="20"/>
          <w:szCs w:val="20"/>
          <w:lang w:val="en-GB"/>
        </w:rPr>
        <w:t xml:space="preserve"> </w:t>
      </w:r>
    </w:p>
    <w:p w:rsidR="00F07EB9" w:rsidRPr="00F07EB9" w:rsidRDefault="00F07EB9" w:rsidP="00F07EB9">
      <w:pPr>
        <w:numPr>
          <w:ilvl w:val="0"/>
          <w:numId w:val="2"/>
        </w:numPr>
        <w:tabs>
          <w:tab w:val="left" w:pos="624"/>
        </w:tabs>
        <w:spacing w:after="120" w:line="240" w:lineRule="auto"/>
        <w:ind w:left="1219" w:firstLine="624"/>
        <w:rPr>
          <w:rFonts w:ascii="Times New Roman" w:eastAsia="Times New Roman" w:hAnsi="Times New Roman" w:cs="Times New Roman"/>
          <w:sz w:val="20"/>
          <w:szCs w:val="20"/>
          <w:lang w:val="en-GB"/>
        </w:rPr>
      </w:pPr>
      <w:r w:rsidRPr="00F07EB9">
        <w:rPr>
          <w:rFonts w:ascii="Times New Roman" w:eastAsia="Times New Roman" w:hAnsi="Times New Roman" w:cs="Times New Roman"/>
          <w:i/>
          <w:sz w:val="20"/>
          <w:szCs w:val="20"/>
          <w:lang w:val="en-GB"/>
        </w:rPr>
        <w:t>Requests</w:t>
      </w:r>
      <w:r w:rsidRPr="00F07EB9">
        <w:rPr>
          <w:rFonts w:ascii="Times New Roman" w:eastAsia="Times New Roman" w:hAnsi="Times New Roman" w:cs="Times New Roman"/>
          <w:sz w:val="20"/>
          <w:szCs w:val="20"/>
          <w:lang w:val="en-GB"/>
        </w:rPr>
        <w:t xml:space="preserve"> the Chemical Review Committee at its thirteenth meeting to identify an interim chair of the Committee for its fourteenth meeting and decides to consider the election of the Chair of the Committee at its ninth meeting;</w:t>
      </w:r>
    </w:p>
    <w:p w:rsidR="00F07EB9" w:rsidRPr="00F07EB9" w:rsidRDefault="00F07EB9" w:rsidP="00F07EB9">
      <w:pPr>
        <w:numPr>
          <w:ilvl w:val="0"/>
          <w:numId w:val="2"/>
        </w:numPr>
        <w:tabs>
          <w:tab w:val="left" w:pos="624"/>
        </w:tabs>
        <w:spacing w:after="120" w:line="240" w:lineRule="auto"/>
        <w:ind w:left="1219" w:firstLine="624"/>
        <w:rPr>
          <w:rFonts w:ascii="Times New Roman" w:eastAsia="Times New Roman" w:hAnsi="Times New Roman" w:cs="Times New Roman"/>
          <w:sz w:val="20"/>
          <w:szCs w:val="20"/>
          <w:lang w:val="en-GB"/>
        </w:rPr>
      </w:pPr>
      <w:r w:rsidRPr="00F07EB9">
        <w:rPr>
          <w:rFonts w:ascii="Times New Roman" w:eastAsia="Times New Roman" w:hAnsi="Times New Roman" w:cs="Times New Roman"/>
          <w:i/>
          <w:sz w:val="20"/>
          <w:szCs w:val="20"/>
          <w:lang w:val="en-GB"/>
        </w:rPr>
        <w:t>Notes</w:t>
      </w:r>
      <w:r w:rsidRPr="00F07EB9">
        <w:rPr>
          <w:rFonts w:ascii="Times New Roman" w:eastAsia="Times New Roman" w:hAnsi="Times New Roman" w:cs="Times New Roman"/>
          <w:sz w:val="20"/>
          <w:szCs w:val="20"/>
          <w:lang w:val="en-GB"/>
        </w:rPr>
        <w:t xml:space="preserve"> that the Secretariat conducted an orientation workshop for new members and requests the Secretariat to continue, subject to the availability of resources, to organize further such workshops and to report on their results to the Conference of the Parties at its ninth meeting.</w:t>
      </w:r>
    </w:p>
    <w:p w:rsidR="00F07EB9" w:rsidRPr="00F07EB9" w:rsidRDefault="00F07EB9" w:rsidP="00F07EB9">
      <w:pPr>
        <w:widowControl w:val="0"/>
        <w:tabs>
          <w:tab w:val="left" w:pos="1247"/>
          <w:tab w:val="left" w:pos="1814"/>
          <w:tab w:val="left" w:pos="2381"/>
          <w:tab w:val="left" w:pos="2948"/>
          <w:tab w:val="left" w:pos="3515"/>
          <w:tab w:val="left" w:pos="4082"/>
        </w:tabs>
        <w:spacing w:before="240" w:after="120" w:line="240" w:lineRule="auto"/>
        <w:ind w:left="1234"/>
        <w:rPr>
          <w:rFonts w:ascii="Times New Roman" w:eastAsia="Times New Roman" w:hAnsi="Times New Roman" w:cs="Times New Roman"/>
          <w:b/>
          <w:bCs/>
          <w:iCs/>
          <w:sz w:val="28"/>
          <w:szCs w:val="28"/>
          <w:lang w:val="en-GB"/>
        </w:rPr>
      </w:pPr>
      <w:r w:rsidRPr="00F07EB9">
        <w:rPr>
          <w:rFonts w:ascii="Times New Roman" w:eastAsia="Times New Roman" w:hAnsi="Times New Roman" w:cs="Times New Roman"/>
          <w:b/>
          <w:bCs/>
          <w:iCs/>
          <w:sz w:val="28"/>
          <w:szCs w:val="28"/>
          <w:lang w:val="en-GB"/>
        </w:rPr>
        <w:t>Annex to decision RC-8/1</w:t>
      </w:r>
    </w:p>
    <w:p w:rsidR="00F07EB9" w:rsidRPr="00F07EB9" w:rsidRDefault="00F07EB9" w:rsidP="00F07EB9">
      <w:pPr>
        <w:widowControl w:val="0"/>
        <w:tabs>
          <w:tab w:val="left" w:pos="1247"/>
          <w:tab w:val="left" w:pos="1814"/>
          <w:tab w:val="left" w:pos="2381"/>
          <w:tab w:val="left" w:pos="2948"/>
          <w:tab w:val="left" w:pos="3515"/>
          <w:tab w:val="left" w:pos="4082"/>
        </w:tabs>
        <w:spacing w:after="120" w:line="240" w:lineRule="auto"/>
        <w:ind w:left="1234"/>
        <w:rPr>
          <w:rFonts w:ascii="Times New Roman" w:eastAsia="Times New Roman" w:hAnsi="Times New Roman" w:cs="Times New Roman"/>
          <w:b/>
          <w:bCs/>
          <w:iCs/>
          <w:sz w:val="28"/>
          <w:szCs w:val="28"/>
          <w:lang w:val="en-GB"/>
        </w:rPr>
      </w:pPr>
      <w:r w:rsidRPr="00F07EB9">
        <w:rPr>
          <w:rFonts w:ascii="Times New Roman" w:eastAsia="Times New Roman" w:hAnsi="Times New Roman" w:cs="Times New Roman"/>
          <w:b/>
          <w:bCs/>
          <w:iCs/>
          <w:sz w:val="28"/>
          <w:szCs w:val="28"/>
          <w:lang w:val="en-GB"/>
        </w:rPr>
        <w:t>Experts designated by Parties who are appointed as members of the Chemical Review Committee with terms of office commencing on 1 May 2018</w:t>
      </w:r>
    </w:p>
    <w:p w:rsidR="00F07EB9" w:rsidRPr="00F07EB9" w:rsidRDefault="00F07EB9" w:rsidP="00F07EB9">
      <w:pPr>
        <w:keepLines/>
        <w:tabs>
          <w:tab w:val="left" w:pos="1247"/>
          <w:tab w:val="left" w:pos="1814"/>
          <w:tab w:val="left" w:pos="2381"/>
          <w:tab w:val="left" w:pos="2948"/>
          <w:tab w:val="left" w:pos="3515"/>
          <w:tab w:val="left" w:pos="4082"/>
        </w:tabs>
        <w:spacing w:before="120" w:after="120" w:line="240" w:lineRule="auto"/>
        <w:ind w:left="1247"/>
        <w:rPr>
          <w:rFonts w:ascii="Times New Roman" w:eastAsia="Times New Roman" w:hAnsi="Times New Roman" w:cs="Times New Roman"/>
          <w:b/>
          <w:sz w:val="24"/>
          <w:szCs w:val="24"/>
          <w:lang w:val="en-GB"/>
        </w:rPr>
      </w:pPr>
      <w:r w:rsidRPr="00F07EB9">
        <w:rPr>
          <w:rFonts w:ascii="Times New Roman" w:eastAsia="Times New Roman" w:hAnsi="Times New Roman" w:cs="Times New Roman"/>
          <w:b/>
          <w:sz w:val="24"/>
          <w:szCs w:val="24"/>
          <w:lang w:val="en-GB"/>
        </w:rPr>
        <w:t>African States</w:t>
      </w:r>
      <w:r w:rsidRPr="00F07EB9">
        <w:rPr>
          <w:rFonts w:ascii="Times New Roman" w:eastAsia="Times New Roman" w:hAnsi="Times New Roman" w:cs="Times New Roman"/>
          <w:b/>
          <w:bCs/>
          <w:iCs/>
          <w:sz w:val="24"/>
          <w:szCs w:val="24"/>
          <w:lang w:val="en-GB"/>
        </w:rPr>
        <w:t xml:space="preserve"> </w:t>
      </w:r>
    </w:p>
    <w:p w:rsidR="00F07EB9" w:rsidRPr="00F07EB9" w:rsidRDefault="00F07EB9" w:rsidP="00F07EB9">
      <w:pPr>
        <w:keepLines/>
        <w:spacing w:after="120" w:line="240" w:lineRule="auto"/>
        <w:ind w:left="1871"/>
        <w:rPr>
          <w:rFonts w:ascii="Times New Roman" w:eastAsia="Times New Roman" w:hAnsi="Times New Roman" w:cs="Times New Roman"/>
          <w:sz w:val="20"/>
          <w:szCs w:val="20"/>
          <w:lang w:val="en-GB"/>
        </w:rPr>
      </w:pPr>
      <w:r w:rsidRPr="00F07EB9">
        <w:rPr>
          <w:rFonts w:ascii="Times New Roman" w:eastAsia="Times New Roman" w:hAnsi="Times New Roman" w:cs="Times New Roman"/>
          <w:sz w:val="20"/>
          <w:szCs w:val="20"/>
          <w:lang w:val="en-GB"/>
        </w:rPr>
        <w:t xml:space="preserve">Mr. Victor </w:t>
      </w:r>
      <w:proofErr w:type="spellStart"/>
      <w:r w:rsidRPr="00F07EB9">
        <w:rPr>
          <w:rFonts w:ascii="Times New Roman" w:eastAsia="Times New Roman" w:hAnsi="Times New Roman" w:cs="Times New Roman"/>
          <w:sz w:val="20"/>
          <w:szCs w:val="20"/>
          <w:lang w:val="en-GB"/>
        </w:rPr>
        <w:t>N’Goka</w:t>
      </w:r>
      <w:proofErr w:type="spellEnd"/>
      <w:r w:rsidRPr="00F07EB9">
        <w:rPr>
          <w:rFonts w:ascii="Times New Roman" w:eastAsia="Times New Roman" w:hAnsi="Times New Roman" w:cs="Times New Roman"/>
          <w:sz w:val="20"/>
          <w:szCs w:val="20"/>
          <w:lang w:val="en-GB"/>
        </w:rPr>
        <w:t xml:space="preserve"> (Congo</w:t>
      </w:r>
      <w:proofErr w:type="gramStart"/>
      <w:r w:rsidRPr="00F07EB9">
        <w:rPr>
          <w:rFonts w:ascii="Times New Roman" w:eastAsia="Times New Roman" w:hAnsi="Times New Roman" w:cs="Times New Roman"/>
          <w:sz w:val="20"/>
          <w:szCs w:val="20"/>
          <w:lang w:val="en-GB"/>
        </w:rPr>
        <w:t>)</w:t>
      </w:r>
      <w:proofErr w:type="gramEnd"/>
      <w:r w:rsidRPr="00F07EB9">
        <w:rPr>
          <w:rFonts w:ascii="Times New Roman" w:eastAsia="Times New Roman" w:hAnsi="Times New Roman" w:cs="Times New Roman"/>
          <w:sz w:val="20"/>
          <w:szCs w:val="20"/>
          <w:lang w:val="en-GB"/>
        </w:rPr>
        <w:br/>
        <w:t xml:space="preserve">Mr. Joseph </w:t>
      </w:r>
      <w:proofErr w:type="spellStart"/>
      <w:r w:rsidRPr="00F07EB9">
        <w:rPr>
          <w:rFonts w:ascii="Times New Roman" w:eastAsia="Times New Roman" w:hAnsi="Times New Roman" w:cs="Times New Roman"/>
          <w:sz w:val="20"/>
          <w:szCs w:val="20"/>
          <w:lang w:val="en-GB"/>
        </w:rPr>
        <w:t>Cantamanto</w:t>
      </w:r>
      <w:proofErr w:type="spellEnd"/>
      <w:r w:rsidRPr="00F07EB9">
        <w:rPr>
          <w:rFonts w:ascii="Times New Roman" w:eastAsia="Times New Roman" w:hAnsi="Times New Roman" w:cs="Times New Roman"/>
          <w:sz w:val="20"/>
          <w:szCs w:val="20"/>
          <w:lang w:val="en-GB"/>
        </w:rPr>
        <w:t xml:space="preserve"> Edmund (Ghana)</w:t>
      </w:r>
      <w:r w:rsidRPr="00F07EB9">
        <w:rPr>
          <w:rFonts w:ascii="Times New Roman" w:eastAsia="Times New Roman" w:hAnsi="Times New Roman" w:cs="Times New Roman"/>
          <w:sz w:val="20"/>
          <w:szCs w:val="20"/>
          <w:lang w:val="en-GB"/>
        </w:rPr>
        <w:br/>
        <w:t xml:space="preserve">Mr. Christian </w:t>
      </w:r>
      <w:proofErr w:type="spellStart"/>
      <w:r w:rsidRPr="00F07EB9">
        <w:rPr>
          <w:rFonts w:ascii="Times New Roman" w:eastAsia="Times New Roman" w:hAnsi="Times New Roman" w:cs="Times New Roman"/>
          <w:sz w:val="20"/>
          <w:szCs w:val="20"/>
          <w:lang w:val="en-GB"/>
        </w:rPr>
        <w:t>Sekomo</w:t>
      </w:r>
      <w:proofErr w:type="spellEnd"/>
      <w:r w:rsidRPr="00F07EB9">
        <w:rPr>
          <w:rFonts w:ascii="Times New Roman" w:eastAsia="Times New Roman" w:hAnsi="Times New Roman" w:cs="Times New Roman"/>
          <w:sz w:val="20"/>
          <w:szCs w:val="20"/>
          <w:lang w:val="en-GB"/>
        </w:rPr>
        <w:t xml:space="preserve"> </w:t>
      </w:r>
      <w:proofErr w:type="spellStart"/>
      <w:r w:rsidRPr="00F07EB9">
        <w:rPr>
          <w:rFonts w:ascii="Times New Roman" w:eastAsia="Times New Roman" w:hAnsi="Times New Roman" w:cs="Times New Roman"/>
          <w:sz w:val="20"/>
          <w:szCs w:val="20"/>
          <w:lang w:val="en-GB"/>
        </w:rPr>
        <w:t>Birame</w:t>
      </w:r>
      <w:proofErr w:type="spellEnd"/>
      <w:r w:rsidRPr="00F07EB9">
        <w:rPr>
          <w:rFonts w:ascii="Times New Roman" w:eastAsia="Times New Roman" w:hAnsi="Times New Roman" w:cs="Times New Roman"/>
          <w:sz w:val="20"/>
          <w:szCs w:val="20"/>
          <w:lang w:val="en-GB"/>
        </w:rPr>
        <w:t xml:space="preserve"> (Rwanda)</w:t>
      </w:r>
      <w:r w:rsidRPr="00F07EB9">
        <w:rPr>
          <w:rFonts w:ascii="Times New Roman" w:eastAsia="Times New Roman" w:hAnsi="Times New Roman" w:cs="Times New Roman"/>
          <w:sz w:val="20"/>
          <w:szCs w:val="20"/>
          <w:lang w:val="en-GB"/>
        </w:rPr>
        <w:br/>
        <w:t xml:space="preserve">Ms. </w:t>
      </w:r>
      <w:proofErr w:type="spellStart"/>
      <w:r w:rsidRPr="00F07EB9">
        <w:rPr>
          <w:rFonts w:ascii="Times New Roman" w:eastAsia="Times New Roman" w:hAnsi="Times New Roman" w:cs="Times New Roman"/>
          <w:sz w:val="20"/>
          <w:szCs w:val="20"/>
          <w:lang w:val="en-GB"/>
        </w:rPr>
        <w:t>Noluzuko</w:t>
      </w:r>
      <w:proofErr w:type="spellEnd"/>
      <w:r w:rsidRPr="00F07EB9">
        <w:rPr>
          <w:rFonts w:ascii="Times New Roman" w:eastAsia="Times New Roman" w:hAnsi="Times New Roman" w:cs="Times New Roman"/>
          <w:sz w:val="20"/>
          <w:szCs w:val="20"/>
          <w:lang w:val="en-GB"/>
        </w:rPr>
        <w:t xml:space="preserve"> </w:t>
      </w:r>
      <w:proofErr w:type="spellStart"/>
      <w:r w:rsidRPr="00F07EB9">
        <w:rPr>
          <w:rFonts w:ascii="Times New Roman" w:eastAsia="Times New Roman" w:hAnsi="Times New Roman" w:cs="Times New Roman"/>
          <w:sz w:val="20"/>
          <w:szCs w:val="20"/>
          <w:lang w:val="en-GB"/>
        </w:rPr>
        <w:t>Gwayi</w:t>
      </w:r>
      <w:proofErr w:type="spellEnd"/>
      <w:r w:rsidRPr="00F07EB9">
        <w:rPr>
          <w:rFonts w:ascii="Times New Roman" w:eastAsia="Times New Roman" w:hAnsi="Times New Roman" w:cs="Times New Roman"/>
          <w:sz w:val="20"/>
          <w:szCs w:val="20"/>
          <w:lang w:val="en-GB"/>
        </w:rPr>
        <w:t xml:space="preserve"> (South Africa)</w:t>
      </w:r>
    </w:p>
    <w:p w:rsidR="00F07EB9" w:rsidRPr="00F07EB9" w:rsidRDefault="00F07EB9" w:rsidP="00F07EB9">
      <w:pPr>
        <w:keepLines/>
        <w:tabs>
          <w:tab w:val="left" w:pos="1247"/>
          <w:tab w:val="left" w:pos="1814"/>
          <w:tab w:val="left" w:pos="2381"/>
          <w:tab w:val="left" w:pos="2948"/>
          <w:tab w:val="left" w:pos="3515"/>
          <w:tab w:val="left" w:pos="4082"/>
        </w:tabs>
        <w:spacing w:before="120" w:after="120" w:line="240" w:lineRule="auto"/>
        <w:ind w:left="1247"/>
        <w:rPr>
          <w:rFonts w:ascii="Times New Roman" w:eastAsia="Times New Roman" w:hAnsi="Times New Roman" w:cs="Times New Roman"/>
          <w:b/>
          <w:sz w:val="24"/>
          <w:szCs w:val="24"/>
          <w:lang w:val="en-GB"/>
        </w:rPr>
      </w:pPr>
      <w:r w:rsidRPr="00F07EB9">
        <w:rPr>
          <w:rFonts w:ascii="Times New Roman" w:eastAsia="Times New Roman" w:hAnsi="Times New Roman" w:cs="Times New Roman"/>
          <w:b/>
          <w:sz w:val="24"/>
          <w:szCs w:val="24"/>
          <w:lang w:val="en-GB"/>
        </w:rPr>
        <w:t xml:space="preserve">Asian-Pacific States </w:t>
      </w:r>
    </w:p>
    <w:p w:rsidR="00F07EB9" w:rsidRPr="00F07EB9" w:rsidRDefault="00F07EB9" w:rsidP="00F07EB9">
      <w:pPr>
        <w:keepLines/>
        <w:spacing w:after="120" w:line="240" w:lineRule="auto"/>
        <w:ind w:left="1871"/>
        <w:rPr>
          <w:rFonts w:ascii="Times New Roman" w:eastAsia="Times New Roman" w:hAnsi="Times New Roman" w:cs="Times New Roman"/>
          <w:iCs/>
          <w:sz w:val="20"/>
          <w:szCs w:val="20"/>
          <w:lang w:val="en-GB"/>
        </w:rPr>
      </w:pPr>
      <w:r w:rsidRPr="00F07EB9">
        <w:rPr>
          <w:rFonts w:ascii="Times New Roman" w:eastAsia="Times New Roman" w:hAnsi="Times New Roman" w:cs="Times New Roman"/>
          <w:sz w:val="20"/>
          <w:szCs w:val="20"/>
          <w:lang w:val="en-GB"/>
        </w:rPr>
        <w:t xml:space="preserve">Ms. Sun </w:t>
      </w:r>
      <w:proofErr w:type="spellStart"/>
      <w:r w:rsidRPr="00F07EB9">
        <w:rPr>
          <w:rFonts w:ascii="Times New Roman" w:eastAsia="Times New Roman" w:hAnsi="Times New Roman" w:cs="Times New Roman"/>
          <w:sz w:val="20"/>
          <w:szCs w:val="20"/>
          <w:lang w:val="en-GB"/>
        </w:rPr>
        <w:t>Jinye</w:t>
      </w:r>
      <w:proofErr w:type="spellEnd"/>
      <w:r w:rsidRPr="00F07EB9">
        <w:rPr>
          <w:rFonts w:ascii="Times New Roman" w:eastAsia="Times New Roman" w:hAnsi="Times New Roman" w:cs="Times New Roman"/>
          <w:sz w:val="20"/>
          <w:szCs w:val="20"/>
          <w:lang w:val="en-GB"/>
        </w:rPr>
        <w:t xml:space="preserve"> (China</w:t>
      </w:r>
      <w:proofErr w:type="gramStart"/>
      <w:r w:rsidRPr="00F07EB9">
        <w:rPr>
          <w:rFonts w:ascii="Times New Roman" w:eastAsia="Times New Roman" w:hAnsi="Times New Roman" w:cs="Times New Roman"/>
          <w:sz w:val="20"/>
          <w:szCs w:val="20"/>
          <w:lang w:val="en-GB"/>
        </w:rPr>
        <w:t>)</w:t>
      </w:r>
      <w:proofErr w:type="gramEnd"/>
      <w:r w:rsidRPr="00F07EB9">
        <w:rPr>
          <w:rFonts w:ascii="Times New Roman" w:eastAsia="Times New Roman" w:hAnsi="Times New Roman" w:cs="Times New Roman"/>
          <w:sz w:val="20"/>
          <w:szCs w:val="20"/>
          <w:lang w:val="en-GB"/>
        </w:rPr>
        <w:br/>
        <w:t xml:space="preserve">Mr. Shankar Prasad </w:t>
      </w:r>
      <w:proofErr w:type="spellStart"/>
      <w:r w:rsidRPr="00F07EB9">
        <w:rPr>
          <w:rFonts w:ascii="Times New Roman" w:eastAsia="Times New Roman" w:hAnsi="Times New Roman" w:cs="Times New Roman"/>
          <w:sz w:val="20"/>
          <w:szCs w:val="20"/>
          <w:lang w:val="en-GB"/>
        </w:rPr>
        <w:t>Paudel</w:t>
      </w:r>
      <w:proofErr w:type="spellEnd"/>
      <w:r w:rsidRPr="00F07EB9">
        <w:rPr>
          <w:rFonts w:ascii="Times New Roman" w:eastAsia="Times New Roman" w:hAnsi="Times New Roman" w:cs="Times New Roman"/>
          <w:sz w:val="20"/>
          <w:szCs w:val="20"/>
          <w:lang w:val="en-GB"/>
        </w:rPr>
        <w:t xml:space="preserve"> (Nepal)</w:t>
      </w:r>
      <w:r w:rsidRPr="00F07EB9">
        <w:rPr>
          <w:rFonts w:ascii="Times New Roman" w:eastAsia="Times New Roman" w:hAnsi="Times New Roman" w:cs="Times New Roman"/>
          <w:sz w:val="20"/>
          <w:szCs w:val="20"/>
          <w:lang w:val="en-GB"/>
        </w:rPr>
        <w:br/>
        <w:t xml:space="preserve">Mr. </w:t>
      </w:r>
      <w:proofErr w:type="spellStart"/>
      <w:r w:rsidRPr="00F07EB9">
        <w:rPr>
          <w:rFonts w:ascii="Times New Roman" w:eastAsia="Times New Roman" w:hAnsi="Times New Roman" w:cs="Times New Roman"/>
          <w:sz w:val="20"/>
          <w:szCs w:val="20"/>
          <w:lang w:val="en-GB"/>
        </w:rPr>
        <w:t>Iftikahr</w:t>
      </w:r>
      <w:proofErr w:type="spellEnd"/>
      <w:r w:rsidRPr="00F07EB9">
        <w:rPr>
          <w:rFonts w:ascii="Times New Roman" w:eastAsia="Times New Roman" w:hAnsi="Times New Roman" w:cs="Times New Roman"/>
          <w:sz w:val="20"/>
          <w:szCs w:val="20"/>
          <w:lang w:val="en-GB"/>
        </w:rPr>
        <w:t>-</w:t>
      </w:r>
      <w:proofErr w:type="spellStart"/>
      <w:r w:rsidRPr="00F07EB9">
        <w:rPr>
          <w:rFonts w:ascii="Times New Roman" w:eastAsia="Times New Roman" w:hAnsi="Times New Roman" w:cs="Times New Roman"/>
          <w:sz w:val="20"/>
          <w:szCs w:val="20"/>
          <w:lang w:val="en-GB"/>
        </w:rPr>
        <w:t>ul</w:t>
      </w:r>
      <w:proofErr w:type="spellEnd"/>
      <w:r w:rsidRPr="00F07EB9">
        <w:rPr>
          <w:rFonts w:ascii="Times New Roman" w:eastAsia="Times New Roman" w:hAnsi="Times New Roman" w:cs="Times New Roman"/>
          <w:sz w:val="20"/>
          <w:szCs w:val="20"/>
          <w:lang w:val="en-GB"/>
        </w:rPr>
        <w:t>-Hassan Gilani (Pakistan)</w:t>
      </w:r>
      <w:r w:rsidRPr="00F07EB9">
        <w:rPr>
          <w:rFonts w:ascii="Times New Roman" w:eastAsia="Times New Roman" w:hAnsi="Times New Roman" w:cs="Times New Roman"/>
          <w:sz w:val="20"/>
          <w:szCs w:val="20"/>
          <w:lang w:val="en-GB"/>
        </w:rPr>
        <w:br/>
        <w:t xml:space="preserve">Mr. </w:t>
      </w:r>
      <w:proofErr w:type="spellStart"/>
      <w:r w:rsidRPr="00F07EB9">
        <w:rPr>
          <w:rFonts w:ascii="Times New Roman" w:eastAsia="Times New Roman" w:hAnsi="Times New Roman" w:cs="Times New Roman"/>
          <w:sz w:val="20"/>
          <w:szCs w:val="20"/>
          <w:lang w:val="en-GB"/>
        </w:rPr>
        <w:t>Nuansri</w:t>
      </w:r>
      <w:proofErr w:type="spellEnd"/>
      <w:r w:rsidRPr="00F07EB9">
        <w:rPr>
          <w:rFonts w:ascii="Times New Roman" w:eastAsia="Times New Roman" w:hAnsi="Times New Roman" w:cs="Times New Roman"/>
          <w:iCs/>
          <w:sz w:val="20"/>
          <w:szCs w:val="20"/>
          <w:lang w:val="en-GB"/>
        </w:rPr>
        <w:t xml:space="preserve"> </w:t>
      </w:r>
      <w:proofErr w:type="spellStart"/>
      <w:r w:rsidRPr="00F07EB9">
        <w:rPr>
          <w:rFonts w:ascii="Times New Roman" w:eastAsia="Times New Roman" w:hAnsi="Times New Roman" w:cs="Times New Roman"/>
          <w:iCs/>
          <w:sz w:val="20"/>
          <w:szCs w:val="20"/>
          <w:lang w:val="en-GB"/>
        </w:rPr>
        <w:t>Tayaputch</w:t>
      </w:r>
      <w:proofErr w:type="spellEnd"/>
      <w:r w:rsidRPr="00F07EB9">
        <w:rPr>
          <w:rFonts w:ascii="Times New Roman" w:eastAsia="Times New Roman" w:hAnsi="Times New Roman" w:cs="Times New Roman"/>
          <w:iCs/>
          <w:sz w:val="20"/>
          <w:szCs w:val="20"/>
          <w:lang w:val="en-GB"/>
        </w:rPr>
        <w:t xml:space="preserve"> (Thailand)</w:t>
      </w:r>
    </w:p>
    <w:p w:rsidR="00F07EB9" w:rsidRPr="00F07EB9" w:rsidRDefault="00F07EB9" w:rsidP="00F07EB9">
      <w:pPr>
        <w:keepLines/>
        <w:tabs>
          <w:tab w:val="left" w:pos="1247"/>
          <w:tab w:val="left" w:pos="1814"/>
          <w:tab w:val="left" w:pos="2381"/>
          <w:tab w:val="left" w:pos="2948"/>
          <w:tab w:val="left" w:pos="3515"/>
          <w:tab w:val="left" w:pos="4082"/>
        </w:tabs>
        <w:spacing w:before="120" w:after="120" w:line="240" w:lineRule="auto"/>
        <w:ind w:left="1247"/>
        <w:rPr>
          <w:rFonts w:ascii="Times New Roman" w:eastAsia="Times New Roman" w:hAnsi="Times New Roman" w:cs="Times New Roman"/>
          <w:b/>
          <w:sz w:val="24"/>
          <w:szCs w:val="24"/>
          <w:lang w:val="en-GB"/>
        </w:rPr>
      </w:pPr>
      <w:r w:rsidRPr="00F07EB9">
        <w:rPr>
          <w:rFonts w:ascii="Times New Roman" w:eastAsia="Times New Roman" w:hAnsi="Times New Roman" w:cs="Times New Roman"/>
          <w:b/>
          <w:sz w:val="24"/>
          <w:szCs w:val="24"/>
          <w:lang w:val="en-GB"/>
        </w:rPr>
        <w:t xml:space="preserve">Central and Eastern European States </w:t>
      </w:r>
    </w:p>
    <w:p w:rsidR="00F07EB9" w:rsidRPr="00F07EB9" w:rsidRDefault="00F07EB9" w:rsidP="00F07EB9">
      <w:pPr>
        <w:keepLines/>
        <w:spacing w:after="120" w:line="240" w:lineRule="auto"/>
        <w:ind w:left="1871"/>
        <w:rPr>
          <w:rFonts w:ascii="Times New Roman" w:eastAsia="Times New Roman" w:hAnsi="Times New Roman" w:cs="Times New Roman"/>
          <w:sz w:val="20"/>
          <w:szCs w:val="20"/>
          <w:lang w:val="en-GB"/>
        </w:rPr>
      </w:pPr>
      <w:r w:rsidRPr="00F07EB9">
        <w:rPr>
          <w:rFonts w:ascii="Times New Roman" w:eastAsia="Times New Roman" w:hAnsi="Times New Roman" w:cs="Times New Roman"/>
          <w:sz w:val="20"/>
          <w:szCs w:val="20"/>
          <w:lang w:val="en-GB"/>
        </w:rPr>
        <w:t xml:space="preserve">Ms. </w:t>
      </w:r>
      <w:proofErr w:type="spellStart"/>
      <w:r w:rsidRPr="00F07EB9">
        <w:rPr>
          <w:rFonts w:ascii="Times New Roman" w:eastAsia="Times New Roman" w:hAnsi="Times New Roman" w:cs="Times New Roman"/>
          <w:sz w:val="20"/>
          <w:szCs w:val="20"/>
          <w:lang w:val="en-GB"/>
        </w:rPr>
        <w:t>Līga</w:t>
      </w:r>
      <w:proofErr w:type="spellEnd"/>
      <w:r w:rsidRPr="00F07EB9">
        <w:rPr>
          <w:rFonts w:ascii="Times New Roman" w:eastAsia="Times New Roman" w:hAnsi="Times New Roman" w:cs="Times New Roman"/>
          <w:sz w:val="20"/>
          <w:szCs w:val="20"/>
          <w:lang w:val="en-GB"/>
        </w:rPr>
        <w:t xml:space="preserve"> </w:t>
      </w:r>
      <w:proofErr w:type="spellStart"/>
      <w:r w:rsidRPr="00F07EB9">
        <w:rPr>
          <w:rFonts w:ascii="Times New Roman" w:eastAsia="Times New Roman" w:hAnsi="Times New Roman" w:cs="Times New Roman"/>
          <w:sz w:val="20"/>
          <w:szCs w:val="20"/>
          <w:lang w:val="en-GB"/>
        </w:rPr>
        <w:t>Rubene</w:t>
      </w:r>
      <w:proofErr w:type="spellEnd"/>
      <w:r w:rsidRPr="00F07EB9">
        <w:rPr>
          <w:rFonts w:ascii="Times New Roman" w:eastAsia="Times New Roman" w:hAnsi="Times New Roman" w:cs="Times New Roman"/>
          <w:sz w:val="20"/>
          <w:szCs w:val="20"/>
          <w:lang w:val="en-GB"/>
        </w:rPr>
        <w:t xml:space="preserve"> (Latvia</w:t>
      </w:r>
      <w:proofErr w:type="gramStart"/>
      <w:r w:rsidRPr="00F07EB9">
        <w:rPr>
          <w:rFonts w:ascii="Times New Roman" w:eastAsia="Times New Roman" w:hAnsi="Times New Roman" w:cs="Times New Roman"/>
          <w:sz w:val="20"/>
          <w:szCs w:val="20"/>
          <w:lang w:val="en-GB"/>
        </w:rPr>
        <w:t>)</w:t>
      </w:r>
      <w:proofErr w:type="gramEnd"/>
      <w:r w:rsidRPr="00F07EB9">
        <w:rPr>
          <w:rFonts w:ascii="Times New Roman" w:eastAsia="Times New Roman" w:hAnsi="Times New Roman" w:cs="Times New Roman"/>
          <w:sz w:val="20"/>
          <w:szCs w:val="20"/>
          <w:lang w:val="en-GB"/>
        </w:rPr>
        <w:br/>
        <w:t>Ms</w:t>
      </w:r>
      <w:r w:rsidRPr="00F07EB9">
        <w:rPr>
          <w:rFonts w:ascii="Times New Roman" w:eastAsia="MS Mincho" w:hAnsi="Times New Roman" w:cs="Arial"/>
          <w:sz w:val="20"/>
          <w:lang w:val="en-GB" w:eastAsia="ja-JP"/>
        </w:rPr>
        <w:t xml:space="preserve">. </w:t>
      </w:r>
      <w:proofErr w:type="spellStart"/>
      <w:r w:rsidRPr="00F07EB9">
        <w:rPr>
          <w:rFonts w:ascii="Times New Roman" w:eastAsia="MS Mincho" w:hAnsi="Times New Roman" w:cs="Arial"/>
          <w:sz w:val="20"/>
          <w:lang w:val="en-GB" w:eastAsia="ja-JP"/>
        </w:rPr>
        <w:t>Dorota</w:t>
      </w:r>
      <w:proofErr w:type="spellEnd"/>
      <w:r w:rsidRPr="00F07EB9">
        <w:rPr>
          <w:rFonts w:ascii="Times New Roman" w:eastAsia="MS Mincho" w:hAnsi="Times New Roman" w:cs="Arial"/>
          <w:sz w:val="20"/>
          <w:lang w:val="en-GB" w:eastAsia="ja-JP"/>
        </w:rPr>
        <w:t xml:space="preserve"> </w:t>
      </w:r>
      <w:proofErr w:type="spellStart"/>
      <w:r w:rsidRPr="00F07EB9">
        <w:rPr>
          <w:rFonts w:ascii="Times New Roman" w:eastAsia="MS Mincho" w:hAnsi="Times New Roman" w:cs="Arial"/>
          <w:sz w:val="20"/>
          <w:lang w:val="en-GB" w:eastAsia="ja-JP"/>
        </w:rPr>
        <w:t>Wiaderna</w:t>
      </w:r>
      <w:proofErr w:type="spellEnd"/>
      <w:r w:rsidRPr="00F07EB9">
        <w:rPr>
          <w:rFonts w:ascii="Times New Roman" w:eastAsia="MS Mincho" w:hAnsi="Times New Roman" w:cs="Arial"/>
          <w:sz w:val="20"/>
          <w:lang w:val="en-GB" w:eastAsia="ja-JP"/>
        </w:rPr>
        <w:t xml:space="preserve"> (</w:t>
      </w:r>
      <w:r w:rsidRPr="00F07EB9">
        <w:rPr>
          <w:rFonts w:ascii="Times New Roman" w:eastAsia="Times New Roman" w:hAnsi="Times New Roman" w:cs="Times New Roman"/>
          <w:sz w:val="20"/>
          <w:szCs w:val="20"/>
          <w:lang w:val="en-GB"/>
        </w:rPr>
        <w:t>Poland</w:t>
      </w:r>
      <w:r w:rsidRPr="00F07EB9">
        <w:rPr>
          <w:rFonts w:ascii="Times New Roman" w:eastAsia="MS Mincho" w:hAnsi="Times New Roman" w:cs="Arial"/>
          <w:sz w:val="20"/>
          <w:lang w:val="en-GB" w:eastAsia="ja-JP"/>
        </w:rPr>
        <w:t>)</w:t>
      </w:r>
    </w:p>
    <w:p w:rsidR="00F07EB9" w:rsidRPr="00F07EB9" w:rsidRDefault="00F07EB9" w:rsidP="00F07EB9">
      <w:pPr>
        <w:keepLines/>
        <w:tabs>
          <w:tab w:val="left" w:pos="1247"/>
          <w:tab w:val="left" w:pos="1814"/>
          <w:tab w:val="left" w:pos="2381"/>
          <w:tab w:val="left" w:pos="2948"/>
          <w:tab w:val="left" w:pos="3515"/>
          <w:tab w:val="left" w:pos="4082"/>
        </w:tabs>
        <w:spacing w:before="120" w:after="120" w:line="240" w:lineRule="auto"/>
        <w:ind w:left="1247"/>
        <w:rPr>
          <w:rFonts w:ascii="Times New Roman" w:eastAsia="Times New Roman" w:hAnsi="Times New Roman" w:cs="Times New Roman"/>
          <w:b/>
          <w:sz w:val="24"/>
          <w:szCs w:val="24"/>
          <w:lang w:val="en-GB"/>
        </w:rPr>
      </w:pPr>
      <w:r w:rsidRPr="00F07EB9">
        <w:rPr>
          <w:rFonts w:ascii="Times New Roman" w:eastAsia="Times New Roman" w:hAnsi="Times New Roman" w:cs="Times New Roman"/>
          <w:b/>
          <w:sz w:val="24"/>
          <w:szCs w:val="24"/>
          <w:lang w:val="en-GB"/>
        </w:rPr>
        <w:t xml:space="preserve">Latin American and Caribbean States </w:t>
      </w:r>
    </w:p>
    <w:p w:rsidR="00F07EB9" w:rsidRPr="00F07EB9" w:rsidRDefault="00F07EB9" w:rsidP="00F07EB9">
      <w:pPr>
        <w:keepLines/>
        <w:spacing w:after="120" w:line="240" w:lineRule="auto"/>
        <w:ind w:left="1871"/>
        <w:rPr>
          <w:rFonts w:ascii="Times New Roman" w:eastAsia="Times New Roman" w:hAnsi="Times New Roman" w:cs="Times New Roman"/>
          <w:sz w:val="20"/>
          <w:szCs w:val="20"/>
          <w:lang w:val="en-GB"/>
        </w:rPr>
      </w:pPr>
      <w:r w:rsidRPr="00F07EB9">
        <w:rPr>
          <w:rFonts w:ascii="Times New Roman" w:eastAsia="MS Mincho" w:hAnsi="Times New Roman" w:cs="Arial"/>
          <w:sz w:val="20"/>
          <w:lang w:val="en-GB" w:eastAsia="ja-JP"/>
        </w:rPr>
        <w:t>Ms. Cristina</w:t>
      </w:r>
      <w:r w:rsidRPr="00F07EB9">
        <w:rPr>
          <w:rFonts w:ascii="Times New Roman" w:eastAsia="Times New Roman" w:hAnsi="Times New Roman" w:cs="Times New Roman"/>
          <w:sz w:val="20"/>
          <w:szCs w:val="20"/>
          <w:lang w:val="en-GB"/>
        </w:rPr>
        <w:t xml:space="preserve"> Alexandra</w:t>
      </w:r>
      <w:r w:rsidRPr="00F07EB9">
        <w:rPr>
          <w:rFonts w:ascii="Times New Roman" w:eastAsia="MS Mincho" w:hAnsi="Times New Roman" w:cs="Arial"/>
          <w:sz w:val="20"/>
          <w:lang w:val="en-GB" w:eastAsia="ja-JP"/>
        </w:rPr>
        <w:t xml:space="preserve"> Salgado </w:t>
      </w:r>
      <w:r w:rsidRPr="00F07EB9">
        <w:rPr>
          <w:rFonts w:ascii="Times New Roman" w:eastAsia="Times New Roman" w:hAnsi="Times New Roman" w:cs="Times New Roman"/>
          <w:sz w:val="20"/>
          <w:szCs w:val="20"/>
          <w:lang w:val="en-GB"/>
        </w:rPr>
        <w:t xml:space="preserve">Torres </w:t>
      </w:r>
      <w:r w:rsidRPr="00F07EB9">
        <w:rPr>
          <w:rFonts w:ascii="Times New Roman" w:eastAsia="MS Mincho" w:hAnsi="Times New Roman" w:cs="Arial"/>
          <w:sz w:val="20"/>
          <w:lang w:val="en-GB" w:eastAsia="ja-JP"/>
        </w:rPr>
        <w:t>(Ecuador</w:t>
      </w:r>
      <w:proofErr w:type="gramStart"/>
      <w:r w:rsidRPr="00F07EB9">
        <w:rPr>
          <w:rFonts w:ascii="Times New Roman" w:eastAsia="MS Mincho" w:hAnsi="Times New Roman" w:cs="Arial"/>
          <w:sz w:val="20"/>
          <w:lang w:val="en-GB" w:eastAsia="ja-JP"/>
        </w:rPr>
        <w:t>)</w:t>
      </w:r>
      <w:proofErr w:type="gramEnd"/>
      <w:r w:rsidRPr="00F07EB9">
        <w:rPr>
          <w:rFonts w:ascii="Times New Roman" w:eastAsia="MS Mincho" w:hAnsi="Times New Roman" w:cs="Arial"/>
          <w:sz w:val="20"/>
          <w:lang w:val="en-GB" w:eastAsia="ja-JP"/>
        </w:rPr>
        <w:br/>
        <w:t xml:space="preserve">Mr. Suresh </w:t>
      </w:r>
      <w:proofErr w:type="spellStart"/>
      <w:r w:rsidRPr="00F07EB9">
        <w:rPr>
          <w:rFonts w:ascii="Times New Roman" w:eastAsia="MS Mincho" w:hAnsi="Times New Roman" w:cs="Arial"/>
          <w:sz w:val="20"/>
          <w:lang w:val="en-GB" w:eastAsia="ja-JP"/>
        </w:rPr>
        <w:t>Amichand</w:t>
      </w:r>
      <w:proofErr w:type="spellEnd"/>
      <w:r w:rsidRPr="00F07EB9">
        <w:rPr>
          <w:rFonts w:ascii="Times New Roman" w:eastAsia="MS Mincho" w:hAnsi="Times New Roman" w:cs="Arial"/>
          <w:sz w:val="20"/>
          <w:lang w:val="en-GB" w:eastAsia="ja-JP"/>
        </w:rPr>
        <w:t xml:space="preserve"> (Guyana)</w:t>
      </w:r>
      <w:r w:rsidRPr="00F07EB9">
        <w:rPr>
          <w:rFonts w:ascii="Times New Roman" w:eastAsia="MS Mincho" w:hAnsi="Times New Roman" w:cs="Arial"/>
          <w:sz w:val="20"/>
          <w:lang w:val="en-GB" w:eastAsia="ja-JP"/>
        </w:rPr>
        <w:br/>
      </w:r>
      <w:r w:rsidRPr="00F07EB9">
        <w:rPr>
          <w:rFonts w:ascii="Times New Roman" w:eastAsia="Times New Roman" w:hAnsi="Times New Roman" w:cs="Times New Roman"/>
          <w:sz w:val="20"/>
          <w:szCs w:val="20"/>
          <w:lang w:val="en-GB"/>
        </w:rPr>
        <w:t>[</w:t>
      </w:r>
      <w:r w:rsidRPr="00F07EB9">
        <w:rPr>
          <w:rFonts w:ascii="Times New Roman" w:eastAsia="MS Mincho" w:hAnsi="Times New Roman" w:cs="Arial"/>
          <w:i/>
          <w:sz w:val="20"/>
          <w:lang w:val="en-GB" w:eastAsia="ja-JP"/>
        </w:rPr>
        <w:t>to be nominated</w:t>
      </w:r>
      <w:r w:rsidRPr="00F07EB9">
        <w:rPr>
          <w:rFonts w:ascii="Times New Roman" w:eastAsia="Times New Roman" w:hAnsi="Times New Roman" w:cs="Times New Roman"/>
          <w:sz w:val="20"/>
          <w:szCs w:val="20"/>
          <w:lang w:val="en-GB"/>
        </w:rPr>
        <w:t>]</w:t>
      </w:r>
    </w:p>
    <w:p w:rsidR="00F07EB9" w:rsidRPr="00F07EB9" w:rsidRDefault="00F07EB9" w:rsidP="00F07EB9">
      <w:pPr>
        <w:keepLines/>
        <w:tabs>
          <w:tab w:val="left" w:pos="1247"/>
          <w:tab w:val="left" w:pos="1814"/>
          <w:tab w:val="left" w:pos="2381"/>
          <w:tab w:val="left" w:pos="2948"/>
          <w:tab w:val="left" w:pos="3515"/>
          <w:tab w:val="left" w:pos="4082"/>
        </w:tabs>
        <w:spacing w:before="120" w:after="120" w:line="240" w:lineRule="auto"/>
        <w:ind w:left="1247"/>
        <w:rPr>
          <w:rFonts w:ascii="Times New Roman" w:eastAsia="Times New Roman" w:hAnsi="Times New Roman" w:cs="Times New Roman"/>
          <w:b/>
          <w:sz w:val="24"/>
          <w:szCs w:val="24"/>
          <w:lang w:val="en-GB"/>
        </w:rPr>
      </w:pPr>
      <w:r w:rsidRPr="00F07EB9">
        <w:rPr>
          <w:rFonts w:ascii="Times New Roman" w:eastAsia="Times New Roman" w:hAnsi="Times New Roman" w:cs="Times New Roman"/>
          <w:b/>
          <w:sz w:val="24"/>
          <w:szCs w:val="24"/>
          <w:lang w:val="en-GB"/>
        </w:rPr>
        <w:t xml:space="preserve">Western European and other States </w:t>
      </w:r>
    </w:p>
    <w:p w:rsidR="00F07EB9" w:rsidRPr="00F07EB9" w:rsidRDefault="00F07EB9" w:rsidP="00F07EB9">
      <w:pPr>
        <w:keepLines/>
        <w:spacing w:after="120" w:line="240" w:lineRule="auto"/>
        <w:ind w:left="1871"/>
        <w:rPr>
          <w:rFonts w:ascii="Times New Roman" w:eastAsia="Times New Roman" w:hAnsi="Times New Roman" w:cs="Times New Roman"/>
          <w:b/>
          <w:iCs/>
          <w:sz w:val="20"/>
          <w:szCs w:val="20"/>
          <w:lang w:val="en-GB"/>
        </w:rPr>
      </w:pPr>
      <w:r w:rsidRPr="00F07EB9">
        <w:rPr>
          <w:rFonts w:ascii="Times New Roman" w:eastAsia="Times New Roman" w:hAnsi="Times New Roman" w:cs="Times New Roman"/>
          <w:iCs/>
          <w:sz w:val="20"/>
          <w:szCs w:val="20"/>
          <w:lang w:val="en-GB"/>
        </w:rPr>
        <w:lastRenderedPageBreak/>
        <w:t xml:space="preserve">Mr. </w:t>
      </w:r>
      <w:r w:rsidRPr="00F07EB9">
        <w:rPr>
          <w:rFonts w:ascii="Times New Roman" w:eastAsia="Times New Roman" w:hAnsi="Times New Roman" w:cs="Times New Roman"/>
          <w:sz w:val="20"/>
          <w:szCs w:val="20"/>
          <w:lang w:val="en-GB"/>
        </w:rPr>
        <w:t xml:space="preserve">Jeffery Goodman (Canada) </w:t>
      </w:r>
      <w:r w:rsidRPr="00F07EB9">
        <w:rPr>
          <w:rFonts w:ascii="Times New Roman" w:eastAsia="Times New Roman" w:hAnsi="Times New Roman" w:cs="Times New Roman"/>
          <w:sz w:val="20"/>
          <w:szCs w:val="20"/>
          <w:lang w:val="en-GB"/>
        </w:rPr>
        <w:br/>
        <w:t xml:space="preserve">Mr. </w:t>
      </w:r>
      <w:proofErr w:type="spellStart"/>
      <w:r w:rsidRPr="00F07EB9">
        <w:rPr>
          <w:rFonts w:ascii="Times New Roman" w:eastAsia="Times New Roman" w:hAnsi="Times New Roman" w:cs="Times New Roman"/>
          <w:sz w:val="20"/>
          <w:szCs w:val="20"/>
          <w:lang w:val="en-GB"/>
        </w:rPr>
        <w:t>Timo</w:t>
      </w:r>
      <w:proofErr w:type="spellEnd"/>
      <w:r w:rsidRPr="00F07EB9">
        <w:rPr>
          <w:rFonts w:ascii="Times New Roman" w:eastAsia="Times New Roman" w:hAnsi="Times New Roman" w:cs="Times New Roman"/>
          <w:sz w:val="20"/>
          <w:szCs w:val="20"/>
          <w:lang w:val="en-GB"/>
        </w:rPr>
        <w:t xml:space="preserve"> </w:t>
      </w:r>
      <w:proofErr w:type="spellStart"/>
      <w:r w:rsidRPr="00F07EB9">
        <w:rPr>
          <w:rFonts w:ascii="Times New Roman" w:eastAsia="Times New Roman" w:hAnsi="Times New Roman" w:cs="Times New Roman"/>
          <w:sz w:val="20"/>
          <w:szCs w:val="20"/>
          <w:lang w:val="en-GB"/>
        </w:rPr>
        <w:t>Seppälä</w:t>
      </w:r>
      <w:proofErr w:type="spellEnd"/>
      <w:r w:rsidRPr="00F07EB9">
        <w:rPr>
          <w:rFonts w:ascii="Times New Roman" w:eastAsia="Times New Roman" w:hAnsi="Times New Roman" w:cs="Times New Roman"/>
          <w:sz w:val="20"/>
          <w:szCs w:val="20"/>
          <w:lang w:val="en-GB"/>
        </w:rPr>
        <w:t xml:space="preserve"> (Finland) </w:t>
      </w:r>
      <w:r w:rsidRPr="00F07EB9">
        <w:rPr>
          <w:rFonts w:ascii="Times New Roman" w:eastAsia="Times New Roman" w:hAnsi="Times New Roman" w:cs="Times New Roman"/>
          <w:sz w:val="20"/>
          <w:szCs w:val="20"/>
          <w:lang w:val="en-GB"/>
        </w:rPr>
        <w:br/>
        <w:t xml:space="preserve">Mr. Peter </w:t>
      </w:r>
      <w:proofErr w:type="spellStart"/>
      <w:r w:rsidRPr="00F07EB9">
        <w:rPr>
          <w:rFonts w:ascii="Times New Roman" w:eastAsia="Times New Roman" w:hAnsi="Times New Roman" w:cs="Times New Roman"/>
          <w:sz w:val="20"/>
          <w:szCs w:val="20"/>
          <w:lang w:val="en-GB"/>
        </w:rPr>
        <w:t>Korytár</w:t>
      </w:r>
      <w:proofErr w:type="spellEnd"/>
      <w:r w:rsidRPr="00F07EB9">
        <w:rPr>
          <w:rFonts w:ascii="Times New Roman" w:eastAsia="Times New Roman" w:hAnsi="Times New Roman" w:cs="Times New Roman"/>
          <w:sz w:val="20"/>
          <w:szCs w:val="20"/>
          <w:lang w:val="en-GB"/>
        </w:rPr>
        <w:t xml:space="preserve"> (Malta) </w:t>
      </w:r>
      <w:r w:rsidRPr="00F07EB9">
        <w:rPr>
          <w:rFonts w:ascii="Times New Roman" w:eastAsia="Times New Roman" w:hAnsi="Times New Roman" w:cs="Times New Roman"/>
          <w:sz w:val="20"/>
          <w:szCs w:val="20"/>
          <w:lang w:val="en-GB"/>
        </w:rPr>
        <w:br/>
        <w:t>Mr. Peter</w:t>
      </w:r>
      <w:r w:rsidRPr="00F07EB9">
        <w:rPr>
          <w:rFonts w:ascii="Times New Roman" w:eastAsia="Times New Roman" w:hAnsi="Times New Roman" w:cs="Times New Roman"/>
          <w:iCs/>
          <w:sz w:val="20"/>
          <w:szCs w:val="20"/>
          <w:lang w:val="en-GB"/>
        </w:rPr>
        <w:t xml:space="preserve"> Alistair Dawson (New Zealand)</w:t>
      </w:r>
    </w:p>
    <w:p w:rsidR="009C178E" w:rsidRDefault="009C178E"/>
    <w:sectPr w:rsidR="009C1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762" w:rsidRDefault="001D4762" w:rsidP="00F07EB9">
      <w:pPr>
        <w:spacing w:after="0" w:line="240" w:lineRule="auto"/>
      </w:pPr>
      <w:r>
        <w:separator/>
      </w:r>
    </w:p>
  </w:endnote>
  <w:endnote w:type="continuationSeparator" w:id="0">
    <w:p w:rsidR="001D4762" w:rsidRDefault="001D4762" w:rsidP="00F0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762" w:rsidRDefault="001D4762" w:rsidP="00F07EB9">
      <w:pPr>
        <w:spacing w:after="0" w:line="240" w:lineRule="auto"/>
      </w:pPr>
      <w:r>
        <w:separator/>
      </w:r>
    </w:p>
  </w:footnote>
  <w:footnote w:type="continuationSeparator" w:id="0">
    <w:p w:rsidR="001D4762" w:rsidRDefault="001D4762" w:rsidP="00F07EB9">
      <w:pPr>
        <w:spacing w:after="0" w:line="240" w:lineRule="auto"/>
      </w:pPr>
      <w:r>
        <w:continuationSeparator/>
      </w:r>
    </w:p>
  </w:footnote>
  <w:footnote w:id="1">
    <w:p w:rsidR="00F07EB9" w:rsidRPr="00526780" w:rsidRDefault="00F07EB9" w:rsidP="00F07EB9">
      <w:pPr>
        <w:pStyle w:val="FootnoteText"/>
        <w:tabs>
          <w:tab w:val="left" w:pos="624"/>
        </w:tabs>
        <w:rPr>
          <w:rFonts w:ascii="Times New Roman" w:hAnsi="Times New Roman" w:cs="Times New Roman"/>
          <w:szCs w:val="18"/>
        </w:rPr>
      </w:pPr>
      <w:r w:rsidRPr="00526780">
        <w:rPr>
          <w:rStyle w:val="FootnoteReference"/>
          <w:rFonts w:cs="Times New Roman"/>
          <w:sz w:val="18"/>
        </w:rPr>
        <w:footnoteRef/>
      </w:r>
      <w:r w:rsidRPr="00526780">
        <w:rPr>
          <w:rFonts w:ascii="Times New Roman" w:hAnsi="Times New Roman" w:cs="Times New Roman"/>
          <w:szCs w:val="18"/>
        </w:rPr>
        <w:t xml:space="preserve"> </w:t>
      </w:r>
      <w:proofErr w:type="gramStart"/>
      <w:r w:rsidRPr="00526780">
        <w:rPr>
          <w:rFonts w:ascii="Times New Roman" w:hAnsi="Times New Roman" w:cs="Times New Roman"/>
          <w:szCs w:val="18"/>
        </w:rPr>
        <w:t>UNEP/FAO/RC/CRC.11/9 and UNEP/FAO/RC/CRC.12/9.</w:t>
      </w:r>
      <w:proofErr w:type="gramEnd"/>
    </w:p>
  </w:footnote>
  <w:footnote w:id="2">
    <w:p w:rsidR="00F07EB9" w:rsidRPr="00526780" w:rsidRDefault="00F07EB9" w:rsidP="00F07EB9">
      <w:pPr>
        <w:pStyle w:val="FootnoteText"/>
        <w:tabs>
          <w:tab w:val="left" w:pos="624"/>
        </w:tabs>
        <w:snapToGrid w:val="0"/>
        <w:rPr>
          <w:rFonts w:ascii="Times New Roman" w:hAnsi="Times New Roman" w:cs="Times New Roman"/>
          <w:szCs w:val="18"/>
        </w:rPr>
      </w:pPr>
      <w:r w:rsidRPr="00526780">
        <w:rPr>
          <w:rStyle w:val="FootnoteReference"/>
          <w:rFonts w:cs="Times New Roman"/>
          <w:sz w:val="18"/>
        </w:rPr>
        <w:footnoteRef/>
      </w:r>
      <w:r w:rsidRPr="00526780">
        <w:rPr>
          <w:rFonts w:ascii="Times New Roman" w:hAnsi="Times New Roman" w:cs="Times New Roman"/>
          <w:szCs w:val="18"/>
        </w:rPr>
        <w:t xml:space="preserve"> UNEP/FAO/RC/CRC.12/INF/3/Rev.1.</w:t>
      </w:r>
    </w:p>
  </w:footnote>
  <w:footnote w:id="3">
    <w:p w:rsidR="00F07EB9" w:rsidRPr="00526780" w:rsidRDefault="00F07EB9" w:rsidP="00F07EB9">
      <w:pPr>
        <w:pStyle w:val="FootnoteText"/>
        <w:tabs>
          <w:tab w:val="left" w:pos="624"/>
        </w:tabs>
        <w:rPr>
          <w:rFonts w:ascii="Times New Roman" w:hAnsi="Times New Roman" w:cs="Times New Roman"/>
          <w:szCs w:val="18"/>
        </w:rPr>
      </w:pPr>
      <w:r w:rsidRPr="00526780">
        <w:rPr>
          <w:rStyle w:val="FootnoteReference"/>
          <w:rFonts w:cs="Times New Roman"/>
          <w:sz w:val="18"/>
        </w:rPr>
        <w:footnoteRef/>
      </w:r>
      <w:r w:rsidRPr="00526780">
        <w:rPr>
          <w:rFonts w:ascii="Times New Roman" w:hAnsi="Times New Roman" w:cs="Times New Roman"/>
          <w:szCs w:val="18"/>
        </w:rPr>
        <w:t xml:space="preserve"> The curricula vit</w:t>
      </w:r>
      <w:bookmarkStart w:id="0" w:name="_GoBack"/>
      <w:bookmarkEnd w:id="0"/>
      <w:r w:rsidRPr="00526780">
        <w:rPr>
          <w:rFonts w:ascii="Times New Roman" w:hAnsi="Times New Roman" w:cs="Times New Roman"/>
          <w:szCs w:val="18"/>
        </w:rPr>
        <w:t>ae of these experts are set out in document UNEP/FAO/RC/COP.8/INF/52.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66A9D"/>
    <w:multiLevelType w:val="multilevel"/>
    <w:tmpl w:val="9DFC749A"/>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0"/>
  </w:num>
  <w:num w:numId="2">
    <w:abstractNumId w:val="0"/>
    <w:lvlOverride w:ilvl="0">
      <w:startOverride w:val="1"/>
      <w:lvl w:ilvl="0">
        <w:start w:val="1"/>
        <w:numFmt w:val="decimal"/>
        <w:pStyle w:val="Normalnumber"/>
        <w:lvlText w:val="%1."/>
        <w:lvlJc w:val="left"/>
        <w:pPr>
          <w:tabs>
            <w:tab w:val="num" w:pos="567"/>
          </w:tabs>
          <w:ind w:left="1247" w:firstLine="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EB9"/>
    <w:rsid w:val="001D4762"/>
    <w:rsid w:val="00526780"/>
    <w:rsid w:val="009C178E"/>
    <w:rsid w:val="00C47A66"/>
    <w:rsid w:val="00F0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7E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EB9"/>
    <w:rPr>
      <w:sz w:val="20"/>
      <w:szCs w:val="20"/>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F07EB9"/>
    <w:rPr>
      <w:rFonts w:ascii="Times New Roman" w:hAnsi="Times New Roman"/>
      <w:color w:val="auto"/>
      <w:sz w:val="20"/>
      <w:szCs w:val="18"/>
      <w:vertAlign w:val="superscript"/>
    </w:rPr>
  </w:style>
  <w:style w:type="numbering" w:customStyle="1" w:styleId="Normallist">
    <w:name w:val="Normal_list"/>
    <w:basedOn w:val="NoList"/>
    <w:rsid w:val="00F07EB9"/>
    <w:pPr>
      <w:numPr>
        <w:numId w:val="1"/>
      </w:numPr>
    </w:pPr>
  </w:style>
  <w:style w:type="paragraph" w:customStyle="1" w:styleId="Normalnumber">
    <w:name w:val="Normal_number"/>
    <w:basedOn w:val="Normal"/>
    <w:rsid w:val="00F07EB9"/>
    <w:pPr>
      <w:numPr>
        <w:numId w:val="1"/>
      </w:numPr>
      <w:tabs>
        <w:tab w:val="left" w:pos="1247"/>
        <w:tab w:val="left" w:pos="1814"/>
        <w:tab w:val="left" w:pos="2381"/>
        <w:tab w:val="left" w:pos="2948"/>
        <w:tab w:val="left" w:pos="3515"/>
        <w:tab w:val="left" w:pos="4082"/>
      </w:tabs>
      <w:spacing w:after="120" w:line="240" w:lineRule="auto"/>
    </w:pPr>
    <w:rPr>
      <w:rFonts w:ascii="Times New Roman" w:eastAsia="Times New Roman" w:hAnsi="Times New Roman" w:cs="Times New Roman"/>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7E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EB9"/>
    <w:rPr>
      <w:sz w:val="20"/>
      <w:szCs w:val="20"/>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F07EB9"/>
    <w:rPr>
      <w:rFonts w:ascii="Times New Roman" w:hAnsi="Times New Roman"/>
      <w:color w:val="auto"/>
      <w:sz w:val="20"/>
      <w:szCs w:val="18"/>
      <w:vertAlign w:val="superscript"/>
    </w:rPr>
  </w:style>
  <w:style w:type="numbering" w:customStyle="1" w:styleId="Normallist">
    <w:name w:val="Normal_list"/>
    <w:basedOn w:val="NoList"/>
    <w:rsid w:val="00F07EB9"/>
    <w:pPr>
      <w:numPr>
        <w:numId w:val="1"/>
      </w:numPr>
    </w:pPr>
  </w:style>
  <w:style w:type="paragraph" w:customStyle="1" w:styleId="Normalnumber">
    <w:name w:val="Normal_number"/>
    <w:basedOn w:val="Normal"/>
    <w:rsid w:val="00F07EB9"/>
    <w:pPr>
      <w:numPr>
        <w:numId w:val="1"/>
      </w:numPr>
      <w:tabs>
        <w:tab w:val="left" w:pos="1247"/>
        <w:tab w:val="left" w:pos="1814"/>
        <w:tab w:val="left" w:pos="2381"/>
        <w:tab w:val="left" w:pos="2948"/>
        <w:tab w:val="left" w:pos="3515"/>
        <w:tab w:val="left" w:pos="4082"/>
      </w:tabs>
      <w:spacing w:after="120" w:line="240" w:lineRule="auto"/>
    </w:pPr>
    <w:rPr>
      <w:rFonts w:ascii="Times New Roman" w:eastAsia="Times New Roman" w:hAnsi="Times New Roman"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1607-5C72-4757-9BE3-AD151FAA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2</cp:revision>
  <dcterms:created xsi:type="dcterms:W3CDTF">2018-01-29T09:49:00Z</dcterms:created>
  <dcterms:modified xsi:type="dcterms:W3CDTF">2018-02-01T13:32:00Z</dcterms:modified>
</cp:coreProperties>
</file>