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3FB" w:rsidRPr="003433FB" w:rsidRDefault="003433FB" w:rsidP="003433FB">
      <w:pPr>
        <w:tabs>
          <w:tab w:val="left" w:pos="624"/>
          <w:tab w:val="left" w:pos="4082"/>
        </w:tabs>
        <w:spacing w:after="120" w:line="240" w:lineRule="auto"/>
        <w:ind w:left="1276"/>
        <w:rPr>
          <w:rFonts w:ascii="Times New Roman" w:eastAsia="Times New Roman" w:hAnsi="Times New Roman" w:cs="Times New Roman"/>
          <w:b/>
          <w:sz w:val="28"/>
          <w:szCs w:val="28"/>
          <w:lang w:val="en-GB"/>
        </w:rPr>
      </w:pPr>
      <w:r w:rsidRPr="003433FB">
        <w:rPr>
          <w:rFonts w:ascii="Times New Roman" w:eastAsia="Times New Roman" w:hAnsi="Times New Roman" w:cs="Times New Roman"/>
          <w:b/>
          <w:sz w:val="28"/>
          <w:szCs w:val="28"/>
          <w:lang w:val="en-GB"/>
        </w:rPr>
        <w:t>SC-8/3: Polychlorinated biphenyls</w:t>
      </w:r>
    </w:p>
    <w:p w:rsidR="003433FB" w:rsidRPr="003433FB" w:rsidRDefault="003433FB" w:rsidP="003433FB">
      <w:pPr>
        <w:spacing w:after="120" w:line="240" w:lineRule="auto"/>
        <w:ind w:left="1247" w:firstLine="624"/>
        <w:rPr>
          <w:rFonts w:ascii="Times New Roman" w:eastAsia="Times New Roman" w:hAnsi="Times New Roman" w:cs="Times New Roman"/>
          <w:iCs/>
          <w:sz w:val="20"/>
          <w:szCs w:val="20"/>
          <w:lang w:val="en-GB"/>
        </w:rPr>
      </w:pPr>
      <w:r w:rsidRPr="003433FB">
        <w:rPr>
          <w:rFonts w:ascii="Times New Roman" w:eastAsia="Times New Roman" w:hAnsi="Times New Roman" w:cs="Times New Roman"/>
          <w:i/>
          <w:iCs/>
          <w:sz w:val="20"/>
          <w:szCs w:val="20"/>
          <w:lang w:val="en-GB"/>
        </w:rPr>
        <w:t>The Conference of the Parties</w:t>
      </w:r>
      <w:r w:rsidRPr="003433FB">
        <w:rPr>
          <w:rFonts w:ascii="Times New Roman" w:eastAsia="Times New Roman" w:hAnsi="Times New Roman" w:cs="Times New Roman"/>
          <w:iCs/>
          <w:sz w:val="20"/>
          <w:szCs w:val="20"/>
          <w:lang w:val="en-GB"/>
        </w:rPr>
        <w:t>,</w:t>
      </w:r>
    </w:p>
    <w:p w:rsidR="003433FB" w:rsidRPr="003433FB" w:rsidRDefault="003433FB" w:rsidP="003433FB">
      <w:pPr>
        <w:spacing w:after="120" w:line="240" w:lineRule="exact"/>
        <w:ind w:left="1247" w:firstLine="624"/>
        <w:rPr>
          <w:rFonts w:ascii="Times New Roman" w:eastAsia="Times New Roman" w:hAnsi="Times New Roman" w:cs="Times New Roman"/>
          <w:iCs/>
          <w:sz w:val="20"/>
          <w:szCs w:val="20"/>
          <w:lang w:val="en-GB"/>
        </w:rPr>
      </w:pPr>
      <w:r w:rsidRPr="003433FB">
        <w:rPr>
          <w:rFonts w:ascii="Times New Roman" w:eastAsia="Times New Roman" w:hAnsi="Times New Roman" w:cs="Times New Roman"/>
          <w:i/>
          <w:iCs/>
          <w:sz w:val="20"/>
          <w:szCs w:val="20"/>
          <w:lang w:val="en-GB"/>
        </w:rPr>
        <w:t xml:space="preserve">Noting </w:t>
      </w:r>
      <w:r w:rsidRPr="003433FB">
        <w:rPr>
          <w:rFonts w:ascii="Times New Roman" w:eastAsia="Times New Roman" w:hAnsi="Times New Roman" w:cs="Times New Roman"/>
          <w:iCs/>
          <w:sz w:val="20"/>
          <w:szCs w:val="20"/>
          <w:lang w:val="en-GB"/>
        </w:rPr>
        <w:t xml:space="preserve">the </w:t>
      </w:r>
      <w:r w:rsidRPr="003433FB">
        <w:rPr>
          <w:rFonts w:ascii="Times New Roman" w:eastAsia="Times New Roman" w:hAnsi="Times New Roman" w:cs="Times New Roman"/>
          <w:iCs/>
          <w:color w:val="000000"/>
          <w:sz w:val="20"/>
          <w:szCs w:val="20"/>
          <w:lang w:val="en-GB"/>
        </w:rPr>
        <w:t>priority areas for action</w:t>
      </w:r>
      <w:r w:rsidRPr="003433FB">
        <w:rPr>
          <w:rFonts w:ascii="Times New Roman" w:eastAsia="Times New Roman" w:hAnsi="Times New Roman" w:cs="Times New Roman"/>
          <w:iCs/>
          <w:sz w:val="20"/>
          <w:szCs w:val="20"/>
          <w:lang w:val="en-GB"/>
        </w:rPr>
        <w:t xml:space="preserve"> recognized in decision SC-8/18 on effectiveness evaluation as they relate to polychlorinated biphenyls,</w:t>
      </w:r>
    </w:p>
    <w:p w:rsidR="003433FB" w:rsidRPr="003433FB" w:rsidRDefault="003433FB" w:rsidP="003433FB">
      <w:pPr>
        <w:numPr>
          <w:ilvl w:val="0"/>
          <w:numId w:val="2"/>
        </w:numPr>
        <w:spacing w:after="120" w:line="240" w:lineRule="auto"/>
        <w:ind w:left="1247" w:firstLine="624"/>
        <w:rPr>
          <w:rFonts w:ascii="Times New Roman" w:eastAsia="Times New Roman" w:hAnsi="Times New Roman" w:cs="Times New Roman"/>
          <w:sz w:val="20"/>
          <w:szCs w:val="20"/>
          <w:lang w:val="en-GB"/>
        </w:rPr>
      </w:pPr>
      <w:r w:rsidRPr="003433FB">
        <w:rPr>
          <w:rFonts w:ascii="Times New Roman" w:eastAsia="Times New Roman" w:hAnsi="Times New Roman" w:cs="Times New Roman"/>
          <w:i/>
          <w:sz w:val="20"/>
          <w:szCs w:val="20"/>
          <w:lang w:val="en-GB"/>
        </w:rPr>
        <w:t>Takes note</w:t>
      </w:r>
      <w:r w:rsidRPr="003433FB">
        <w:rPr>
          <w:rFonts w:ascii="Times New Roman" w:eastAsia="Times New Roman" w:hAnsi="Times New Roman" w:cs="Times New Roman"/>
          <w:sz w:val="20"/>
          <w:szCs w:val="20"/>
          <w:lang w:val="en-GB"/>
        </w:rPr>
        <w:t xml:space="preserve"> of the consolidated assessment of efforts to eliminate polychlorinated biphenyls</w:t>
      </w:r>
      <w:r w:rsidRPr="003433FB">
        <w:rPr>
          <w:rFonts w:ascii="Times New Roman" w:eastAsia="Times New Roman" w:hAnsi="Times New Roman" w:cs="Times New Roman"/>
          <w:sz w:val="18"/>
          <w:szCs w:val="20"/>
          <w:vertAlign w:val="superscript"/>
          <w:lang w:val="en-GB"/>
        </w:rPr>
        <w:footnoteReference w:id="1"/>
      </w:r>
      <w:r w:rsidRPr="003433FB">
        <w:rPr>
          <w:rFonts w:ascii="Times New Roman" w:eastAsia="Times New Roman" w:hAnsi="Times New Roman" w:cs="Times New Roman"/>
          <w:sz w:val="20"/>
          <w:szCs w:val="20"/>
          <w:lang w:val="en-GB"/>
        </w:rPr>
        <w:t xml:space="preserve"> developed by the Chemicals and Waste Branch of the Division of Technology, Industry and Economics of the United Nations Environment Programme, in cooperation with the Secretariat and in consultation with the advisory committee of the Polychlorinated Biphenyls Elimination Network, and the report on the activities of the Network</w:t>
      </w:r>
      <w:r w:rsidRPr="003433FB">
        <w:rPr>
          <w:rFonts w:ascii="Times New Roman" w:eastAsia="Times New Roman" w:hAnsi="Times New Roman" w:cs="Times New Roman"/>
          <w:sz w:val="20"/>
          <w:szCs w:val="20"/>
          <w:vertAlign w:val="superscript"/>
          <w:lang w:val="en-GB"/>
        </w:rPr>
        <w:footnoteReference w:id="2"/>
      </w:r>
      <w:r w:rsidRPr="003433FB">
        <w:rPr>
          <w:rFonts w:ascii="Times New Roman" w:eastAsia="Times New Roman" w:hAnsi="Times New Roman" w:cs="Times New Roman"/>
          <w:sz w:val="20"/>
          <w:szCs w:val="20"/>
          <w:lang w:val="en-GB"/>
        </w:rPr>
        <w:t xml:space="preserve"> prepared by the Chemicals and Waste Branch;</w:t>
      </w:r>
    </w:p>
    <w:p w:rsidR="003433FB" w:rsidRPr="003433FB" w:rsidRDefault="003433FB" w:rsidP="003433FB">
      <w:pPr>
        <w:numPr>
          <w:ilvl w:val="0"/>
          <w:numId w:val="2"/>
        </w:numPr>
        <w:spacing w:after="120" w:line="240" w:lineRule="auto"/>
        <w:ind w:left="1247" w:firstLine="624"/>
        <w:rPr>
          <w:rFonts w:ascii="Times New Roman" w:eastAsia="Times New Roman" w:hAnsi="Times New Roman" w:cs="Times New Roman"/>
          <w:sz w:val="20"/>
          <w:szCs w:val="20"/>
          <w:lang w:val="en-GB"/>
        </w:rPr>
      </w:pPr>
      <w:r w:rsidRPr="003433FB">
        <w:rPr>
          <w:rFonts w:ascii="Times New Roman" w:eastAsia="Times New Roman" w:hAnsi="Times New Roman" w:cs="Times New Roman"/>
          <w:i/>
          <w:sz w:val="20"/>
          <w:szCs w:val="20"/>
          <w:lang w:val="en-GB"/>
        </w:rPr>
        <w:t>Invites</w:t>
      </w:r>
      <w:r w:rsidRPr="003433FB">
        <w:rPr>
          <w:rFonts w:ascii="Times New Roman" w:eastAsia="Times New Roman" w:hAnsi="Times New Roman" w:cs="Times New Roman"/>
          <w:sz w:val="20"/>
          <w:szCs w:val="20"/>
          <w:lang w:val="en-GB"/>
        </w:rPr>
        <w:t xml:space="preserve"> the Chemicals and Waste Branch to provide information on the activities of the Polychlorinated Biphenyls Elimination Network to the Conference of the Parties at its ninth meeting;</w:t>
      </w:r>
    </w:p>
    <w:p w:rsidR="003433FB" w:rsidRPr="003433FB" w:rsidRDefault="003433FB" w:rsidP="003433FB">
      <w:pPr>
        <w:numPr>
          <w:ilvl w:val="0"/>
          <w:numId w:val="2"/>
        </w:numPr>
        <w:spacing w:after="120" w:line="240" w:lineRule="auto"/>
        <w:ind w:left="1247" w:firstLine="624"/>
        <w:rPr>
          <w:rFonts w:ascii="Times New Roman" w:eastAsia="Times New Roman" w:hAnsi="Times New Roman" w:cs="Times New Roman"/>
          <w:sz w:val="20"/>
          <w:szCs w:val="20"/>
          <w:lang w:val="en-GB"/>
        </w:rPr>
      </w:pPr>
      <w:r w:rsidRPr="003433FB">
        <w:rPr>
          <w:rFonts w:ascii="Times New Roman" w:eastAsia="Times New Roman" w:hAnsi="Times New Roman" w:cs="Times New Roman"/>
          <w:i/>
          <w:sz w:val="20"/>
          <w:szCs w:val="20"/>
          <w:lang w:val="en-GB"/>
        </w:rPr>
        <w:t xml:space="preserve">Encourages </w:t>
      </w:r>
      <w:r w:rsidRPr="003433FB">
        <w:rPr>
          <w:rFonts w:ascii="Times New Roman" w:eastAsia="Times New Roman" w:hAnsi="Times New Roman" w:cs="Times New Roman"/>
          <w:sz w:val="20"/>
          <w:szCs w:val="20"/>
          <w:lang w:val="en-GB"/>
        </w:rPr>
        <w:t xml:space="preserve">Parties to step up their efforts, inter alia by developing and implementing rigorous plans for the environmentally sound management of polychlorinated biphenyls throughout their life cycles, including their elimination and destruction, to meet the goals of the Stockholm Convention to eliminate the use of polychlorinated biphenyls in equipment by 2025 and </w:t>
      </w:r>
      <w:bookmarkStart w:id="0" w:name="_Hlk499192667"/>
      <w:r w:rsidRPr="003433FB">
        <w:rPr>
          <w:rFonts w:ascii="Times New Roman" w:eastAsia="Times New Roman" w:hAnsi="Times New Roman" w:cs="Times New Roman"/>
          <w:sz w:val="20"/>
          <w:szCs w:val="20"/>
          <w:lang w:val="en-GB"/>
        </w:rPr>
        <w:t xml:space="preserve">to achieve the environmentally sound waste management </w:t>
      </w:r>
      <w:r w:rsidRPr="003433FB">
        <w:rPr>
          <w:rFonts w:ascii="Times New Roman" w:eastAsia="Times New Roman" w:hAnsi="Times New Roman" w:cs="Times New Roman"/>
          <w:sz w:val="20"/>
          <w:szCs w:val="20"/>
          <w:lang w:val="en-GB"/>
        </w:rPr>
        <w:t>of liquids</w:t>
      </w:r>
      <w:bookmarkEnd w:id="0"/>
      <w:r w:rsidRPr="003433FB">
        <w:rPr>
          <w:rFonts w:ascii="Times New Roman" w:eastAsia="Times New Roman" w:hAnsi="Times New Roman" w:cs="Times New Roman"/>
          <w:sz w:val="20"/>
          <w:szCs w:val="20"/>
          <w:lang w:val="en-GB"/>
        </w:rPr>
        <w:t xml:space="preserve"> containing polychlorinated biphenyls and equipment contaminated with polychlorinated biphenyls having a content above 0.005 per cent no later than 2028;</w:t>
      </w:r>
    </w:p>
    <w:p w:rsidR="003433FB" w:rsidRPr="003433FB" w:rsidRDefault="003433FB" w:rsidP="003433FB">
      <w:pPr>
        <w:numPr>
          <w:ilvl w:val="0"/>
          <w:numId w:val="2"/>
        </w:numPr>
        <w:spacing w:after="120" w:line="240" w:lineRule="auto"/>
        <w:ind w:left="1247" w:firstLine="624"/>
        <w:rPr>
          <w:rFonts w:ascii="Times New Roman" w:eastAsia="Times New Roman" w:hAnsi="Times New Roman" w:cs="Times New Roman"/>
          <w:sz w:val="20"/>
          <w:szCs w:val="20"/>
          <w:lang w:val="en-GB"/>
        </w:rPr>
      </w:pPr>
      <w:r w:rsidRPr="003433FB">
        <w:rPr>
          <w:rFonts w:ascii="Times New Roman" w:eastAsia="Times New Roman" w:hAnsi="Times New Roman" w:cs="Times New Roman"/>
          <w:i/>
          <w:sz w:val="20"/>
          <w:szCs w:val="20"/>
          <w:lang w:val="en-GB"/>
        </w:rPr>
        <w:t>Encourages</w:t>
      </w:r>
      <w:r w:rsidRPr="003433FB">
        <w:rPr>
          <w:rFonts w:ascii="Times New Roman" w:eastAsia="Times New Roman" w:hAnsi="Times New Roman" w:cs="Times New Roman"/>
          <w:sz w:val="20"/>
          <w:szCs w:val="20"/>
          <w:lang w:val="en-GB"/>
        </w:rPr>
        <w:t xml:space="preserve"> Parties to endeavour to identify, as soon as possible, open applications such as cable sheaths, cured caulk and painted objects containing more than 0.005 per cent polychlorinated biphenyls and to manage them in accordance with paragraph 1 of Article 6 of the Convention and requests the Secretariat, subject to the availability of resources, to consolidate the existing guidance on this issue;</w:t>
      </w:r>
    </w:p>
    <w:p w:rsidR="003433FB" w:rsidRPr="003433FB" w:rsidRDefault="003433FB" w:rsidP="003433FB">
      <w:pPr>
        <w:numPr>
          <w:ilvl w:val="0"/>
          <w:numId w:val="2"/>
        </w:numPr>
        <w:spacing w:after="120" w:line="240" w:lineRule="auto"/>
        <w:ind w:left="1247" w:firstLine="624"/>
        <w:rPr>
          <w:rFonts w:ascii="Times New Roman" w:eastAsia="Times New Roman" w:hAnsi="Times New Roman" w:cs="Times New Roman"/>
          <w:sz w:val="20"/>
          <w:szCs w:val="20"/>
          <w:lang w:val="en-GB"/>
        </w:rPr>
      </w:pPr>
      <w:r w:rsidRPr="003433FB">
        <w:rPr>
          <w:rFonts w:ascii="Times New Roman" w:eastAsia="Times New Roman" w:hAnsi="Times New Roman" w:cs="Times New Roman"/>
          <w:i/>
          <w:sz w:val="20"/>
          <w:szCs w:val="20"/>
          <w:lang w:val="en-GB"/>
        </w:rPr>
        <w:t>Invites</w:t>
      </w:r>
      <w:r w:rsidRPr="003433FB">
        <w:rPr>
          <w:rFonts w:ascii="Times New Roman" w:eastAsia="Times New Roman" w:hAnsi="Times New Roman" w:cs="Times New Roman"/>
          <w:sz w:val="20"/>
          <w:szCs w:val="20"/>
          <w:lang w:val="en-GB"/>
        </w:rPr>
        <w:t xml:space="preserve"> Parties and others in a position to do so to support developing countries and countries with economies in transition in their efforts to meet their outstanding needs to manage polychlorinated biphenyls, including in open applications, in an environmentally sound manner; </w:t>
      </w:r>
    </w:p>
    <w:p w:rsidR="003433FB" w:rsidRPr="003433FB" w:rsidRDefault="003433FB" w:rsidP="003433FB">
      <w:pPr>
        <w:numPr>
          <w:ilvl w:val="0"/>
          <w:numId w:val="2"/>
        </w:numPr>
        <w:spacing w:after="120" w:line="240" w:lineRule="auto"/>
        <w:ind w:left="1247" w:firstLine="624"/>
        <w:rPr>
          <w:rFonts w:ascii="Times New Roman" w:eastAsia="Times New Roman" w:hAnsi="Times New Roman" w:cs="Times New Roman"/>
          <w:sz w:val="20"/>
          <w:szCs w:val="20"/>
          <w:lang w:val="en-GB"/>
        </w:rPr>
      </w:pPr>
      <w:r w:rsidRPr="003433FB">
        <w:rPr>
          <w:rFonts w:ascii="Times New Roman" w:eastAsia="Times New Roman" w:hAnsi="Times New Roman" w:cs="Times New Roman"/>
          <w:i/>
          <w:sz w:val="20"/>
          <w:szCs w:val="20"/>
          <w:lang w:val="en-GB"/>
        </w:rPr>
        <w:t xml:space="preserve">Decides </w:t>
      </w:r>
      <w:r w:rsidRPr="003433FB">
        <w:rPr>
          <w:rFonts w:ascii="Times New Roman" w:eastAsia="Times New Roman" w:hAnsi="Times New Roman" w:cs="Times New Roman"/>
          <w:sz w:val="20"/>
          <w:szCs w:val="20"/>
          <w:lang w:val="en-GB"/>
        </w:rPr>
        <w:t>to undertake, at its ninth meeting, a review of progress towards the elimination of polychlorinated biphenyls in accordance with paragraph (h) of part II of Annex A to the Convention;</w:t>
      </w:r>
    </w:p>
    <w:p w:rsidR="003433FB" w:rsidRPr="003433FB" w:rsidRDefault="003433FB" w:rsidP="003433FB">
      <w:pPr>
        <w:numPr>
          <w:ilvl w:val="0"/>
          <w:numId w:val="2"/>
        </w:numPr>
        <w:spacing w:after="120" w:line="240" w:lineRule="auto"/>
        <w:ind w:left="1247" w:firstLine="624"/>
        <w:rPr>
          <w:rFonts w:ascii="Times New Roman" w:eastAsia="Times New Roman" w:hAnsi="Times New Roman" w:cs="Times New Roman"/>
          <w:sz w:val="20"/>
          <w:szCs w:val="20"/>
          <w:lang w:val="en-GB"/>
        </w:rPr>
      </w:pPr>
      <w:r w:rsidRPr="003433FB">
        <w:rPr>
          <w:rFonts w:ascii="Times New Roman" w:eastAsia="Times New Roman" w:hAnsi="Times New Roman" w:cs="Times New Roman"/>
          <w:i/>
          <w:sz w:val="20"/>
          <w:szCs w:val="20"/>
          <w:lang w:val="en-GB"/>
        </w:rPr>
        <w:t>Encourages</w:t>
      </w:r>
      <w:r w:rsidRPr="003433FB">
        <w:rPr>
          <w:rFonts w:ascii="Times New Roman" w:eastAsia="Times New Roman" w:hAnsi="Times New Roman" w:cs="Times New Roman"/>
          <w:sz w:val="20"/>
          <w:szCs w:val="20"/>
          <w:lang w:val="en-GB"/>
        </w:rPr>
        <w:t xml:space="preserve"> Parties to provide information on progress in eliminating polychlorinated biphenyls in their fourth national reports submitted pursuant to Article 15 of the Convention by 31 August 2018, in accordance with paragraph (g) of part II of Annex A to the Convention, as decided in decision SC-8/17 on reporting pursuant to Article 15 of the Stockholm Convention;</w:t>
      </w:r>
    </w:p>
    <w:p w:rsidR="003433FB" w:rsidRPr="003433FB" w:rsidRDefault="003433FB" w:rsidP="003433FB">
      <w:pPr>
        <w:numPr>
          <w:ilvl w:val="0"/>
          <w:numId w:val="2"/>
        </w:numPr>
        <w:spacing w:after="120" w:line="240" w:lineRule="auto"/>
        <w:ind w:left="1247" w:firstLine="624"/>
        <w:rPr>
          <w:rFonts w:ascii="Times New Roman" w:eastAsia="Times New Roman" w:hAnsi="Times New Roman" w:cs="Times New Roman"/>
          <w:sz w:val="20"/>
          <w:szCs w:val="20"/>
          <w:lang w:val="en-GB"/>
        </w:rPr>
      </w:pPr>
      <w:r w:rsidRPr="003433FB">
        <w:rPr>
          <w:rFonts w:ascii="Times New Roman" w:eastAsia="Times New Roman" w:hAnsi="Times New Roman" w:cs="Times New Roman"/>
          <w:i/>
          <w:sz w:val="20"/>
          <w:szCs w:val="20"/>
          <w:lang w:val="en-GB"/>
        </w:rPr>
        <w:t>Decides</w:t>
      </w:r>
      <w:r w:rsidRPr="003433FB">
        <w:rPr>
          <w:rFonts w:ascii="Times New Roman" w:eastAsia="Times New Roman" w:hAnsi="Times New Roman" w:cs="Times New Roman"/>
          <w:sz w:val="20"/>
          <w:szCs w:val="20"/>
          <w:lang w:val="en-GB"/>
        </w:rPr>
        <w:t xml:space="preserve"> to</w:t>
      </w:r>
      <w:r w:rsidRPr="003433FB">
        <w:rPr>
          <w:rFonts w:ascii="Times New Roman" w:eastAsia="Times New Roman" w:hAnsi="Times New Roman" w:cs="Times New Roman"/>
          <w:sz w:val="20"/>
          <w:szCs w:val="20"/>
          <w:lang w:val="en-GB" w:eastAsia="de-DE"/>
        </w:rPr>
        <w:t xml:space="preserve"> establish a small </w:t>
      </w:r>
      <w:proofErr w:type="spellStart"/>
      <w:r w:rsidRPr="003433FB">
        <w:rPr>
          <w:rFonts w:ascii="Times New Roman" w:eastAsia="Times New Roman" w:hAnsi="Times New Roman" w:cs="Times New Roman"/>
          <w:sz w:val="20"/>
          <w:szCs w:val="20"/>
          <w:lang w:val="en-GB" w:eastAsia="de-DE"/>
        </w:rPr>
        <w:t>intersessional</w:t>
      </w:r>
      <w:proofErr w:type="spellEnd"/>
      <w:r w:rsidRPr="003433FB">
        <w:rPr>
          <w:rFonts w:ascii="Times New Roman" w:eastAsia="Times New Roman" w:hAnsi="Times New Roman" w:cs="Times New Roman"/>
          <w:sz w:val="20"/>
          <w:szCs w:val="20"/>
          <w:lang w:val="en-GB" w:eastAsia="de-DE"/>
        </w:rPr>
        <w:t xml:space="preserve"> working group, working by electronic means and, subject to the availability of funding, through a face-to-face meeting, to </w:t>
      </w:r>
      <w:r w:rsidRPr="003433FB">
        <w:rPr>
          <w:rFonts w:ascii="Times New Roman" w:eastAsia="Times New Roman" w:hAnsi="Times New Roman" w:cs="Times New Roman"/>
          <w:sz w:val="20"/>
          <w:szCs w:val="20"/>
          <w:lang w:val="en-GB"/>
        </w:rPr>
        <w:t>prepare a report on progress towards the elimination of polychlorinated biphenyls for consideration by the Conference of the Parties at its ninth meeting and requests the Secretariat to support the group;</w:t>
      </w:r>
    </w:p>
    <w:p w:rsidR="003433FB" w:rsidRPr="003433FB" w:rsidRDefault="003433FB" w:rsidP="003433FB">
      <w:pPr>
        <w:numPr>
          <w:ilvl w:val="0"/>
          <w:numId w:val="2"/>
        </w:numPr>
        <w:spacing w:after="120" w:line="240" w:lineRule="auto"/>
        <w:ind w:left="1247" w:firstLine="624"/>
        <w:rPr>
          <w:rFonts w:ascii="Times New Roman" w:eastAsia="Times New Roman" w:hAnsi="Times New Roman" w:cs="Times New Roman"/>
          <w:sz w:val="20"/>
          <w:szCs w:val="20"/>
          <w:lang w:val="en-GB"/>
        </w:rPr>
      </w:pPr>
      <w:r w:rsidRPr="003433FB">
        <w:rPr>
          <w:rFonts w:ascii="Times New Roman" w:eastAsia="Times New Roman" w:hAnsi="Times New Roman" w:cs="Times New Roman"/>
          <w:i/>
          <w:sz w:val="20"/>
          <w:szCs w:val="20"/>
          <w:lang w:val="en-GB" w:eastAsia="de-DE"/>
        </w:rPr>
        <w:t>Invites</w:t>
      </w:r>
      <w:r w:rsidRPr="003433FB">
        <w:rPr>
          <w:rFonts w:ascii="Times New Roman" w:eastAsia="Times New Roman" w:hAnsi="Times New Roman" w:cs="Times New Roman"/>
          <w:sz w:val="20"/>
          <w:szCs w:val="20"/>
          <w:lang w:val="en-GB" w:eastAsia="de-DE"/>
        </w:rPr>
        <w:t xml:space="preserve"> Parties to consider serving as lead country in the preparation of the report referred to in paragraph 8 above and to </w:t>
      </w:r>
      <w:r w:rsidRPr="003433FB">
        <w:rPr>
          <w:rFonts w:ascii="Times New Roman" w:eastAsia="Times New Roman" w:hAnsi="Times New Roman" w:cs="Times New Roman"/>
          <w:sz w:val="20"/>
          <w:szCs w:val="20"/>
          <w:lang w:val="en-GB"/>
        </w:rPr>
        <w:t>inform</w:t>
      </w:r>
      <w:r w:rsidRPr="003433FB">
        <w:rPr>
          <w:rFonts w:ascii="Times New Roman" w:eastAsia="Times New Roman" w:hAnsi="Times New Roman" w:cs="Times New Roman"/>
          <w:sz w:val="20"/>
          <w:szCs w:val="20"/>
          <w:lang w:val="en-GB" w:eastAsia="de-DE"/>
        </w:rPr>
        <w:t xml:space="preserve"> </w:t>
      </w:r>
      <w:r w:rsidRPr="003433FB">
        <w:rPr>
          <w:rFonts w:ascii="Times New Roman" w:eastAsia="Times New Roman" w:hAnsi="Times New Roman" w:cs="Times New Roman"/>
          <w:sz w:val="20"/>
          <w:szCs w:val="20"/>
          <w:lang w:val="en-GB"/>
        </w:rPr>
        <w:t>the</w:t>
      </w:r>
      <w:r w:rsidRPr="003433FB">
        <w:rPr>
          <w:rFonts w:ascii="Times New Roman" w:eastAsia="Times New Roman" w:hAnsi="Times New Roman" w:cs="Times New Roman"/>
          <w:sz w:val="20"/>
          <w:szCs w:val="20"/>
          <w:lang w:val="en-GB" w:eastAsia="de-DE"/>
        </w:rPr>
        <w:t xml:space="preserve"> </w:t>
      </w:r>
      <w:r w:rsidRPr="003433FB">
        <w:rPr>
          <w:rFonts w:ascii="Times New Roman" w:eastAsia="Times New Roman" w:hAnsi="Times New Roman" w:cs="Times New Roman"/>
          <w:sz w:val="20"/>
          <w:szCs w:val="20"/>
          <w:lang w:val="en-GB"/>
        </w:rPr>
        <w:t>Secretariat</w:t>
      </w:r>
      <w:r w:rsidRPr="003433FB">
        <w:rPr>
          <w:rFonts w:ascii="Times New Roman" w:eastAsia="Times New Roman" w:hAnsi="Times New Roman" w:cs="Times New Roman"/>
          <w:sz w:val="20"/>
          <w:szCs w:val="20"/>
          <w:lang w:val="en-GB" w:eastAsia="de-DE"/>
        </w:rPr>
        <w:t xml:space="preserve"> accordingly by 30 June 2017;</w:t>
      </w:r>
    </w:p>
    <w:p w:rsidR="003433FB" w:rsidRPr="003433FB" w:rsidRDefault="003433FB" w:rsidP="003433FB">
      <w:pPr>
        <w:numPr>
          <w:ilvl w:val="0"/>
          <w:numId w:val="2"/>
        </w:numPr>
        <w:spacing w:after="120" w:line="240" w:lineRule="auto"/>
        <w:ind w:left="1247" w:firstLine="624"/>
        <w:rPr>
          <w:rFonts w:ascii="Times New Roman" w:eastAsia="Times New Roman" w:hAnsi="Times New Roman" w:cs="Times New Roman"/>
          <w:sz w:val="20"/>
          <w:szCs w:val="20"/>
          <w:lang w:val="en-GB"/>
        </w:rPr>
      </w:pPr>
      <w:r w:rsidRPr="003433FB">
        <w:rPr>
          <w:rFonts w:ascii="Times New Roman" w:eastAsia="Times New Roman" w:hAnsi="Times New Roman" w:cs="Times New Roman"/>
          <w:i/>
          <w:sz w:val="20"/>
          <w:szCs w:val="20"/>
          <w:lang w:val="en-GB"/>
        </w:rPr>
        <w:t xml:space="preserve">Invites </w:t>
      </w:r>
      <w:r w:rsidRPr="003433FB">
        <w:rPr>
          <w:rFonts w:ascii="Times New Roman" w:eastAsia="Times New Roman" w:hAnsi="Times New Roman" w:cs="Times New Roman"/>
          <w:sz w:val="20"/>
          <w:szCs w:val="20"/>
          <w:lang w:val="en-GB"/>
        </w:rPr>
        <w:t xml:space="preserve">Parties and others to nominate experts to participate in the small </w:t>
      </w:r>
      <w:proofErr w:type="spellStart"/>
      <w:r w:rsidRPr="003433FB">
        <w:rPr>
          <w:rFonts w:ascii="Times New Roman" w:eastAsia="Times New Roman" w:hAnsi="Times New Roman" w:cs="Times New Roman"/>
          <w:sz w:val="20"/>
          <w:szCs w:val="20"/>
          <w:lang w:val="en-GB"/>
        </w:rPr>
        <w:t>intersessional</w:t>
      </w:r>
      <w:proofErr w:type="spellEnd"/>
      <w:r w:rsidRPr="003433FB">
        <w:rPr>
          <w:rFonts w:ascii="Times New Roman" w:eastAsia="Times New Roman" w:hAnsi="Times New Roman" w:cs="Times New Roman"/>
          <w:sz w:val="20"/>
          <w:szCs w:val="20"/>
          <w:lang w:val="en-GB"/>
        </w:rPr>
        <w:t xml:space="preserve"> working group established in paragraph 8 above and to inform the Secretariat of their nominations by 30 June 2017;</w:t>
      </w:r>
    </w:p>
    <w:p w:rsidR="003433FB" w:rsidRPr="003433FB" w:rsidRDefault="003433FB" w:rsidP="003433FB">
      <w:pPr>
        <w:numPr>
          <w:ilvl w:val="0"/>
          <w:numId w:val="2"/>
        </w:numPr>
        <w:spacing w:after="120" w:line="240" w:lineRule="auto"/>
        <w:ind w:left="1247" w:firstLine="624"/>
        <w:rPr>
          <w:rFonts w:ascii="Times New Roman" w:eastAsia="Times New Roman" w:hAnsi="Times New Roman" w:cs="Times New Roman"/>
          <w:sz w:val="20"/>
          <w:szCs w:val="20"/>
          <w:lang w:val="en-GB"/>
        </w:rPr>
      </w:pPr>
      <w:r w:rsidRPr="003433FB">
        <w:rPr>
          <w:rFonts w:ascii="Times New Roman" w:eastAsia="Times New Roman" w:hAnsi="Times New Roman" w:cs="Times New Roman"/>
          <w:i/>
          <w:sz w:val="20"/>
          <w:szCs w:val="20"/>
          <w:lang w:val="en-GB"/>
        </w:rPr>
        <w:t xml:space="preserve">Invites </w:t>
      </w:r>
      <w:r w:rsidRPr="003433FB">
        <w:rPr>
          <w:rFonts w:ascii="Times New Roman" w:eastAsia="Times New Roman" w:hAnsi="Times New Roman" w:cs="Times New Roman"/>
          <w:sz w:val="20"/>
          <w:szCs w:val="20"/>
          <w:lang w:val="en-GB"/>
        </w:rPr>
        <w:t xml:space="preserve">the lead country, or, if there is no lead country, requests the Secretariat, in consultation with the small </w:t>
      </w:r>
      <w:proofErr w:type="spellStart"/>
      <w:r w:rsidRPr="003433FB">
        <w:rPr>
          <w:rFonts w:ascii="Times New Roman" w:eastAsia="Times New Roman" w:hAnsi="Times New Roman" w:cs="Times New Roman"/>
          <w:sz w:val="20"/>
          <w:szCs w:val="20"/>
          <w:lang w:val="en-GB"/>
        </w:rPr>
        <w:t>intersessional</w:t>
      </w:r>
      <w:proofErr w:type="spellEnd"/>
      <w:r w:rsidRPr="003433FB">
        <w:rPr>
          <w:rFonts w:ascii="Times New Roman" w:eastAsia="Times New Roman" w:hAnsi="Times New Roman" w:cs="Times New Roman"/>
          <w:sz w:val="20"/>
          <w:szCs w:val="20"/>
          <w:lang w:val="en-GB"/>
        </w:rPr>
        <w:t xml:space="preserve"> working group and subject to the availability of resources, </w:t>
      </w:r>
      <w:r w:rsidRPr="003433FB">
        <w:rPr>
          <w:rFonts w:ascii="Times New Roman" w:eastAsia="Times New Roman" w:hAnsi="Times New Roman" w:cs="Times New Roman"/>
          <w:sz w:val="20"/>
          <w:szCs w:val="20"/>
          <w:lang w:val="en-GB"/>
        </w:rPr>
        <w:lastRenderedPageBreak/>
        <w:t xml:space="preserve">to prepare the </w:t>
      </w:r>
      <w:r w:rsidRPr="003433FB">
        <w:rPr>
          <w:rFonts w:ascii="Times New Roman" w:eastAsia="Times New Roman" w:hAnsi="Times New Roman" w:cs="Times New Roman"/>
          <w:sz w:val="20"/>
          <w:szCs w:val="20"/>
          <w:lang w:val="en-GB" w:eastAsia="de-DE"/>
        </w:rPr>
        <w:t xml:space="preserve">report referred to in paragraph 8 above </w:t>
      </w:r>
      <w:r w:rsidRPr="003433FB">
        <w:rPr>
          <w:rFonts w:ascii="Times New Roman" w:eastAsia="Times New Roman" w:hAnsi="Times New Roman" w:cs="Times New Roman"/>
          <w:sz w:val="20"/>
          <w:szCs w:val="20"/>
          <w:lang w:val="en-GB"/>
        </w:rPr>
        <w:t>on the basis of the fourth national reports that are required to be submitted by Parties pursuant to Article 15 and any other pertinent information, including the consolidated assessment referred to in paragraph 1 above, for consideration by the Conference of the Parties at its ninth meeting to assist it in the review to be conducted in accordance with paragraph (h) of Part II of Annex A;</w:t>
      </w:r>
    </w:p>
    <w:p w:rsidR="003433FB" w:rsidRPr="003433FB" w:rsidRDefault="003433FB" w:rsidP="003433FB">
      <w:pPr>
        <w:keepNext/>
        <w:keepLines/>
        <w:numPr>
          <w:ilvl w:val="0"/>
          <w:numId w:val="2"/>
        </w:numPr>
        <w:spacing w:after="120" w:line="240" w:lineRule="auto"/>
        <w:ind w:left="1247" w:firstLine="624"/>
        <w:rPr>
          <w:rFonts w:ascii="Times New Roman" w:eastAsia="Times New Roman" w:hAnsi="Times New Roman" w:cs="Times New Roman"/>
          <w:sz w:val="20"/>
          <w:szCs w:val="20"/>
          <w:lang w:val="en-GB"/>
        </w:rPr>
      </w:pPr>
      <w:r w:rsidRPr="003433FB">
        <w:rPr>
          <w:rFonts w:ascii="Times New Roman" w:eastAsia="Times New Roman" w:hAnsi="Times New Roman" w:cs="Times New Roman"/>
          <w:i/>
          <w:iCs/>
          <w:color w:val="000000"/>
          <w:sz w:val="20"/>
          <w:szCs w:val="20"/>
          <w:lang w:val="en-GB"/>
        </w:rPr>
        <w:t xml:space="preserve">Requests </w:t>
      </w:r>
      <w:r w:rsidRPr="003433FB">
        <w:rPr>
          <w:rFonts w:ascii="Times New Roman" w:eastAsia="Times New Roman" w:hAnsi="Times New Roman" w:cs="Times New Roman"/>
          <w:iCs/>
          <w:color w:val="000000"/>
          <w:sz w:val="20"/>
          <w:szCs w:val="20"/>
          <w:lang w:val="en-GB"/>
        </w:rPr>
        <w:t>the Secretariat, subject to the availability of resources, t</w:t>
      </w:r>
      <w:r w:rsidRPr="003433FB">
        <w:rPr>
          <w:rFonts w:ascii="Times New Roman" w:eastAsia="Times New Roman" w:hAnsi="Times New Roman" w:cs="Times New Roman"/>
          <w:sz w:val="20"/>
          <w:szCs w:val="20"/>
          <w:lang w:val="en-GB"/>
        </w:rPr>
        <w:t>o continue to participate in the activities of the Polychlorinated Biphenyls Elimination Network and to assist Parties in their efforts in respect of the plans referred to in paragraph 3 above, including by developing guidance and a road map for the implementation of such plans;</w:t>
      </w:r>
    </w:p>
    <w:p w:rsidR="003433FB" w:rsidRPr="003433FB" w:rsidRDefault="003433FB" w:rsidP="003433FB">
      <w:pPr>
        <w:numPr>
          <w:ilvl w:val="0"/>
          <w:numId w:val="2"/>
        </w:numPr>
        <w:spacing w:after="120" w:line="240" w:lineRule="auto"/>
        <w:ind w:left="1247" w:firstLine="624"/>
        <w:rPr>
          <w:rFonts w:ascii="Times New Roman" w:eastAsia="Times New Roman" w:hAnsi="Times New Roman" w:cs="Times New Roman"/>
          <w:sz w:val="20"/>
          <w:szCs w:val="20"/>
          <w:lang w:val="en-GB"/>
        </w:rPr>
      </w:pPr>
      <w:r w:rsidRPr="003433FB">
        <w:rPr>
          <w:rFonts w:ascii="Times New Roman" w:eastAsia="Times New Roman" w:hAnsi="Times New Roman" w:cs="Times New Roman"/>
          <w:i/>
          <w:sz w:val="20"/>
          <w:szCs w:val="20"/>
          <w:lang w:val="en-GB"/>
        </w:rPr>
        <w:t>Invites</w:t>
      </w:r>
      <w:r w:rsidRPr="003433FB">
        <w:rPr>
          <w:rFonts w:ascii="Times New Roman" w:eastAsia="Times New Roman" w:hAnsi="Times New Roman" w:cs="Times New Roman"/>
          <w:sz w:val="20"/>
          <w:szCs w:val="20"/>
          <w:lang w:val="en-GB"/>
        </w:rPr>
        <w:t xml:space="preserve"> Governments, intergovernmental and non-governmental organizations, research institutions, industry bodies and other stakeholders to </w:t>
      </w:r>
      <w:r w:rsidRPr="003433FB">
        <w:rPr>
          <w:rFonts w:ascii="Times New Roman" w:eastAsia="Times New Roman" w:hAnsi="Times New Roman" w:cs="Times New Roman"/>
          <w:iCs/>
          <w:color w:val="000000"/>
          <w:sz w:val="20"/>
          <w:szCs w:val="20"/>
          <w:lang w:val="en-GB"/>
        </w:rPr>
        <w:t>provide</w:t>
      </w:r>
      <w:r w:rsidRPr="003433FB">
        <w:rPr>
          <w:rFonts w:ascii="Times New Roman" w:eastAsia="Times New Roman" w:hAnsi="Times New Roman" w:cs="Times New Roman"/>
          <w:sz w:val="20"/>
          <w:szCs w:val="20"/>
          <w:lang w:val="en-GB"/>
        </w:rPr>
        <w:t xml:space="preserve"> technical and financial support for the work of the Polychlorinated Biphenyls Elimination Network;</w:t>
      </w:r>
    </w:p>
    <w:p w:rsidR="003433FB" w:rsidRPr="003433FB" w:rsidRDefault="003433FB" w:rsidP="003433FB">
      <w:pPr>
        <w:numPr>
          <w:ilvl w:val="0"/>
          <w:numId w:val="2"/>
        </w:numPr>
        <w:spacing w:after="120" w:line="240" w:lineRule="auto"/>
        <w:ind w:left="1247" w:firstLine="624"/>
        <w:rPr>
          <w:rFonts w:ascii="Times New Roman" w:eastAsia="Times New Roman" w:hAnsi="Times New Roman" w:cs="Times New Roman"/>
          <w:sz w:val="20"/>
          <w:szCs w:val="20"/>
          <w:lang w:val="en-GB"/>
        </w:rPr>
      </w:pPr>
      <w:r w:rsidRPr="003433FB">
        <w:rPr>
          <w:rFonts w:ascii="Times New Roman" w:eastAsia="Times New Roman" w:hAnsi="Times New Roman" w:cs="Times New Roman"/>
          <w:i/>
          <w:sz w:val="20"/>
          <w:szCs w:val="20"/>
          <w:lang w:val="en-GB"/>
        </w:rPr>
        <w:t>Highlights</w:t>
      </w:r>
      <w:r w:rsidRPr="003433FB">
        <w:rPr>
          <w:rFonts w:ascii="Times New Roman" w:eastAsia="Times New Roman" w:hAnsi="Times New Roman" w:cs="Times New Roman"/>
          <w:sz w:val="20"/>
          <w:szCs w:val="20"/>
          <w:lang w:val="en-GB"/>
        </w:rPr>
        <w:t xml:space="preserve"> the needs of developing countries and countries with economies in transition for technical assistance, financial support and technology transfer to manage polychlorinated biphenyls in an environmentally sound manner.</w:t>
      </w:r>
    </w:p>
    <w:p w:rsidR="00EE16C0" w:rsidRDefault="00EE16C0"/>
    <w:sectPr w:rsidR="00EE16C0" w:rsidSect="00EE16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58E1" w:rsidRDefault="004C58E1" w:rsidP="003433FB">
      <w:pPr>
        <w:spacing w:after="0" w:line="240" w:lineRule="auto"/>
      </w:pPr>
      <w:r>
        <w:separator/>
      </w:r>
    </w:p>
  </w:endnote>
  <w:endnote w:type="continuationSeparator" w:id="0">
    <w:p w:rsidR="004C58E1" w:rsidRDefault="004C58E1" w:rsidP="003433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58E1" w:rsidRDefault="004C58E1" w:rsidP="003433FB">
      <w:pPr>
        <w:spacing w:after="0" w:line="240" w:lineRule="auto"/>
      </w:pPr>
      <w:r>
        <w:separator/>
      </w:r>
    </w:p>
  </w:footnote>
  <w:footnote w:type="continuationSeparator" w:id="0">
    <w:p w:rsidR="004C58E1" w:rsidRDefault="004C58E1" w:rsidP="003433FB">
      <w:pPr>
        <w:spacing w:after="0" w:line="240" w:lineRule="auto"/>
      </w:pPr>
      <w:r>
        <w:continuationSeparator/>
      </w:r>
    </w:p>
  </w:footnote>
  <w:footnote w:id="1">
    <w:p w:rsidR="003433FB" w:rsidRPr="00092F5F" w:rsidRDefault="003433FB" w:rsidP="003433FB">
      <w:pPr>
        <w:pStyle w:val="Normalpool"/>
        <w:tabs>
          <w:tab w:val="left" w:pos="624"/>
        </w:tabs>
        <w:spacing w:before="20" w:after="20"/>
        <w:ind w:left="1247" w:right="57"/>
        <w:rPr>
          <w:sz w:val="18"/>
          <w:szCs w:val="18"/>
          <w:lang w:val="en-GB"/>
        </w:rPr>
      </w:pPr>
      <w:r w:rsidRPr="00092F5F">
        <w:rPr>
          <w:rStyle w:val="FootnoteReference"/>
          <w:szCs w:val="18"/>
        </w:rPr>
        <w:footnoteRef/>
      </w:r>
      <w:r w:rsidRPr="00092F5F">
        <w:rPr>
          <w:sz w:val="18"/>
          <w:szCs w:val="18"/>
          <w:lang w:val="en-GB"/>
        </w:rPr>
        <w:t xml:space="preserve"> UNEP/POPS/COP.8/INF/10.</w:t>
      </w:r>
    </w:p>
  </w:footnote>
  <w:footnote w:id="2">
    <w:p w:rsidR="003433FB" w:rsidRPr="00092F5F" w:rsidRDefault="003433FB" w:rsidP="003433FB">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UNEP/POPS/COP.8/INF/11.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113A7"/>
    <w:multiLevelType w:val="multilevel"/>
    <w:tmpl w:val="15304444"/>
    <w:styleLink w:val="Normallist4"/>
    <w:lvl w:ilvl="0">
      <w:start w:val="1"/>
      <w:numFmt w:val="decimal"/>
      <w:lvlText w:val="%1."/>
      <w:lvlJc w:val="left"/>
      <w:pPr>
        <w:tabs>
          <w:tab w:val="num" w:pos="567"/>
        </w:tabs>
        <w:ind w:left="1247"/>
      </w:pPr>
      <w:rPr>
        <w:rFonts w:cs="Times New Roman" w:hint="default"/>
      </w:rPr>
    </w:lvl>
    <w:lvl w:ilvl="1">
      <w:start w:val="1"/>
      <w:numFmt w:val="lowerLetter"/>
      <w:lvlText w:val="(%2)"/>
      <w:lvlJc w:val="left"/>
      <w:pPr>
        <w:tabs>
          <w:tab w:val="num" w:pos="567"/>
        </w:tabs>
        <w:ind w:left="1247" w:firstLine="567"/>
      </w:pPr>
      <w:rPr>
        <w:rFonts w:cs="Times New Roman" w:hint="default"/>
      </w:rPr>
    </w:lvl>
    <w:lvl w:ilvl="2">
      <w:start w:val="1"/>
      <w:numFmt w:val="lowerRoman"/>
      <w:lvlText w:val="(%3)"/>
      <w:lvlJc w:val="left"/>
      <w:pPr>
        <w:tabs>
          <w:tab w:val="num" w:pos="567"/>
        </w:tabs>
        <w:ind w:left="2948" w:hanging="567"/>
      </w:pPr>
      <w:rPr>
        <w:rFonts w:cs="Times New Roman" w:hint="default"/>
      </w:rPr>
    </w:lvl>
    <w:lvl w:ilvl="3">
      <w:start w:val="1"/>
      <w:numFmt w:val="lowerLetter"/>
      <w:lvlText w:val="%4."/>
      <w:lvlJc w:val="left"/>
      <w:pPr>
        <w:tabs>
          <w:tab w:val="num" w:pos="567"/>
        </w:tabs>
        <w:ind w:left="3515" w:hanging="567"/>
      </w:pPr>
      <w:rPr>
        <w:rFonts w:cs="Times New Roman" w:hint="default"/>
      </w:rPr>
    </w:lvl>
    <w:lvl w:ilvl="4">
      <w:start w:val="1"/>
      <w:numFmt w:val="lowerLetter"/>
      <w:lvlText w:val="%5."/>
      <w:lvlJc w:val="left"/>
      <w:pPr>
        <w:tabs>
          <w:tab w:val="num" w:pos="6548"/>
        </w:tabs>
        <w:ind w:left="6548" w:hanging="360"/>
      </w:pPr>
      <w:rPr>
        <w:rFonts w:cs="Times New Roman" w:hint="default"/>
      </w:rPr>
    </w:lvl>
    <w:lvl w:ilvl="5">
      <w:start w:val="1"/>
      <w:numFmt w:val="lowerRoman"/>
      <w:lvlText w:val="%6."/>
      <w:lvlJc w:val="right"/>
      <w:pPr>
        <w:tabs>
          <w:tab w:val="num" w:pos="7268"/>
        </w:tabs>
        <w:ind w:left="7268" w:hanging="180"/>
      </w:pPr>
      <w:rPr>
        <w:rFonts w:cs="Times New Roman" w:hint="default"/>
      </w:rPr>
    </w:lvl>
    <w:lvl w:ilvl="6">
      <w:start w:val="1"/>
      <w:numFmt w:val="decimal"/>
      <w:lvlText w:val="%7."/>
      <w:lvlJc w:val="left"/>
      <w:pPr>
        <w:tabs>
          <w:tab w:val="num" w:pos="7988"/>
        </w:tabs>
        <w:ind w:left="7988" w:hanging="360"/>
      </w:pPr>
      <w:rPr>
        <w:rFonts w:cs="Times New Roman" w:hint="default"/>
      </w:rPr>
    </w:lvl>
    <w:lvl w:ilvl="7">
      <w:start w:val="1"/>
      <w:numFmt w:val="lowerLetter"/>
      <w:lvlText w:val="%8."/>
      <w:lvlJc w:val="left"/>
      <w:pPr>
        <w:tabs>
          <w:tab w:val="num" w:pos="8708"/>
        </w:tabs>
        <w:ind w:left="8708" w:hanging="360"/>
      </w:pPr>
      <w:rPr>
        <w:rFonts w:cs="Times New Roman" w:hint="default"/>
      </w:rPr>
    </w:lvl>
    <w:lvl w:ilvl="8">
      <w:start w:val="1"/>
      <w:numFmt w:val="lowerRoman"/>
      <w:lvlText w:val="%9."/>
      <w:lvlJc w:val="right"/>
      <w:pPr>
        <w:tabs>
          <w:tab w:val="num" w:pos="9428"/>
        </w:tabs>
        <w:ind w:left="9428" w:hanging="180"/>
      </w:pPr>
      <w:rPr>
        <w:rFonts w:cs="Times New Roman" w:hint="default"/>
      </w:rPr>
    </w:lvl>
  </w:abstractNum>
  <w:num w:numId="1">
    <w:abstractNumId w:val="0"/>
  </w:num>
  <w:num w:numId="2">
    <w:abstractNumId w:val="0"/>
    <w:lvlOverride w:ilvl="0">
      <w:lvl w:ilvl="0">
        <w:start w:val="1"/>
        <w:numFmt w:val="decimal"/>
        <w:lvlText w:val="%1."/>
        <w:lvlJc w:val="left"/>
        <w:pPr>
          <w:tabs>
            <w:tab w:val="num" w:pos="850"/>
          </w:tabs>
          <w:ind w:left="1530" w:firstLine="0"/>
        </w:pPr>
        <w:rPr>
          <w:rFonts w:hint="default"/>
          <w:i w:val="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3433FB"/>
    <w:rsid w:val="003433FB"/>
    <w:rsid w:val="004C58E1"/>
    <w:rsid w:val="00EE16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6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ool">
    <w:name w:val="Normal_pool"/>
    <w:link w:val="NormalpoolChar"/>
    <w:rsid w:val="003433FB"/>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3433FB"/>
    <w:rPr>
      <w:rFonts w:ascii="Times New Roman" w:hAnsi="Times New Roman" w:cs="Times New Roman"/>
      <w:color w:val="auto"/>
      <w:sz w:val="18"/>
      <w:vertAlign w:val="superscript"/>
    </w:rPr>
  </w:style>
  <w:style w:type="numbering" w:customStyle="1" w:styleId="Normallist4">
    <w:name w:val="Normal_list4"/>
    <w:rsid w:val="003433FB"/>
    <w:pPr>
      <w:numPr>
        <w:numId w:val="1"/>
      </w:numPr>
    </w:pPr>
  </w:style>
  <w:style w:type="character" w:customStyle="1" w:styleId="NormalpoolChar">
    <w:name w:val="Normal_pool Char"/>
    <w:link w:val="Normalpool"/>
    <w:rsid w:val="003433FB"/>
    <w:rPr>
      <w:rFonts w:ascii="Times New Roman" w:eastAsia="Times New Roman" w:hAnsi="Times New Roman" w:cs="Times New Roman"/>
      <w:sz w:val="20"/>
      <w:szCs w:val="20"/>
      <w:lang w:val="fr-FR"/>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732</Words>
  <Characters>4178</Characters>
  <Application>Microsoft Office Word</Application>
  <DocSecurity>0</DocSecurity>
  <Lines>34</Lines>
  <Paragraphs>9</Paragraphs>
  <ScaleCrop>false</ScaleCrop>
  <Company>BRS</Company>
  <LinksUpToDate>false</LinksUpToDate>
  <CharactersWithSpaces>4901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achakwera</dc:creator>
  <cp:lastModifiedBy>achakwera</cp:lastModifiedBy>
  <cp:revision>1</cp:revision>
  <dcterms:created xsi:type="dcterms:W3CDTF">2018-02-02T13:44:00Z</dcterms:created>
  <dcterms:modified xsi:type="dcterms:W3CDTF">2018-02-02T13:44:00Z</dcterms:modified>
</cp:coreProperties>
</file>