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7F73" w14:textId="10891221" w:rsidR="00EC7EEA" w:rsidRPr="003E1D64" w:rsidRDefault="00EC7EEA" w:rsidP="00B47EA1">
      <w:pPr>
        <w:pStyle w:val="BBTitle"/>
      </w:pPr>
      <w:bookmarkStart w:id="0" w:name="_GoBack"/>
      <w:bookmarkEnd w:id="0"/>
      <w:r w:rsidRPr="003E1D64">
        <w:t>BC-14/12: Amendments to Annexes II, VIII and IX to the Basel</w:t>
      </w:r>
      <w:r w:rsidR="00187501" w:rsidRPr="003E1D64">
        <w:t> </w:t>
      </w:r>
      <w:r w:rsidRPr="003E1D64">
        <w:t>Convention</w:t>
      </w:r>
    </w:p>
    <w:p w14:paraId="565429B4" w14:textId="77777777" w:rsidR="00EC7EEA" w:rsidRPr="003E1D64" w:rsidRDefault="00EC7EEA" w:rsidP="00EC7EEA">
      <w:pPr>
        <w:pStyle w:val="Normal-pool"/>
        <w:tabs>
          <w:tab w:val="clear" w:pos="1247"/>
          <w:tab w:val="clear" w:pos="1814"/>
          <w:tab w:val="clear" w:pos="2381"/>
          <w:tab w:val="clear" w:pos="2948"/>
          <w:tab w:val="clear" w:pos="3515"/>
          <w:tab w:val="clear" w:pos="4082"/>
          <w:tab w:val="left" w:pos="624"/>
        </w:tabs>
        <w:spacing w:after="120"/>
        <w:ind w:left="1247" w:firstLine="624"/>
        <w:rPr>
          <w:i/>
        </w:rPr>
      </w:pPr>
      <w:r w:rsidRPr="003E1D64">
        <w:rPr>
          <w:i/>
        </w:rPr>
        <w:t>The Conference of the Parties,</w:t>
      </w:r>
    </w:p>
    <w:p w14:paraId="75D0D0CE" w14:textId="77777777" w:rsidR="00EC7EEA" w:rsidRPr="003E1D64" w:rsidRDefault="00EC7EEA" w:rsidP="003F3CF7">
      <w:pPr>
        <w:pStyle w:val="Normal-pool"/>
        <w:tabs>
          <w:tab w:val="clear" w:pos="1247"/>
          <w:tab w:val="clear" w:pos="1814"/>
          <w:tab w:val="clear" w:pos="2381"/>
          <w:tab w:val="clear" w:pos="2948"/>
          <w:tab w:val="clear" w:pos="3515"/>
          <w:tab w:val="clear" w:pos="4082"/>
          <w:tab w:val="left" w:pos="624"/>
        </w:tabs>
        <w:spacing w:after="120"/>
        <w:ind w:left="1247" w:firstLine="624"/>
      </w:pPr>
      <w:r w:rsidRPr="003E1D64">
        <w:rPr>
          <w:i/>
        </w:rPr>
        <w:t>Having considered</w:t>
      </w:r>
      <w:r w:rsidRPr="003E1D64">
        <w:t xml:space="preserve"> the proposals by the Government of Norway to amend Annexes II, VIII and IX to the Basel Convention on the Control of Transboundary Movements of Hazardous Wastes and Their Disposal,</w:t>
      </w:r>
      <w:r w:rsidRPr="003E1D64">
        <w:rPr>
          <w:vertAlign w:val="superscript"/>
        </w:rPr>
        <w:footnoteReference w:id="1"/>
      </w:r>
    </w:p>
    <w:p w14:paraId="66E756AF" w14:textId="77777777" w:rsidR="00EC7EEA" w:rsidRPr="003E1D64" w:rsidRDefault="00EC7EEA" w:rsidP="00B47EA1">
      <w:pPr>
        <w:pStyle w:val="Normalnumber"/>
        <w:tabs>
          <w:tab w:val="clear" w:pos="567"/>
          <w:tab w:val="clear" w:pos="1247"/>
          <w:tab w:val="clear" w:pos="1814"/>
          <w:tab w:val="clear" w:pos="2381"/>
          <w:tab w:val="clear" w:pos="2948"/>
          <w:tab w:val="clear" w:pos="3515"/>
          <w:tab w:val="num" w:pos="624"/>
        </w:tabs>
        <w:spacing w:before="120"/>
        <w:ind w:firstLine="624"/>
      </w:pPr>
      <w:r w:rsidRPr="003E1D64">
        <w:rPr>
          <w:i/>
        </w:rPr>
        <w:t>Decides</w:t>
      </w:r>
      <w:r w:rsidRPr="003E1D64">
        <w:t xml:space="preserve"> to amend Annex II to the Basel Convention on the Control of Transboundary Movements of Hazardous Wastes and their Disposal by adding the following entry:</w:t>
      </w:r>
    </w:p>
    <w:tbl>
      <w:tblPr>
        <w:tblStyle w:val="TableGrid2"/>
        <w:tblW w:w="5000" w:type="pct"/>
        <w:jc w:val="right"/>
        <w:tblCellMar>
          <w:left w:w="115" w:type="dxa"/>
          <w:right w:w="115" w:type="dxa"/>
        </w:tblCellMar>
        <w:tblLook w:val="04A0" w:firstRow="1" w:lastRow="0" w:firstColumn="1" w:lastColumn="0" w:noHBand="0" w:noVBand="1"/>
      </w:tblPr>
      <w:tblGrid>
        <w:gridCol w:w="1130"/>
        <w:gridCol w:w="8356"/>
      </w:tblGrid>
      <w:tr w:rsidR="00EC7EEA" w:rsidRPr="003E1D64" w14:paraId="3BE693CC" w14:textId="77777777" w:rsidTr="0026002C">
        <w:trPr>
          <w:trHeight w:val="20"/>
          <w:jc w:val="right"/>
        </w:trPr>
        <w:tc>
          <w:tcPr>
            <w:tcW w:w="900" w:type="dxa"/>
            <w:noWrap/>
          </w:tcPr>
          <w:p w14:paraId="53F56E7C" w14:textId="77777777" w:rsidR="00EC7EEA" w:rsidRPr="003E1D64" w:rsidRDefault="00EC7EEA" w:rsidP="00B47EA1">
            <w:pPr>
              <w:tabs>
                <w:tab w:val="clear" w:pos="1247"/>
                <w:tab w:val="clear" w:pos="1814"/>
                <w:tab w:val="clear" w:pos="2381"/>
                <w:tab w:val="clear" w:pos="2948"/>
                <w:tab w:val="clear" w:pos="3515"/>
              </w:tabs>
              <w:snapToGrid w:val="0"/>
              <w:spacing w:before="40" w:after="40"/>
              <w:rPr>
                <w:rFonts w:asciiTheme="majorBidi" w:hAnsiTheme="majorBidi" w:cstheme="majorBidi"/>
                <w:b/>
                <w:sz w:val="18"/>
                <w:szCs w:val="18"/>
              </w:rPr>
            </w:pPr>
            <w:r w:rsidRPr="003E1D64">
              <w:rPr>
                <w:rFonts w:asciiTheme="majorBidi" w:hAnsiTheme="majorBidi" w:cstheme="majorBidi"/>
                <w:b/>
                <w:sz w:val="18"/>
                <w:szCs w:val="18"/>
              </w:rPr>
              <w:t>Y48</w:t>
            </w:r>
            <w:r w:rsidRPr="003E1D64">
              <w:rPr>
                <w:rFonts w:asciiTheme="majorBidi" w:hAnsiTheme="majorBidi" w:cstheme="majorBidi"/>
                <w:b/>
                <w:bCs/>
                <w:sz w:val="18"/>
                <w:szCs w:val="18"/>
                <w:vertAlign w:val="superscript"/>
              </w:rPr>
              <w:footnoteReference w:id="2"/>
            </w:r>
            <w:r w:rsidRPr="003E1D64">
              <w:rPr>
                <w:rFonts w:asciiTheme="majorBidi" w:hAnsiTheme="majorBidi" w:cstheme="majorBidi"/>
                <w:b/>
                <w:sz w:val="18"/>
                <w:szCs w:val="18"/>
                <w:vertAlign w:val="superscript"/>
              </w:rPr>
              <w:t>,</w:t>
            </w:r>
            <w:r w:rsidRPr="003E1D64">
              <w:rPr>
                <w:rFonts w:asciiTheme="majorBidi" w:hAnsiTheme="majorBidi" w:cstheme="majorBidi"/>
                <w:b/>
                <w:sz w:val="18"/>
                <w:szCs w:val="18"/>
                <w:vertAlign w:val="superscript"/>
              </w:rPr>
              <w:footnoteReference w:id="3"/>
            </w:r>
          </w:p>
        </w:tc>
        <w:tc>
          <w:tcPr>
            <w:tcW w:w="6655" w:type="dxa"/>
            <w:noWrap/>
          </w:tcPr>
          <w:p w14:paraId="099C6F01" w14:textId="77777777" w:rsidR="00EC7EEA" w:rsidRPr="003E1D64" w:rsidRDefault="00EC7EEA" w:rsidP="003F3CF7">
            <w:pPr>
              <w:pStyle w:val="Normal-pool"/>
              <w:spacing w:before="40" w:after="40"/>
              <w:rPr>
                <w:rFonts w:ascii="Times New Roman" w:hAnsi="Times New Roman" w:cs="Times New Roman"/>
                <w:sz w:val="18"/>
                <w:szCs w:val="18"/>
              </w:rPr>
            </w:pPr>
            <w:r w:rsidRPr="003E1D64">
              <w:rPr>
                <w:rFonts w:ascii="Times New Roman" w:hAnsi="Times New Roman" w:cs="Times New Roman"/>
                <w:sz w:val="18"/>
                <w:szCs w:val="18"/>
              </w:rPr>
              <w:t>Plastic waste, including mixtures of such waste, with the exception of the following:</w:t>
            </w:r>
          </w:p>
          <w:p w14:paraId="515B38AD" w14:textId="073D4DAF" w:rsidR="00EC7EEA" w:rsidRPr="003E1D64" w:rsidRDefault="00EC7EEA" w:rsidP="00B47EA1">
            <w:pPr>
              <w:pStyle w:val="Normal-pool"/>
              <w:numPr>
                <w:ilvl w:val="3"/>
                <w:numId w:val="6"/>
              </w:numPr>
              <w:tabs>
                <w:tab w:val="clear" w:pos="1247"/>
                <w:tab w:val="clear" w:pos="1814"/>
                <w:tab w:val="left" w:pos="308"/>
              </w:tabs>
              <w:spacing w:before="40" w:after="40"/>
              <w:ind w:left="308" w:hanging="284"/>
              <w:rPr>
                <w:rFonts w:ascii="Times New Roman" w:hAnsi="Times New Roman" w:cs="Times New Roman"/>
                <w:sz w:val="18"/>
                <w:szCs w:val="18"/>
              </w:rPr>
            </w:pPr>
            <w:r w:rsidRPr="003E1D64">
              <w:rPr>
                <w:rFonts w:ascii="Times New Roman" w:hAnsi="Times New Roman" w:cs="Times New Roman"/>
                <w:sz w:val="18"/>
                <w:szCs w:val="18"/>
              </w:rPr>
              <w:t xml:space="preserve">Plastic waste </w:t>
            </w:r>
            <w:r w:rsidR="005C7D2A" w:rsidRPr="003E1D64">
              <w:rPr>
                <w:rFonts w:ascii="Times New Roman" w:hAnsi="Times New Roman" w:cs="Times New Roman"/>
                <w:sz w:val="18"/>
                <w:szCs w:val="18"/>
              </w:rPr>
              <w:t>that</w:t>
            </w:r>
            <w:r w:rsidRPr="003E1D64">
              <w:rPr>
                <w:rFonts w:ascii="Times New Roman" w:hAnsi="Times New Roman" w:cs="Times New Roman"/>
                <w:sz w:val="18"/>
                <w:szCs w:val="18"/>
              </w:rPr>
              <w:t xml:space="preserve"> is hazardous waste pursuant to paragraph 1 (a) of Article 1</w:t>
            </w:r>
            <w:r w:rsidRPr="003E1D64">
              <w:rPr>
                <w:rFonts w:ascii="Times New Roman" w:hAnsi="Times New Roman" w:cs="Times New Roman"/>
                <w:sz w:val="18"/>
                <w:szCs w:val="18"/>
                <w:vertAlign w:val="superscript"/>
              </w:rPr>
              <w:footnoteReference w:id="4"/>
            </w:r>
            <w:r w:rsidRPr="003E1D64">
              <w:rPr>
                <w:rFonts w:ascii="Times New Roman" w:hAnsi="Times New Roman" w:cs="Times New Roman"/>
                <w:sz w:val="18"/>
                <w:szCs w:val="18"/>
              </w:rPr>
              <w:t xml:space="preserve"> </w:t>
            </w:r>
          </w:p>
          <w:p w14:paraId="339A3158" w14:textId="77777777" w:rsidR="00EC7EEA" w:rsidRPr="003E1D64" w:rsidRDefault="00EC7EEA" w:rsidP="00B47EA1">
            <w:pPr>
              <w:pStyle w:val="Normal-pool"/>
              <w:numPr>
                <w:ilvl w:val="3"/>
                <w:numId w:val="6"/>
              </w:numPr>
              <w:tabs>
                <w:tab w:val="clear" w:pos="1247"/>
                <w:tab w:val="clear" w:pos="1814"/>
                <w:tab w:val="left" w:pos="308"/>
              </w:tabs>
              <w:spacing w:before="40" w:after="40"/>
              <w:ind w:left="308" w:hanging="284"/>
              <w:rPr>
                <w:rFonts w:asciiTheme="majorBidi" w:hAnsiTheme="majorBidi" w:cstheme="majorBidi"/>
                <w:bCs/>
                <w:sz w:val="18"/>
                <w:szCs w:val="18"/>
              </w:rPr>
            </w:pPr>
            <w:r w:rsidRPr="003E1D64">
              <w:rPr>
                <w:rFonts w:asciiTheme="majorBidi" w:hAnsiTheme="majorBidi" w:cstheme="majorBidi"/>
                <w:bCs/>
                <w:sz w:val="18"/>
                <w:szCs w:val="18"/>
              </w:rPr>
              <w:t>Plastic waste listed below, provided it is destined for recycling</w:t>
            </w:r>
            <w:r w:rsidRPr="003E1D64">
              <w:rPr>
                <w:rFonts w:asciiTheme="majorBidi" w:hAnsiTheme="majorBidi" w:cstheme="majorBidi"/>
                <w:bCs/>
                <w:sz w:val="18"/>
                <w:szCs w:val="18"/>
                <w:vertAlign w:val="superscript"/>
              </w:rPr>
              <w:footnoteReference w:id="5"/>
            </w:r>
            <w:r w:rsidRPr="003E1D64">
              <w:rPr>
                <w:rFonts w:asciiTheme="majorBidi" w:hAnsiTheme="majorBidi" w:cstheme="majorBidi"/>
                <w:bCs/>
                <w:sz w:val="18"/>
                <w:szCs w:val="18"/>
              </w:rPr>
              <w:t xml:space="preserve"> in an </w:t>
            </w:r>
            <w:r w:rsidRPr="003E1D64">
              <w:rPr>
                <w:rFonts w:ascii="Times New Roman" w:hAnsi="Times New Roman" w:cs="Times New Roman"/>
                <w:sz w:val="18"/>
                <w:szCs w:val="18"/>
              </w:rPr>
              <w:t>environmentally</w:t>
            </w:r>
            <w:r w:rsidRPr="003E1D64">
              <w:rPr>
                <w:rFonts w:asciiTheme="majorBidi" w:hAnsiTheme="majorBidi" w:cstheme="majorBidi"/>
                <w:bCs/>
                <w:sz w:val="18"/>
                <w:szCs w:val="18"/>
              </w:rPr>
              <w:t xml:space="preserve"> sound manner and almost free from</w:t>
            </w:r>
            <w:r w:rsidRPr="003E1D64" w:rsidDel="00973EEE">
              <w:rPr>
                <w:rFonts w:asciiTheme="majorBidi" w:hAnsiTheme="majorBidi" w:cstheme="majorBidi"/>
                <w:bCs/>
                <w:sz w:val="18"/>
                <w:szCs w:val="18"/>
              </w:rPr>
              <w:t xml:space="preserve"> </w:t>
            </w:r>
            <w:r w:rsidRPr="003E1D64">
              <w:rPr>
                <w:rFonts w:asciiTheme="majorBidi" w:hAnsiTheme="majorBidi" w:cstheme="majorBidi"/>
                <w:bCs/>
                <w:sz w:val="18"/>
                <w:szCs w:val="18"/>
              </w:rPr>
              <w:t>contamination and other types of wastes:</w:t>
            </w:r>
            <w:r w:rsidRPr="003E1D64">
              <w:rPr>
                <w:rFonts w:asciiTheme="majorBidi" w:hAnsiTheme="majorBidi" w:cstheme="majorBidi"/>
                <w:bCs/>
                <w:sz w:val="18"/>
                <w:szCs w:val="18"/>
                <w:vertAlign w:val="superscript"/>
              </w:rPr>
              <w:footnoteReference w:id="6"/>
            </w:r>
            <w:r w:rsidRPr="003E1D64">
              <w:rPr>
                <w:rFonts w:asciiTheme="majorBidi" w:hAnsiTheme="majorBidi" w:cstheme="majorBidi"/>
                <w:bCs/>
                <w:sz w:val="18"/>
                <w:szCs w:val="18"/>
              </w:rPr>
              <w:t xml:space="preserve"> </w:t>
            </w:r>
          </w:p>
          <w:p w14:paraId="3D63D768" w14:textId="77777777" w:rsidR="00EC7EEA" w:rsidRPr="003E1D64" w:rsidRDefault="00EC7EEA" w:rsidP="00B47EA1">
            <w:pPr>
              <w:pStyle w:val="Normal-pool"/>
              <w:numPr>
                <w:ilvl w:val="0"/>
                <w:numId w:val="5"/>
              </w:numPr>
              <w:spacing w:before="40" w:after="40"/>
              <w:ind w:left="591" w:hanging="283"/>
              <w:rPr>
                <w:rFonts w:ascii="Times New Roman" w:hAnsi="Times New Roman" w:cs="Times New Roman"/>
                <w:sz w:val="18"/>
                <w:szCs w:val="18"/>
              </w:rPr>
            </w:pPr>
            <w:r w:rsidRPr="003E1D64">
              <w:rPr>
                <w:rFonts w:ascii="Times New Roman" w:hAnsi="Times New Roman" w:cs="Times New Roman"/>
                <w:sz w:val="18"/>
                <w:szCs w:val="18"/>
              </w:rPr>
              <w:t>Plastic waste almost exclusively</w:t>
            </w:r>
            <w:r w:rsidRPr="003E1D64">
              <w:rPr>
                <w:rFonts w:ascii="Times New Roman" w:hAnsi="Times New Roman" w:cs="Times New Roman"/>
                <w:sz w:val="18"/>
                <w:szCs w:val="18"/>
                <w:vertAlign w:val="superscript"/>
              </w:rPr>
              <w:footnoteReference w:id="7"/>
            </w:r>
            <w:r w:rsidRPr="003E1D64">
              <w:rPr>
                <w:rFonts w:ascii="Times New Roman" w:hAnsi="Times New Roman" w:cs="Times New Roman"/>
                <w:sz w:val="18"/>
                <w:szCs w:val="18"/>
              </w:rPr>
              <w:t xml:space="preserve"> consisting of one non-halogenated polymer, </w:t>
            </w:r>
            <w:r w:rsidRPr="003E1D64">
              <w:rPr>
                <w:rFonts w:asciiTheme="majorBidi" w:hAnsiTheme="majorBidi" w:cstheme="majorBidi"/>
                <w:bCs/>
                <w:sz w:val="18"/>
                <w:szCs w:val="18"/>
              </w:rPr>
              <w:t>including</w:t>
            </w:r>
            <w:r w:rsidRPr="003E1D64">
              <w:rPr>
                <w:rFonts w:ascii="Times New Roman" w:hAnsi="Times New Roman" w:cs="Times New Roman"/>
                <w:sz w:val="18"/>
                <w:szCs w:val="18"/>
              </w:rPr>
              <w:t xml:space="preserve"> but not limited to the following polymers: </w:t>
            </w:r>
          </w:p>
          <w:p w14:paraId="3A4B93D6" w14:textId="77777777" w:rsidR="00EC7EEA" w:rsidRPr="003E1D64" w:rsidRDefault="00EC7EEA" w:rsidP="00B47EA1">
            <w:pPr>
              <w:pStyle w:val="Normal-pool"/>
              <w:numPr>
                <w:ilvl w:val="4"/>
                <w:numId w:val="6"/>
              </w:numPr>
              <w:tabs>
                <w:tab w:val="clear" w:pos="1247"/>
                <w:tab w:val="clear" w:pos="1814"/>
                <w:tab w:val="left" w:pos="308"/>
              </w:tabs>
              <w:spacing w:before="40" w:after="40"/>
              <w:ind w:left="981" w:hanging="357"/>
              <w:rPr>
                <w:rFonts w:asciiTheme="majorBidi" w:hAnsiTheme="majorBidi" w:cstheme="majorBidi"/>
                <w:bCs/>
                <w:sz w:val="18"/>
                <w:szCs w:val="18"/>
              </w:rPr>
            </w:pPr>
            <w:r w:rsidRPr="003E1D64">
              <w:rPr>
                <w:rFonts w:asciiTheme="majorBidi" w:hAnsiTheme="majorBidi" w:cstheme="majorBidi"/>
                <w:bCs/>
                <w:sz w:val="18"/>
                <w:szCs w:val="18"/>
              </w:rPr>
              <w:t>Polyethylene (PE)</w:t>
            </w:r>
          </w:p>
          <w:p w14:paraId="00735788" w14:textId="77777777" w:rsidR="00EC7EEA" w:rsidRPr="003E1D64" w:rsidRDefault="00EC7EEA" w:rsidP="00B47EA1">
            <w:pPr>
              <w:pStyle w:val="Normal-pool"/>
              <w:numPr>
                <w:ilvl w:val="4"/>
                <w:numId w:val="6"/>
              </w:numPr>
              <w:tabs>
                <w:tab w:val="clear" w:pos="1247"/>
                <w:tab w:val="clear" w:pos="1814"/>
                <w:tab w:val="left" w:pos="308"/>
              </w:tabs>
              <w:spacing w:before="40" w:after="40"/>
              <w:ind w:left="981" w:hanging="357"/>
              <w:rPr>
                <w:rFonts w:asciiTheme="majorBidi" w:hAnsiTheme="majorBidi" w:cstheme="majorBidi"/>
                <w:bCs/>
                <w:sz w:val="18"/>
                <w:szCs w:val="18"/>
              </w:rPr>
            </w:pPr>
            <w:r w:rsidRPr="003E1D64">
              <w:rPr>
                <w:rFonts w:asciiTheme="majorBidi" w:hAnsiTheme="majorBidi" w:cstheme="majorBidi"/>
                <w:bCs/>
                <w:sz w:val="18"/>
                <w:szCs w:val="18"/>
              </w:rPr>
              <w:t>Polypropylene (PP)</w:t>
            </w:r>
          </w:p>
          <w:p w14:paraId="63F1A743" w14:textId="77777777" w:rsidR="00EC7EEA" w:rsidRPr="003E1D64" w:rsidRDefault="00EC7EEA" w:rsidP="00B47EA1">
            <w:pPr>
              <w:pStyle w:val="Normal-pool"/>
              <w:numPr>
                <w:ilvl w:val="4"/>
                <w:numId w:val="6"/>
              </w:numPr>
              <w:tabs>
                <w:tab w:val="clear" w:pos="1247"/>
                <w:tab w:val="clear" w:pos="1814"/>
                <w:tab w:val="left" w:pos="308"/>
              </w:tabs>
              <w:spacing w:before="40" w:after="40"/>
              <w:ind w:left="981" w:hanging="357"/>
              <w:rPr>
                <w:rFonts w:asciiTheme="majorBidi" w:hAnsiTheme="majorBidi" w:cstheme="majorBidi"/>
                <w:bCs/>
                <w:sz w:val="18"/>
                <w:szCs w:val="18"/>
              </w:rPr>
            </w:pPr>
            <w:r w:rsidRPr="003E1D64">
              <w:rPr>
                <w:rFonts w:asciiTheme="majorBidi" w:hAnsiTheme="majorBidi" w:cstheme="majorBidi"/>
                <w:bCs/>
                <w:sz w:val="18"/>
                <w:szCs w:val="18"/>
              </w:rPr>
              <w:t>Polystyrene (PS)</w:t>
            </w:r>
          </w:p>
          <w:p w14:paraId="48AAB1A6" w14:textId="77777777" w:rsidR="00EC7EEA" w:rsidRPr="003E1D64" w:rsidRDefault="00EC7EEA" w:rsidP="00B47EA1">
            <w:pPr>
              <w:pStyle w:val="Normal-pool"/>
              <w:numPr>
                <w:ilvl w:val="4"/>
                <w:numId w:val="6"/>
              </w:numPr>
              <w:tabs>
                <w:tab w:val="clear" w:pos="1247"/>
                <w:tab w:val="clear" w:pos="1814"/>
                <w:tab w:val="left" w:pos="308"/>
              </w:tabs>
              <w:spacing w:before="40" w:after="40"/>
              <w:ind w:left="981" w:hanging="357"/>
              <w:rPr>
                <w:rFonts w:asciiTheme="majorBidi" w:hAnsiTheme="majorBidi" w:cstheme="majorBidi"/>
                <w:bCs/>
                <w:sz w:val="18"/>
                <w:szCs w:val="18"/>
              </w:rPr>
            </w:pPr>
            <w:r w:rsidRPr="003E1D64">
              <w:rPr>
                <w:rFonts w:asciiTheme="majorBidi" w:hAnsiTheme="majorBidi" w:cstheme="majorBidi"/>
                <w:bCs/>
                <w:sz w:val="18"/>
                <w:szCs w:val="18"/>
              </w:rPr>
              <w:t xml:space="preserve">Acrylonitrile butadiene styrene (ABS) </w:t>
            </w:r>
          </w:p>
          <w:p w14:paraId="576DF95B" w14:textId="77777777" w:rsidR="00EC7EEA" w:rsidRPr="003E1D64" w:rsidRDefault="00EC7EEA" w:rsidP="00B47EA1">
            <w:pPr>
              <w:pStyle w:val="Normal-pool"/>
              <w:numPr>
                <w:ilvl w:val="4"/>
                <w:numId w:val="6"/>
              </w:numPr>
              <w:tabs>
                <w:tab w:val="clear" w:pos="1247"/>
                <w:tab w:val="clear" w:pos="1814"/>
                <w:tab w:val="left" w:pos="308"/>
              </w:tabs>
              <w:spacing w:before="40" w:after="40"/>
              <w:ind w:left="981" w:hanging="357"/>
              <w:rPr>
                <w:rFonts w:asciiTheme="majorBidi" w:hAnsiTheme="majorBidi" w:cstheme="majorBidi"/>
                <w:bCs/>
                <w:sz w:val="18"/>
                <w:szCs w:val="18"/>
              </w:rPr>
            </w:pPr>
            <w:r w:rsidRPr="003E1D64">
              <w:rPr>
                <w:rFonts w:asciiTheme="majorBidi" w:hAnsiTheme="majorBidi" w:cstheme="majorBidi"/>
                <w:bCs/>
                <w:sz w:val="18"/>
                <w:szCs w:val="18"/>
              </w:rPr>
              <w:t>Polyethylene terephthalate (PET)</w:t>
            </w:r>
          </w:p>
          <w:p w14:paraId="3103FFE9" w14:textId="77777777" w:rsidR="00EC7EEA" w:rsidRPr="003E1D64" w:rsidRDefault="00EC7EEA" w:rsidP="00B47EA1">
            <w:pPr>
              <w:pStyle w:val="Normal-pool"/>
              <w:numPr>
                <w:ilvl w:val="4"/>
                <w:numId w:val="6"/>
              </w:numPr>
              <w:tabs>
                <w:tab w:val="clear" w:pos="1247"/>
                <w:tab w:val="clear" w:pos="1814"/>
                <w:tab w:val="left" w:pos="308"/>
              </w:tabs>
              <w:spacing w:before="40" w:after="40"/>
              <w:ind w:left="981" w:hanging="357"/>
              <w:rPr>
                <w:rFonts w:asciiTheme="majorBidi" w:hAnsiTheme="majorBidi" w:cstheme="majorBidi"/>
                <w:bCs/>
                <w:sz w:val="18"/>
                <w:szCs w:val="18"/>
              </w:rPr>
            </w:pPr>
            <w:r w:rsidRPr="003E1D64">
              <w:rPr>
                <w:rFonts w:asciiTheme="majorBidi" w:hAnsiTheme="majorBidi" w:cstheme="majorBidi"/>
                <w:bCs/>
                <w:sz w:val="18"/>
                <w:szCs w:val="18"/>
              </w:rPr>
              <w:t>Polycarbonates (PC)</w:t>
            </w:r>
          </w:p>
          <w:p w14:paraId="017D5E0C" w14:textId="77777777" w:rsidR="00EC7EEA" w:rsidRPr="003E1D64" w:rsidRDefault="00EC7EEA" w:rsidP="00B47EA1">
            <w:pPr>
              <w:pStyle w:val="Normal-pool"/>
              <w:numPr>
                <w:ilvl w:val="4"/>
                <w:numId w:val="6"/>
              </w:numPr>
              <w:tabs>
                <w:tab w:val="clear" w:pos="1247"/>
                <w:tab w:val="clear" w:pos="1814"/>
                <w:tab w:val="left" w:pos="308"/>
              </w:tabs>
              <w:spacing w:before="40" w:after="40"/>
              <w:ind w:left="981" w:hanging="357"/>
              <w:rPr>
                <w:rFonts w:asciiTheme="majorBidi" w:hAnsiTheme="majorBidi" w:cstheme="majorBidi"/>
                <w:bCs/>
                <w:sz w:val="18"/>
                <w:szCs w:val="18"/>
              </w:rPr>
            </w:pPr>
            <w:proofErr w:type="spellStart"/>
            <w:r w:rsidRPr="003E1D64">
              <w:rPr>
                <w:rFonts w:asciiTheme="majorBidi" w:hAnsiTheme="majorBidi" w:cstheme="majorBidi"/>
                <w:bCs/>
                <w:sz w:val="18"/>
                <w:szCs w:val="18"/>
              </w:rPr>
              <w:t>Polyethers</w:t>
            </w:r>
            <w:proofErr w:type="spellEnd"/>
          </w:p>
          <w:p w14:paraId="418DA204" w14:textId="77777777" w:rsidR="00EC7EEA" w:rsidRPr="003E1D64" w:rsidRDefault="00EC7EEA" w:rsidP="00B47EA1">
            <w:pPr>
              <w:pStyle w:val="Normal-pool"/>
              <w:numPr>
                <w:ilvl w:val="0"/>
                <w:numId w:val="5"/>
              </w:numPr>
              <w:spacing w:before="40" w:after="40"/>
              <w:ind w:left="591" w:hanging="283"/>
              <w:rPr>
                <w:rFonts w:asciiTheme="majorBidi" w:hAnsiTheme="majorBidi" w:cstheme="majorBidi"/>
                <w:bCs/>
                <w:sz w:val="18"/>
                <w:szCs w:val="18"/>
              </w:rPr>
            </w:pPr>
            <w:r w:rsidRPr="003E1D64">
              <w:rPr>
                <w:rFonts w:asciiTheme="majorBidi" w:hAnsiTheme="majorBidi" w:cstheme="majorBidi"/>
                <w:bCs/>
                <w:sz w:val="18"/>
                <w:szCs w:val="18"/>
              </w:rPr>
              <w:t>Plastic</w:t>
            </w:r>
            <w:r w:rsidRPr="003E1D64">
              <w:rPr>
                <w:rFonts w:asciiTheme="majorBidi" w:hAnsiTheme="majorBidi" w:cstheme="majorBidi"/>
                <w:sz w:val="18"/>
                <w:szCs w:val="18"/>
              </w:rPr>
              <w:t xml:space="preserve"> waste almost exclusively</w:t>
            </w:r>
            <w:r w:rsidRPr="003E1D64">
              <w:rPr>
                <w:rFonts w:asciiTheme="majorBidi" w:hAnsiTheme="majorBidi" w:cstheme="majorBidi"/>
                <w:sz w:val="18"/>
                <w:szCs w:val="18"/>
                <w:vertAlign w:val="superscript"/>
              </w:rPr>
              <w:t>7</w:t>
            </w:r>
            <w:r w:rsidRPr="003E1D64">
              <w:rPr>
                <w:rFonts w:asciiTheme="majorBidi" w:hAnsiTheme="majorBidi" w:cstheme="majorBidi"/>
                <w:sz w:val="18"/>
                <w:szCs w:val="18"/>
              </w:rPr>
              <w:t xml:space="preserve"> consisting of one cured resin or condensation product</w:t>
            </w:r>
            <w:r w:rsidR="0021250C" w:rsidRPr="003E1D64">
              <w:rPr>
                <w:rFonts w:asciiTheme="majorBidi" w:hAnsiTheme="majorBidi" w:cstheme="majorBidi"/>
                <w:sz w:val="18"/>
                <w:szCs w:val="18"/>
              </w:rPr>
              <w:t>,</w:t>
            </w:r>
            <w:r w:rsidRPr="003E1D64">
              <w:rPr>
                <w:rFonts w:asciiTheme="majorBidi" w:hAnsiTheme="majorBidi" w:cstheme="majorBidi"/>
                <w:sz w:val="18"/>
                <w:szCs w:val="18"/>
              </w:rPr>
              <w:t xml:space="preserve"> including but not limited to the following resins:</w:t>
            </w:r>
          </w:p>
          <w:p w14:paraId="718D3B02" w14:textId="77777777" w:rsidR="00EC7EEA" w:rsidRPr="003E1D64" w:rsidRDefault="00EC7EEA" w:rsidP="00B47EA1">
            <w:pPr>
              <w:numPr>
                <w:ilvl w:val="0"/>
                <w:numId w:val="8"/>
              </w:numPr>
              <w:tabs>
                <w:tab w:val="clear" w:pos="1247"/>
                <w:tab w:val="clear" w:pos="1814"/>
                <w:tab w:val="clear" w:pos="2381"/>
                <w:tab w:val="clear" w:pos="2948"/>
                <w:tab w:val="clear" w:pos="3515"/>
              </w:tabs>
              <w:snapToGrid w:val="0"/>
              <w:spacing w:before="40" w:after="40"/>
              <w:ind w:left="1053"/>
              <w:jc w:val="both"/>
              <w:rPr>
                <w:rFonts w:asciiTheme="majorBidi" w:hAnsiTheme="majorBidi" w:cstheme="majorBidi"/>
                <w:sz w:val="18"/>
                <w:szCs w:val="18"/>
              </w:rPr>
            </w:pPr>
            <w:r w:rsidRPr="003E1D64">
              <w:rPr>
                <w:rFonts w:asciiTheme="majorBidi" w:hAnsiTheme="majorBidi" w:cstheme="majorBidi"/>
                <w:sz w:val="18"/>
                <w:szCs w:val="18"/>
              </w:rPr>
              <w:t>Urea formaldehyde resins</w:t>
            </w:r>
          </w:p>
          <w:p w14:paraId="521DB2F0" w14:textId="77777777" w:rsidR="00EC7EEA" w:rsidRPr="003E1D64" w:rsidRDefault="00EC7EEA" w:rsidP="00B47EA1">
            <w:pPr>
              <w:numPr>
                <w:ilvl w:val="0"/>
                <w:numId w:val="8"/>
              </w:numPr>
              <w:tabs>
                <w:tab w:val="clear" w:pos="1247"/>
                <w:tab w:val="clear" w:pos="1814"/>
                <w:tab w:val="clear" w:pos="2381"/>
                <w:tab w:val="clear" w:pos="2948"/>
                <w:tab w:val="clear" w:pos="3515"/>
              </w:tabs>
              <w:snapToGrid w:val="0"/>
              <w:spacing w:before="40" w:after="40"/>
              <w:ind w:left="1053"/>
              <w:jc w:val="both"/>
              <w:rPr>
                <w:rFonts w:asciiTheme="majorBidi" w:hAnsiTheme="majorBidi" w:cstheme="majorBidi"/>
                <w:sz w:val="18"/>
                <w:szCs w:val="18"/>
              </w:rPr>
            </w:pPr>
            <w:r w:rsidRPr="003E1D64">
              <w:rPr>
                <w:rFonts w:asciiTheme="majorBidi" w:hAnsiTheme="majorBidi" w:cstheme="majorBidi"/>
                <w:sz w:val="18"/>
                <w:szCs w:val="18"/>
              </w:rPr>
              <w:t>Phenol formaldehyde resins</w:t>
            </w:r>
          </w:p>
          <w:p w14:paraId="58667ABA" w14:textId="77777777" w:rsidR="00EC7EEA" w:rsidRPr="003E1D64" w:rsidRDefault="00EC7EEA" w:rsidP="00B47EA1">
            <w:pPr>
              <w:numPr>
                <w:ilvl w:val="0"/>
                <w:numId w:val="8"/>
              </w:numPr>
              <w:tabs>
                <w:tab w:val="clear" w:pos="1247"/>
                <w:tab w:val="clear" w:pos="1814"/>
                <w:tab w:val="clear" w:pos="2381"/>
                <w:tab w:val="clear" w:pos="2948"/>
                <w:tab w:val="clear" w:pos="3515"/>
              </w:tabs>
              <w:snapToGrid w:val="0"/>
              <w:spacing w:before="40" w:after="40"/>
              <w:ind w:left="1053"/>
              <w:jc w:val="both"/>
              <w:rPr>
                <w:rFonts w:asciiTheme="majorBidi" w:hAnsiTheme="majorBidi" w:cstheme="majorBidi"/>
                <w:sz w:val="18"/>
                <w:szCs w:val="18"/>
              </w:rPr>
            </w:pPr>
            <w:r w:rsidRPr="003E1D64">
              <w:rPr>
                <w:rFonts w:asciiTheme="majorBidi" w:hAnsiTheme="majorBidi" w:cstheme="majorBidi"/>
                <w:sz w:val="18"/>
                <w:szCs w:val="18"/>
              </w:rPr>
              <w:t>Melamine formaldehyde resins</w:t>
            </w:r>
          </w:p>
          <w:p w14:paraId="6E7F0DBB" w14:textId="77777777" w:rsidR="00EC7EEA" w:rsidRPr="003E1D64" w:rsidRDefault="00EC7EEA" w:rsidP="00B47EA1">
            <w:pPr>
              <w:numPr>
                <w:ilvl w:val="0"/>
                <w:numId w:val="8"/>
              </w:numPr>
              <w:tabs>
                <w:tab w:val="clear" w:pos="1247"/>
                <w:tab w:val="clear" w:pos="1814"/>
                <w:tab w:val="clear" w:pos="2381"/>
                <w:tab w:val="clear" w:pos="2948"/>
                <w:tab w:val="clear" w:pos="3515"/>
              </w:tabs>
              <w:snapToGrid w:val="0"/>
              <w:spacing w:before="40" w:after="40"/>
              <w:ind w:left="1053"/>
              <w:jc w:val="both"/>
              <w:rPr>
                <w:rFonts w:asciiTheme="majorBidi" w:hAnsiTheme="majorBidi" w:cstheme="majorBidi"/>
                <w:bCs/>
                <w:sz w:val="18"/>
                <w:szCs w:val="18"/>
              </w:rPr>
            </w:pPr>
            <w:r w:rsidRPr="003E1D64">
              <w:rPr>
                <w:rFonts w:asciiTheme="majorBidi" w:hAnsiTheme="majorBidi" w:cstheme="majorBidi"/>
                <w:sz w:val="18"/>
                <w:szCs w:val="18"/>
              </w:rPr>
              <w:t>Epoxy resins</w:t>
            </w:r>
          </w:p>
          <w:p w14:paraId="1B3EA8CF" w14:textId="77777777" w:rsidR="00EC7EEA" w:rsidRPr="003E1D64" w:rsidRDefault="00EC7EEA" w:rsidP="00B47EA1">
            <w:pPr>
              <w:numPr>
                <w:ilvl w:val="0"/>
                <w:numId w:val="8"/>
              </w:numPr>
              <w:tabs>
                <w:tab w:val="clear" w:pos="1247"/>
                <w:tab w:val="clear" w:pos="1814"/>
                <w:tab w:val="clear" w:pos="2381"/>
                <w:tab w:val="clear" w:pos="2948"/>
                <w:tab w:val="clear" w:pos="3515"/>
              </w:tabs>
              <w:snapToGrid w:val="0"/>
              <w:spacing w:before="40" w:after="40"/>
              <w:ind w:left="1053"/>
              <w:jc w:val="both"/>
              <w:rPr>
                <w:rFonts w:asciiTheme="majorBidi" w:hAnsiTheme="majorBidi" w:cstheme="majorBidi"/>
                <w:bCs/>
                <w:sz w:val="18"/>
                <w:szCs w:val="18"/>
              </w:rPr>
            </w:pPr>
            <w:r w:rsidRPr="003E1D64">
              <w:rPr>
                <w:rFonts w:asciiTheme="majorBidi" w:hAnsiTheme="majorBidi" w:cstheme="majorBidi"/>
                <w:bCs/>
                <w:sz w:val="18"/>
                <w:szCs w:val="18"/>
              </w:rPr>
              <w:t>Alkyd resins</w:t>
            </w:r>
          </w:p>
          <w:p w14:paraId="4DDEDA00" w14:textId="77777777" w:rsidR="00EC7EEA" w:rsidRPr="003E1D64" w:rsidRDefault="00EC7EEA" w:rsidP="00B47EA1">
            <w:pPr>
              <w:pStyle w:val="Normal-pool"/>
              <w:numPr>
                <w:ilvl w:val="0"/>
                <w:numId w:val="5"/>
              </w:numPr>
              <w:spacing w:before="40" w:after="40"/>
              <w:ind w:left="591" w:hanging="283"/>
              <w:rPr>
                <w:rFonts w:asciiTheme="majorBidi" w:hAnsiTheme="majorBidi" w:cstheme="majorBidi"/>
                <w:bCs/>
                <w:sz w:val="18"/>
                <w:szCs w:val="18"/>
              </w:rPr>
            </w:pPr>
            <w:bookmarkStart w:id="1" w:name="_Hlk8718046"/>
            <w:r w:rsidRPr="003E1D64">
              <w:rPr>
                <w:rFonts w:asciiTheme="majorBidi" w:hAnsiTheme="majorBidi" w:cstheme="majorBidi"/>
                <w:bCs/>
                <w:sz w:val="18"/>
                <w:szCs w:val="18"/>
              </w:rPr>
              <w:t>Plastic waste almost exclusively</w:t>
            </w:r>
            <w:r w:rsidRPr="003E1D64">
              <w:rPr>
                <w:rFonts w:asciiTheme="majorBidi" w:hAnsiTheme="majorBidi" w:cstheme="majorBidi"/>
                <w:bCs/>
                <w:sz w:val="18"/>
                <w:szCs w:val="18"/>
                <w:vertAlign w:val="superscript"/>
              </w:rPr>
              <w:t>7</w:t>
            </w:r>
            <w:r w:rsidRPr="003E1D64">
              <w:rPr>
                <w:rFonts w:asciiTheme="majorBidi" w:hAnsiTheme="majorBidi" w:cstheme="majorBidi"/>
                <w:bCs/>
                <w:sz w:val="18"/>
                <w:szCs w:val="18"/>
              </w:rPr>
              <w:t xml:space="preserve"> consisting of one of the following </w:t>
            </w:r>
            <w:r w:rsidRPr="003E1D64">
              <w:rPr>
                <w:rFonts w:ascii="Times New Roman" w:hAnsi="Times New Roman" w:cs="Times New Roman"/>
                <w:sz w:val="18"/>
                <w:szCs w:val="18"/>
              </w:rPr>
              <w:t>fluorinated</w:t>
            </w:r>
            <w:r w:rsidRPr="003E1D64">
              <w:rPr>
                <w:rFonts w:asciiTheme="majorBidi" w:hAnsiTheme="majorBidi" w:cstheme="majorBidi"/>
                <w:bCs/>
                <w:sz w:val="18"/>
                <w:szCs w:val="18"/>
              </w:rPr>
              <w:t xml:space="preserve"> polymers</w:t>
            </w:r>
            <w:bookmarkEnd w:id="1"/>
            <w:r w:rsidRPr="003E1D64">
              <w:rPr>
                <w:rFonts w:asciiTheme="majorBidi" w:hAnsiTheme="majorBidi" w:cstheme="majorBidi"/>
                <w:bCs/>
                <w:sz w:val="18"/>
                <w:szCs w:val="18"/>
              </w:rPr>
              <w:t>:</w:t>
            </w:r>
            <w:r w:rsidRPr="003E1D64">
              <w:rPr>
                <w:rFonts w:asciiTheme="majorBidi" w:hAnsiTheme="majorBidi" w:cstheme="majorBidi"/>
                <w:bCs/>
                <w:sz w:val="18"/>
                <w:szCs w:val="18"/>
                <w:vertAlign w:val="superscript"/>
              </w:rPr>
              <w:footnoteReference w:id="8"/>
            </w:r>
          </w:p>
          <w:p w14:paraId="795E12CE" w14:textId="77777777" w:rsidR="00EC7EEA" w:rsidRPr="003E1D64" w:rsidRDefault="00EC7EEA" w:rsidP="00B47EA1">
            <w:pPr>
              <w:numPr>
                <w:ilvl w:val="0"/>
                <w:numId w:val="8"/>
              </w:numPr>
              <w:tabs>
                <w:tab w:val="clear" w:pos="1247"/>
                <w:tab w:val="clear" w:pos="1814"/>
                <w:tab w:val="clear" w:pos="2381"/>
                <w:tab w:val="clear" w:pos="2948"/>
                <w:tab w:val="clear" w:pos="3515"/>
              </w:tabs>
              <w:snapToGrid w:val="0"/>
              <w:spacing w:before="40" w:after="40"/>
              <w:ind w:left="1053"/>
              <w:jc w:val="both"/>
              <w:rPr>
                <w:rFonts w:asciiTheme="majorBidi" w:hAnsiTheme="majorBidi" w:cstheme="majorBidi"/>
                <w:sz w:val="18"/>
                <w:szCs w:val="18"/>
              </w:rPr>
            </w:pPr>
            <w:proofErr w:type="spellStart"/>
            <w:r w:rsidRPr="003E1D64">
              <w:rPr>
                <w:rFonts w:asciiTheme="majorBidi" w:hAnsiTheme="majorBidi" w:cstheme="majorBidi"/>
                <w:sz w:val="18"/>
                <w:szCs w:val="18"/>
              </w:rPr>
              <w:t>Perfluoroethylene</w:t>
            </w:r>
            <w:proofErr w:type="spellEnd"/>
            <w:r w:rsidRPr="003E1D64">
              <w:rPr>
                <w:rFonts w:asciiTheme="majorBidi" w:hAnsiTheme="majorBidi" w:cstheme="majorBidi"/>
                <w:sz w:val="18"/>
                <w:szCs w:val="18"/>
              </w:rPr>
              <w:t>/propylene (FEP)</w:t>
            </w:r>
          </w:p>
          <w:p w14:paraId="29045CC0" w14:textId="38990893" w:rsidR="00EC7EEA" w:rsidRPr="003E1D64" w:rsidRDefault="00EC7EEA" w:rsidP="00B47EA1">
            <w:pPr>
              <w:numPr>
                <w:ilvl w:val="0"/>
                <w:numId w:val="8"/>
              </w:numPr>
              <w:tabs>
                <w:tab w:val="clear" w:pos="1247"/>
                <w:tab w:val="clear" w:pos="1814"/>
                <w:tab w:val="clear" w:pos="2381"/>
                <w:tab w:val="clear" w:pos="2948"/>
                <w:tab w:val="clear" w:pos="3515"/>
              </w:tabs>
              <w:snapToGrid w:val="0"/>
              <w:spacing w:before="40" w:after="40"/>
              <w:ind w:left="1053"/>
              <w:jc w:val="both"/>
              <w:rPr>
                <w:rFonts w:asciiTheme="majorBidi" w:hAnsiTheme="majorBidi" w:cstheme="majorBidi"/>
                <w:sz w:val="18"/>
                <w:szCs w:val="18"/>
              </w:rPr>
            </w:pPr>
            <w:proofErr w:type="spellStart"/>
            <w:r w:rsidRPr="003E1D64">
              <w:rPr>
                <w:rFonts w:asciiTheme="majorBidi" w:hAnsiTheme="majorBidi" w:cstheme="majorBidi"/>
                <w:sz w:val="18"/>
                <w:szCs w:val="18"/>
              </w:rPr>
              <w:t>Perfluoroalkoxy</w:t>
            </w:r>
            <w:proofErr w:type="spellEnd"/>
            <w:r w:rsidRPr="003E1D64">
              <w:rPr>
                <w:rFonts w:asciiTheme="majorBidi" w:hAnsiTheme="majorBidi" w:cstheme="majorBidi"/>
                <w:sz w:val="18"/>
                <w:szCs w:val="18"/>
              </w:rPr>
              <w:t xml:space="preserve"> alkane</w:t>
            </w:r>
            <w:r w:rsidR="00154ADD" w:rsidRPr="003E1D64">
              <w:rPr>
                <w:rFonts w:asciiTheme="majorBidi" w:hAnsiTheme="majorBidi" w:cstheme="majorBidi"/>
                <w:sz w:val="18"/>
                <w:szCs w:val="18"/>
              </w:rPr>
              <w:t>s:</w:t>
            </w:r>
          </w:p>
          <w:p w14:paraId="27670B97" w14:textId="462FBFD9" w:rsidR="00EC7EEA" w:rsidRPr="003E1D64" w:rsidRDefault="00EC7EEA" w:rsidP="003E1D64">
            <w:pPr>
              <w:pStyle w:val="ListParagraph"/>
              <w:numPr>
                <w:ilvl w:val="0"/>
                <w:numId w:val="11"/>
              </w:numPr>
              <w:tabs>
                <w:tab w:val="clear" w:pos="1247"/>
                <w:tab w:val="clear" w:pos="1814"/>
                <w:tab w:val="clear" w:pos="2381"/>
                <w:tab w:val="clear" w:pos="2948"/>
                <w:tab w:val="clear" w:pos="3515"/>
              </w:tabs>
              <w:snapToGrid w:val="0"/>
              <w:spacing w:before="40" w:after="40"/>
              <w:ind w:left="1333" w:hanging="284"/>
              <w:jc w:val="both"/>
              <w:rPr>
                <w:rFonts w:asciiTheme="majorBidi" w:hAnsiTheme="majorBidi" w:cstheme="majorBidi"/>
                <w:sz w:val="18"/>
                <w:szCs w:val="18"/>
              </w:rPr>
            </w:pPr>
            <w:r w:rsidRPr="003E1D64">
              <w:rPr>
                <w:rFonts w:asciiTheme="majorBidi" w:hAnsiTheme="majorBidi" w:cstheme="majorBidi"/>
                <w:sz w:val="18"/>
                <w:szCs w:val="18"/>
              </w:rPr>
              <w:t>Tetrafluoroethylene/</w:t>
            </w:r>
            <w:r w:rsidR="00D63F1B" w:rsidRPr="003E1D64">
              <w:rPr>
                <w:rFonts w:asciiTheme="majorBidi" w:hAnsiTheme="majorBidi" w:cstheme="majorBidi"/>
                <w:sz w:val="18"/>
                <w:szCs w:val="18"/>
              </w:rPr>
              <w:t>perfluoro</w:t>
            </w:r>
            <w:r w:rsidR="00D63F1B">
              <w:rPr>
                <w:rFonts w:asciiTheme="majorBidi" w:hAnsiTheme="majorBidi" w:cstheme="majorBidi"/>
                <w:sz w:val="18"/>
                <w:szCs w:val="18"/>
              </w:rPr>
              <w:t>alkyl</w:t>
            </w:r>
            <w:r w:rsidR="00D63F1B" w:rsidRPr="003E1D64">
              <w:rPr>
                <w:rFonts w:asciiTheme="majorBidi" w:hAnsiTheme="majorBidi" w:cstheme="majorBidi"/>
                <w:sz w:val="18"/>
                <w:szCs w:val="18"/>
              </w:rPr>
              <w:t xml:space="preserve"> </w:t>
            </w:r>
            <w:r w:rsidRPr="003E1D64">
              <w:rPr>
                <w:rFonts w:asciiTheme="majorBidi" w:hAnsiTheme="majorBidi" w:cstheme="majorBidi"/>
                <w:sz w:val="18"/>
                <w:szCs w:val="18"/>
              </w:rPr>
              <w:t>vinyl ether (PFA)</w:t>
            </w:r>
          </w:p>
          <w:p w14:paraId="37347187" w14:textId="385D08FF" w:rsidR="00EC7EEA" w:rsidRPr="003E1D64" w:rsidRDefault="00EC7EEA" w:rsidP="003E1D64">
            <w:pPr>
              <w:pStyle w:val="ListParagraph"/>
              <w:numPr>
                <w:ilvl w:val="0"/>
                <w:numId w:val="11"/>
              </w:numPr>
              <w:tabs>
                <w:tab w:val="clear" w:pos="1247"/>
                <w:tab w:val="clear" w:pos="1814"/>
                <w:tab w:val="clear" w:pos="2381"/>
                <w:tab w:val="clear" w:pos="2948"/>
                <w:tab w:val="clear" w:pos="3515"/>
              </w:tabs>
              <w:snapToGrid w:val="0"/>
              <w:spacing w:before="40" w:after="40"/>
              <w:ind w:left="1333" w:hanging="284"/>
              <w:jc w:val="both"/>
              <w:rPr>
                <w:rFonts w:asciiTheme="majorBidi" w:hAnsiTheme="majorBidi" w:cstheme="majorBidi"/>
                <w:sz w:val="18"/>
                <w:szCs w:val="18"/>
              </w:rPr>
            </w:pPr>
            <w:r w:rsidRPr="003E1D64">
              <w:rPr>
                <w:rFonts w:asciiTheme="majorBidi" w:hAnsiTheme="majorBidi" w:cstheme="majorBidi"/>
                <w:sz w:val="18"/>
                <w:szCs w:val="18"/>
              </w:rPr>
              <w:t>Tetrafluoroethylene/</w:t>
            </w:r>
            <w:proofErr w:type="spellStart"/>
            <w:r w:rsidRPr="003E1D64">
              <w:rPr>
                <w:rFonts w:asciiTheme="majorBidi" w:hAnsiTheme="majorBidi" w:cstheme="majorBidi"/>
                <w:sz w:val="18"/>
                <w:szCs w:val="18"/>
              </w:rPr>
              <w:t>perfluoromethyl</w:t>
            </w:r>
            <w:proofErr w:type="spellEnd"/>
            <w:r w:rsidR="00154ADD" w:rsidRPr="003E1D64">
              <w:rPr>
                <w:rFonts w:asciiTheme="majorBidi" w:hAnsiTheme="majorBidi" w:cstheme="majorBidi"/>
                <w:sz w:val="18"/>
                <w:szCs w:val="18"/>
              </w:rPr>
              <w:t xml:space="preserve"> </w:t>
            </w:r>
            <w:r w:rsidRPr="003E1D64">
              <w:rPr>
                <w:rFonts w:asciiTheme="majorBidi" w:hAnsiTheme="majorBidi" w:cstheme="majorBidi"/>
                <w:sz w:val="18"/>
                <w:szCs w:val="18"/>
              </w:rPr>
              <w:t>vinyl ether (MFA)</w:t>
            </w:r>
          </w:p>
          <w:p w14:paraId="71F4216E" w14:textId="77777777" w:rsidR="00EC7EEA" w:rsidRPr="003E1D64" w:rsidRDefault="00EC7EEA" w:rsidP="00B47EA1">
            <w:pPr>
              <w:numPr>
                <w:ilvl w:val="0"/>
                <w:numId w:val="8"/>
              </w:numPr>
              <w:tabs>
                <w:tab w:val="clear" w:pos="1247"/>
                <w:tab w:val="clear" w:pos="1814"/>
                <w:tab w:val="clear" w:pos="2381"/>
                <w:tab w:val="clear" w:pos="2948"/>
                <w:tab w:val="clear" w:pos="3515"/>
              </w:tabs>
              <w:snapToGrid w:val="0"/>
              <w:spacing w:before="40" w:after="40"/>
              <w:ind w:left="1053"/>
              <w:jc w:val="both"/>
              <w:rPr>
                <w:rFonts w:asciiTheme="majorBidi" w:hAnsiTheme="majorBidi" w:cstheme="majorBidi"/>
                <w:sz w:val="18"/>
                <w:szCs w:val="18"/>
              </w:rPr>
            </w:pPr>
            <w:proofErr w:type="spellStart"/>
            <w:r w:rsidRPr="003E1D64">
              <w:rPr>
                <w:rFonts w:asciiTheme="majorBidi" w:hAnsiTheme="majorBidi" w:cstheme="majorBidi"/>
                <w:sz w:val="18"/>
                <w:szCs w:val="18"/>
              </w:rPr>
              <w:t>Polyvinylfluoride</w:t>
            </w:r>
            <w:proofErr w:type="spellEnd"/>
            <w:r w:rsidRPr="003E1D64">
              <w:rPr>
                <w:rFonts w:asciiTheme="majorBidi" w:hAnsiTheme="majorBidi" w:cstheme="majorBidi"/>
                <w:sz w:val="18"/>
                <w:szCs w:val="18"/>
              </w:rPr>
              <w:t xml:space="preserve"> (PVF)</w:t>
            </w:r>
          </w:p>
          <w:p w14:paraId="3DB36D8D" w14:textId="77777777" w:rsidR="00EC7EEA" w:rsidRPr="003E1D64" w:rsidRDefault="00EC7EEA" w:rsidP="00B47EA1">
            <w:pPr>
              <w:numPr>
                <w:ilvl w:val="0"/>
                <w:numId w:val="8"/>
              </w:numPr>
              <w:tabs>
                <w:tab w:val="clear" w:pos="1247"/>
                <w:tab w:val="clear" w:pos="1814"/>
                <w:tab w:val="clear" w:pos="2381"/>
                <w:tab w:val="clear" w:pos="2948"/>
                <w:tab w:val="clear" w:pos="3515"/>
              </w:tabs>
              <w:snapToGrid w:val="0"/>
              <w:spacing w:before="40" w:after="40"/>
              <w:ind w:left="1053"/>
              <w:jc w:val="both"/>
              <w:rPr>
                <w:rFonts w:asciiTheme="majorBidi" w:hAnsiTheme="majorBidi" w:cstheme="majorBidi"/>
                <w:bCs/>
                <w:sz w:val="18"/>
                <w:szCs w:val="18"/>
              </w:rPr>
            </w:pPr>
            <w:proofErr w:type="spellStart"/>
            <w:r w:rsidRPr="003E1D64">
              <w:rPr>
                <w:rFonts w:asciiTheme="majorBidi" w:hAnsiTheme="majorBidi" w:cstheme="majorBidi"/>
                <w:sz w:val="18"/>
                <w:szCs w:val="18"/>
              </w:rPr>
              <w:t>Polyvinylidenefluoride</w:t>
            </w:r>
            <w:proofErr w:type="spellEnd"/>
            <w:r w:rsidRPr="003E1D64">
              <w:rPr>
                <w:rFonts w:asciiTheme="majorBidi" w:hAnsiTheme="majorBidi" w:cstheme="majorBidi"/>
                <w:bCs/>
                <w:sz w:val="18"/>
                <w:szCs w:val="18"/>
              </w:rPr>
              <w:t xml:space="preserve"> (PVDF)</w:t>
            </w:r>
          </w:p>
          <w:p w14:paraId="277E85FA" w14:textId="1227E6BB" w:rsidR="00EC7EEA" w:rsidRPr="003E1D64" w:rsidRDefault="00EC7EEA" w:rsidP="00B47EA1">
            <w:pPr>
              <w:pStyle w:val="Normal-pool"/>
              <w:numPr>
                <w:ilvl w:val="3"/>
                <w:numId w:val="6"/>
              </w:numPr>
              <w:tabs>
                <w:tab w:val="clear" w:pos="1247"/>
                <w:tab w:val="clear" w:pos="1814"/>
                <w:tab w:val="left" w:pos="308"/>
              </w:tabs>
              <w:spacing w:before="40" w:after="40"/>
              <w:ind w:left="308" w:hanging="284"/>
              <w:rPr>
                <w:rFonts w:asciiTheme="majorBidi" w:hAnsiTheme="majorBidi" w:cstheme="majorBidi"/>
                <w:bCs/>
                <w:sz w:val="18"/>
                <w:szCs w:val="18"/>
              </w:rPr>
            </w:pPr>
            <w:r w:rsidRPr="003E1D64">
              <w:rPr>
                <w:rFonts w:asciiTheme="majorBidi" w:hAnsiTheme="majorBidi" w:cstheme="majorBidi"/>
                <w:bCs/>
                <w:sz w:val="18"/>
                <w:szCs w:val="18"/>
              </w:rPr>
              <w:t xml:space="preserve">Mixtures of plastic waste, consisting of polyethylene (PE), polypropylene (PP) </w:t>
            </w:r>
            <w:r w:rsidR="00DB79B1" w:rsidRPr="003E1D64">
              <w:rPr>
                <w:rFonts w:asciiTheme="majorBidi" w:hAnsiTheme="majorBidi" w:cstheme="majorBidi"/>
                <w:bCs/>
                <w:sz w:val="18"/>
                <w:szCs w:val="18"/>
              </w:rPr>
              <w:t>and</w:t>
            </w:r>
            <w:r w:rsidR="005419F4" w:rsidRPr="003E1D64">
              <w:rPr>
                <w:rFonts w:asciiTheme="majorBidi" w:hAnsiTheme="majorBidi" w:cstheme="majorBidi"/>
                <w:bCs/>
                <w:sz w:val="18"/>
                <w:szCs w:val="18"/>
              </w:rPr>
              <w:t>/</w:t>
            </w:r>
            <w:r w:rsidRPr="003E1D64">
              <w:rPr>
                <w:rFonts w:asciiTheme="majorBidi" w:hAnsiTheme="majorBidi" w:cstheme="majorBidi"/>
                <w:bCs/>
                <w:sz w:val="18"/>
                <w:szCs w:val="18"/>
              </w:rPr>
              <w:t xml:space="preserve">or polyethylene terephthalate (PET), provided they are destined for separate </w:t>
            </w:r>
            <w:r w:rsidRPr="003E1D64">
              <w:rPr>
                <w:rFonts w:ascii="Times New Roman" w:hAnsi="Times New Roman" w:cs="Times New Roman"/>
                <w:sz w:val="18"/>
                <w:szCs w:val="18"/>
              </w:rPr>
              <w:t>recycling</w:t>
            </w:r>
            <w:r w:rsidRPr="003E1D64">
              <w:rPr>
                <w:rFonts w:asciiTheme="majorBidi" w:hAnsiTheme="majorBidi" w:cstheme="majorBidi"/>
                <w:sz w:val="18"/>
                <w:szCs w:val="18"/>
                <w:vertAlign w:val="superscript"/>
              </w:rPr>
              <w:footnoteReference w:id="9"/>
            </w:r>
            <w:r w:rsidRPr="003E1D64">
              <w:rPr>
                <w:rFonts w:asciiTheme="majorBidi" w:hAnsiTheme="majorBidi" w:cstheme="majorBidi"/>
                <w:bCs/>
                <w:sz w:val="18"/>
                <w:szCs w:val="18"/>
              </w:rPr>
              <w:t xml:space="preserve"> of each </w:t>
            </w:r>
            <w:r w:rsidRPr="003E1D64">
              <w:rPr>
                <w:rFonts w:ascii="Times New Roman" w:hAnsi="Times New Roman" w:cs="Times New Roman"/>
                <w:sz w:val="18"/>
                <w:szCs w:val="18"/>
              </w:rPr>
              <w:t>material</w:t>
            </w:r>
            <w:r w:rsidRPr="003E1D64">
              <w:rPr>
                <w:rFonts w:asciiTheme="majorBidi" w:hAnsiTheme="majorBidi" w:cstheme="majorBidi"/>
                <w:bCs/>
                <w:sz w:val="18"/>
                <w:szCs w:val="18"/>
              </w:rPr>
              <w:t xml:space="preserve"> and in an environmentally sound manner and almost free from</w:t>
            </w:r>
            <w:r w:rsidRPr="003E1D64" w:rsidDel="00973EEE">
              <w:rPr>
                <w:rFonts w:asciiTheme="majorBidi" w:hAnsiTheme="majorBidi" w:cstheme="majorBidi"/>
                <w:bCs/>
                <w:sz w:val="18"/>
                <w:szCs w:val="18"/>
              </w:rPr>
              <w:t xml:space="preserve"> </w:t>
            </w:r>
            <w:r w:rsidRPr="003E1D64">
              <w:rPr>
                <w:rFonts w:asciiTheme="majorBidi" w:hAnsiTheme="majorBidi" w:cstheme="majorBidi"/>
                <w:bCs/>
                <w:sz w:val="18"/>
                <w:szCs w:val="18"/>
              </w:rPr>
              <w:t>contamination and other types of wastes.</w:t>
            </w:r>
            <w:r w:rsidRPr="003E1D64">
              <w:rPr>
                <w:rFonts w:asciiTheme="majorBidi" w:hAnsiTheme="majorBidi" w:cstheme="majorBidi"/>
                <w:bCs/>
                <w:sz w:val="18"/>
                <w:szCs w:val="18"/>
                <w:vertAlign w:val="superscript"/>
              </w:rPr>
              <w:t>6</w:t>
            </w:r>
          </w:p>
        </w:tc>
      </w:tr>
    </w:tbl>
    <w:p w14:paraId="17C0D9FF" w14:textId="1FCB5400" w:rsidR="00EC7EEA" w:rsidRPr="003E1D64" w:rsidRDefault="00EC7EEA" w:rsidP="0026002C">
      <w:pPr>
        <w:pStyle w:val="Normalnumber"/>
        <w:keepNext/>
        <w:keepLines/>
        <w:tabs>
          <w:tab w:val="clear" w:pos="567"/>
          <w:tab w:val="clear" w:pos="1247"/>
          <w:tab w:val="clear" w:pos="1814"/>
          <w:tab w:val="clear" w:pos="2381"/>
          <w:tab w:val="clear" w:pos="2948"/>
          <w:tab w:val="clear" w:pos="3515"/>
          <w:tab w:val="num" w:pos="624"/>
        </w:tabs>
        <w:spacing w:before="120"/>
        <w:ind w:firstLine="624"/>
        <w:rPr>
          <w:rFonts w:asciiTheme="majorBidi" w:hAnsiTheme="majorBidi" w:cstheme="majorBidi"/>
          <w:iCs/>
        </w:rPr>
      </w:pPr>
      <w:r w:rsidRPr="003E1D64">
        <w:rPr>
          <w:rFonts w:asciiTheme="majorBidi" w:hAnsiTheme="majorBidi" w:cstheme="majorBidi"/>
          <w:i/>
        </w:rPr>
        <w:lastRenderedPageBreak/>
        <w:t>Also decides</w:t>
      </w:r>
      <w:r w:rsidRPr="003E1D64">
        <w:rPr>
          <w:rFonts w:asciiTheme="majorBidi" w:hAnsiTheme="majorBidi" w:cstheme="majorBidi"/>
        </w:rPr>
        <w:t xml:space="preserve"> to amend Annex VIII to the Basel Convention by inserting a new entry, </w:t>
      </w:r>
      <w:r w:rsidR="0021250C" w:rsidRPr="003E1D64">
        <w:rPr>
          <w:rFonts w:asciiTheme="majorBidi" w:hAnsiTheme="majorBidi" w:cstheme="majorBidi"/>
        </w:rPr>
        <w:t xml:space="preserve">A3210, </w:t>
      </w:r>
      <w:r w:rsidRPr="003E1D64">
        <w:rPr>
          <w:rFonts w:asciiTheme="majorBidi" w:hAnsiTheme="majorBidi" w:cstheme="majorBidi"/>
        </w:rPr>
        <w:t>as follows:</w:t>
      </w:r>
    </w:p>
    <w:tbl>
      <w:tblPr>
        <w:tblStyle w:val="TableGrid2"/>
        <w:tblW w:w="5000" w:type="pct"/>
        <w:jc w:val="right"/>
        <w:tblCellMar>
          <w:left w:w="115" w:type="dxa"/>
          <w:right w:w="115" w:type="dxa"/>
        </w:tblCellMar>
        <w:tblLook w:val="04A0" w:firstRow="1" w:lastRow="0" w:firstColumn="1" w:lastColumn="0" w:noHBand="0" w:noVBand="1"/>
      </w:tblPr>
      <w:tblGrid>
        <w:gridCol w:w="1130"/>
        <w:gridCol w:w="8356"/>
      </w:tblGrid>
      <w:tr w:rsidR="00EC7EEA" w:rsidRPr="003E1D64" w14:paraId="6A0DA567" w14:textId="77777777" w:rsidTr="0026002C">
        <w:trPr>
          <w:trHeight w:val="737"/>
          <w:jc w:val="right"/>
        </w:trPr>
        <w:tc>
          <w:tcPr>
            <w:tcW w:w="900" w:type="dxa"/>
            <w:noWrap/>
          </w:tcPr>
          <w:p w14:paraId="5C77B9CB" w14:textId="77777777" w:rsidR="00EC7EEA" w:rsidRPr="003E1D64" w:rsidRDefault="00EC7EEA" w:rsidP="0026002C">
            <w:pPr>
              <w:pStyle w:val="Normal-pool"/>
              <w:keepNext/>
              <w:keepLines/>
              <w:spacing w:before="40" w:after="40"/>
              <w:rPr>
                <w:rFonts w:ascii="Times New Roman" w:hAnsi="Times New Roman" w:cs="Times New Roman"/>
                <w:b/>
                <w:sz w:val="18"/>
                <w:szCs w:val="18"/>
              </w:rPr>
            </w:pPr>
            <w:r w:rsidRPr="003E1D64">
              <w:rPr>
                <w:rFonts w:ascii="Times New Roman" w:hAnsi="Times New Roman" w:cs="Times New Roman"/>
                <w:b/>
                <w:sz w:val="18"/>
                <w:szCs w:val="18"/>
              </w:rPr>
              <w:t>A3210</w:t>
            </w:r>
            <w:r w:rsidRPr="003E1D64">
              <w:rPr>
                <w:rFonts w:ascii="Times New Roman" w:hAnsi="Times New Roman" w:cs="Times New Roman"/>
                <w:b/>
                <w:sz w:val="18"/>
                <w:szCs w:val="18"/>
                <w:vertAlign w:val="superscript"/>
              </w:rPr>
              <w:footnoteReference w:id="10"/>
            </w:r>
          </w:p>
        </w:tc>
        <w:tc>
          <w:tcPr>
            <w:tcW w:w="6655" w:type="dxa"/>
            <w:noWrap/>
          </w:tcPr>
          <w:p w14:paraId="781F7663" w14:textId="5F2115A7" w:rsidR="00EC7EEA" w:rsidRPr="003E1D64" w:rsidRDefault="00EC7EEA" w:rsidP="0026002C">
            <w:pPr>
              <w:pStyle w:val="Normal-pool"/>
              <w:keepNext/>
              <w:keepLines/>
              <w:spacing w:before="40" w:after="40"/>
              <w:rPr>
                <w:rFonts w:ascii="Times New Roman" w:hAnsi="Times New Roman" w:cs="Times New Roman"/>
                <w:sz w:val="18"/>
                <w:szCs w:val="18"/>
              </w:rPr>
            </w:pPr>
            <w:r w:rsidRPr="003E1D64">
              <w:rPr>
                <w:rFonts w:ascii="Times New Roman" w:hAnsi="Times New Roman" w:cs="Times New Roman"/>
                <w:sz w:val="18"/>
                <w:szCs w:val="18"/>
              </w:rPr>
              <w:t>Plastic waste, including mixtures of such waste, containing or contaminated with Annex I constituents, to an extent that it exhibits an Annex III characteristic (note the related entries Y48 in Annex II and on list B B3011)</w:t>
            </w:r>
            <w:r w:rsidR="00095502" w:rsidRPr="003E1D64">
              <w:rPr>
                <w:rFonts w:ascii="Times New Roman" w:hAnsi="Times New Roman" w:cs="Times New Roman"/>
                <w:sz w:val="18"/>
                <w:szCs w:val="18"/>
              </w:rPr>
              <w:t>.</w:t>
            </w:r>
          </w:p>
        </w:tc>
      </w:tr>
    </w:tbl>
    <w:p w14:paraId="288F60EC" w14:textId="3232306A" w:rsidR="00EC7EEA" w:rsidRPr="003E1D64" w:rsidRDefault="0021250C" w:rsidP="003F3CF7">
      <w:pPr>
        <w:pStyle w:val="Normalnumber"/>
        <w:tabs>
          <w:tab w:val="clear" w:pos="567"/>
          <w:tab w:val="clear" w:pos="1247"/>
          <w:tab w:val="clear" w:pos="1814"/>
          <w:tab w:val="clear" w:pos="2381"/>
          <w:tab w:val="clear" w:pos="2948"/>
          <w:tab w:val="clear" w:pos="3515"/>
          <w:tab w:val="num" w:pos="624"/>
        </w:tabs>
        <w:spacing w:before="120"/>
        <w:ind w:firstLine="624"/>
        <w:rPr>
          <w:rFonts w:asciiTheme="majorBidi" w:hAnsiTheme="majorBidi" w:cstheme="majorBidi"/>
        </w:rPr>
      </w:pPr>
      <w:r w:rsidRPr="003E1D64">
        <w:rPr>
          <w:rFonts w:asciiTheme="majorBidi" w:hAnsiTheme="majorBidi" w:cstheme="majorBidi"/>
          <w:i/>
        </w:rPr>
        <w:t>Further d</w:t>
      </w:r>
      <w:r w:rsidR="00EC7EEA" w:rsidRPr="003E1D64">
        <w:rPr>
          <w:rFonts w:asciiTheme="majorBidi" w:hAnsiTheme="majorBidi" w:cstheme="majorBidi"/>
          <w:i/>
        </w:rPr>
        <w:t>ecides</w:t>
      </w:r>
      <w:r w:rsidR="00EC7EEA" w:rsidRPr="003E1D64">
        <w:rPr>
          <w:rFonts w:asciiTheme="majorBidi" w:hAnsiTheme="majorBidi" w:cstheme="majorBidi"/>
        </w:rPr>
        <w:t xml:space="preserve"> to amend the entry B3010 in Annex IX to the Basel Convention by adding a new footnote </w:t>
      </w:r>
      <w:r w:rsidRPr="003E1D64">
        <w:rPr>
          <w:rFonts w:asciiTheme="majorBidi" w:hAnsiTheme="majorBidi" w:cstheme="majorBidi"/>
        </w:rPr>
        <w:t>to</w:t>
      </w:r>
      <w:r w:rsidR="00EC7EEA" w:rsidRPr="003E1D64">
        <w:rPr>
          <w:rFonts w:asciiTheme="majorBidi" w:hAnsiTheme="majorBidi" w:cstheme="majorBidi"/>
        </w:rPr>
        <w:t xml:space="preserve"> the entry, as follows: “Entry B3010 is effective until 31 December 2020. E</w:t>
      </w:r>
      <w:r w:rsidR="00EC7EEA" w:rsidRPr="003E1D64">
        <w:t>ntry B3011 becomes effective as of 1 January 2021</w:t>
      </w:r>
      <w:r w:rsidR="005C7D2A" w:rsidRPr="003E1D64">
        <w:t>.</w:t>
      </w:r>
      <w:r w:rsidR="00EC7EEA" w:rsidRPr="003E1D64">
        <w:rPr>
          <w:rFonts w:asciiTheme="majorBidi" w:hAnsiTheme="majorBidi" w:cstheme="majorBidi"/>
        </w:rPr>
        <w:t>”</w:t>
      </w:r>
    </w:p>
    <w:p w14:paraId="1F8604EB" w14:textId="786FEB19" w:rsidR="00EC7EEA" w:rsidRPr="003E1D64" w:rsidRDefault="0021250C" w:rsidP="003F3CF7">
      <w:pPr>
        <w:pStyle w:val="Normalnumber"/>
        <w:tabs>
          <w:tab w:val="clear" w:pos="567"/>
          <w:tab w:val="clear" w:pos="1247"/>
          <w:tab w:val="clear" w:pos="1814"/>
          <w:tab w:val="clear" w:pos="2381"/>
          <w:tab w:val="clear" w:pos="2948"/>
          <w:tab w:val="clear" w:pos="3515"/>
          <w:tab w:val="num" w:pos="624"/>
        </w:tabs>
        <w:spacing w:before="120"/>
        <w:ind w:firstLine="624"/>
        <w:rPr>
          <w:rFonts w:asciiTheme="majorBidi" w:hAnsiTheme="majorBidi" w:cstheme="majorBidi"/>
        </w:rPr>
      </w:pPr>
      <w:r w:rsidRPr="003E1D64">
        <w:rPr>
          <w:rFonts w:asciiTheme="majorBidi" w:hAnsiTheme="majorBidi" w:cstheme="majorBidi"/>
          <w:i/>
        </w:rPr>
        <w:t>D</w:t>
      </w:r>
      <w:r w:rsidR="00EC7EEA" w:rsidRPr="003E1D64">
        <w:rPr>
          <w:rFonts w:asciiTheme="majorBidi" w:hAnsiTheme="majorBidi" w:cstheme="majorBidi"/>
          <w:i/>
        </w:rPr>
        <w:t>ecides</w:t>
      </w:r>
      <w:r w:rsidR="00EC7EEA" w:rsidRPr="003E1D64">
        <w:rPr>
          <w:rFonts w:asciiTheme="majorBidi" w:hAnsiTheme="majorBidi" w:cstheme="majorBidi"/>
        </w:rPr>
        <w:t xml:space="preserve"> to amend Annex IX to the Basel Convention by inserting a new entry</w:t>
      </w:r>
      <w:r w:rsidRPr="003E1D64">
        <w:rPr>
          <w:rFonts w:asciiTheme="majorBidi" w:hAnsiTheme="majorBidi" w:cstheme="majorBidi"/>
        </w:rPr>
        <w:t>,</w:t>
      </w:r>
      <w:r w:rsidR="00EC7EEA" w:rsidRPr="003E1D64">
        <w:rPr>
          <w:rFonts w:asciiTheme="majorBidi" w:hAnsiTheme="majorBidi" w:cstheme="majorBidi"/>
        </w:rPr>
        <w:t xml:space="preserve"> B3011, as follows:</w:t>
      </w:r>
    </w:p>
    <w:tbl>
      <w:tblPr>
        <w:tblStyle w:val="TableGrid2"/>
        <w:tblW w:w="5000" w:type="pct"/>
        <w:jc w:val="right"/>
        <w:tblCellMar>
          <w:left w:w="115" w:type="dxa"/>
          <w:right w:w="115" w:type="dxa"/>
        </w:tblCellMar>
        <w:tblLook w:val="04A0" w:firstRow="1" w:lastRow="0" w:firstColumn="1" w:lastColumn="0" w:noHBand="0" w:noVBand="1"/>
      </w:tblPr>
      <w:tblGrid>
        <w:gridCol w:w="1130"/>
        <w:gridCol w:w="8356"/>
      </w:tblGrid>
      <w:tr w:rsidR="00EC7EEA" w:rsidRPr="003E1D64" w14:paraId="4E20F59C" w14:textId="77777777" w:rsidTr="0026002C">
        <w:trPr>
          <w:jc w:val="right"/>
        </w:trPr>
        <w:tc>
          <w:tcPr>
            <w:tcW w:w="900" w:type="dxa"/>
            <w:noWrap/>
          </w:tcPr>
          <w:p w14:paraId="73777446" w14:textId="77777777" w:rsidR="00EC7EEA" w:rsidRPr="003E1D64" w:rsidRDefault="00EC7EEA" w:rsidP="0026002C">
            <w:pPr>
              <w:tabs>
                <w:tab w:val="clear" w:pos="1247"/>
                <w:tab w:val="clear" w:pos="1814"/>
                <w:tab w:val="clear" w:pos="2381"/>
                <w:tab w:val="clear" w:pos="2948"/>
                <w:tab w:val="clear" w:pos="3515"/>
              </w:tabs>
              <w:snapToGrid w:val="0"/>
              <w:spacing w:before="40" w:after="40"/>
              <w:rPr>
                <w:rFonts w:asciiTheme="majorBidi" w:hAnsiTheme="majorBidi" w:cstheme="majorBidi"/>
                <w:b/>
                <w:sz w:val="18"/>
                <w:szCs w:val="18"/>
              </w:rPr>
            </w:pPr>
            <w:r w:rsidRPr="003E1D64">
              <w:rPr>
                <w:rFonts w:asciiTheme="majorBidi" w:hAnsiTheme="majorBidi" w:cstheme="majorBidi"/>
                <w:b/>
                <w:sz w:val="18"/>
                <w:szCs w:val="18"/>
              </w:rPr>
              <w:t>B3011</w:t>
            </w:r>
            <w:r w:rsidRPr="003E1D64">
              <w:rPr>
                <w:rFonts w:asciiTheme="majorBidi" w:hAnsiTheme="majorBidi" w:cstheme="majorBidi"/>
                <w:b/>
                <w:bCs/>
                <w:sz w:val="18"/>
                <w:szCs w:val="18"/>
                <w:vertAlign w:val="superscript"/>
              </w:rPr>
              <w:footnoteReference w:id="11"/>
            </w:r>
          </w:p>
        </w:tc>
        <w:tc>
          <w:tcPr>
            <w:tcW w:w="6655" w:type="dxa"/>
            <w:noWrap/>
          </w:tcPr>
          <w:p w14:paraId="48B49784" w14:textId="08EE9C76" w:rsidR="00EC7EEA" w:rsidRPr="003E1D64" w:rsidRDefault="00EC7EEA" w:rsidP="0026002C">
            <w:pPr>
              <w:tabs>
                <w:tab w:val="clear" w:pos="1247"/>
                <w:tab w:val="clear" w:pos="1814"/>
                <w:tab w:val="clear" w:pos="2381"/>
                <w:tab w:val="clear" w:pos="2948"/>
                <w:tab w:val="clear" w:pos="3515"/>
              </w:tabs>
              <w:snapToGrid w:val="0"/>
              <w:spacing w:before="40" w:after="40"/>
              <w:rPr>
                <w:rFonts w:asciiTheme="majorBidi" w:hAnsiTheme="majorBidi" w:cstheme="majorBidi"/>
                <w:bCs/>
                <w:sz w:val="18"/>
                <w:szCs w:val="18"/>
              </w:rPr>
            </w:pPr>
            <w:bookmarkStart w:id="2" w:name="_Hlk8718284"/>
            <w:r w:rsidRPr="003E1D64">
              <w:rPr>
                <w:rFonts w:asciiTheme="majorBidi" w:hAnsiTheme="majorBidi" w:cstheme="majorBidi"/>
                <w:bCs/>
                <w:sz w:val="18"/>
                <w:szCs w:val="18"/>
              </w:rPr>
              <w:t>Plastic waste (note the related entries Y48 in Annex II and on list A A3210):</w:t>
            </w:r>
          </w:p>
          <w:p w14:paraId="532586FB" w14:textId="0AD988E2" w:rsidR="00EC7EEA" w:rsidRPr="003E1D64" w:rsidRDefault="00EC7EEA" w:rsidP="0026002C">
            <w:pPr>
              <w:pStyle w:val="Normal-pool"/>
              <w:numPr>
                <w:ilvl w:val="3"/>
                <w:numId w:val="6"/>
              </w:numPr>
              <w:tabs>
                <w:tab w:val="clear" w:pos="1247"/>
                <w:tab w:val="clear" w:pos="1814"/>
                <w:tab w:val="left" w:pos="308"/>
              </w:tabs>
              <w:spacing w:before="40" w:after="40"/>
              <w:ind w:left="308" w:hanging="284"/>
              <w:rPr>
                <w:rFonts w:asciiTheme="majorBidi" w:hAnsiTheme="majorBidi" w:cstheme="majorBidi"/>
                <w:bCs/>
                <w:sz w:val="18"/>
                <w:szCs w:val="18"/>
              </w:rPr>
            </w:pPr>
            <w:r w:rsidRPr="003E1D64">
              <w:rPr>
                <w:rFonts w:asciiTheme="majorBidi" w:hAnsiTheme="majorBidi" w:cstheme="majorBidi"/>
                <w:bCs/>
                <w:sz w:val="18"/>
                <w:szCs w:val="18"/>
              </w:rPr>
              <w:t>Plastic waste listed below, provided it is destined for recycling</w:t>
            </w:r>
            <w:r w:rsidR="00147B80" w:rsidRPr="003E1D64">
              <w:rPr>
                <w:rFonts w:asciiTheme="majorBidi" w:hAnsiTheme="majorBidi" w:cstheme="majorBidi"/>
                <w:bCs/>
                <w:sz w:val="18"/>
                <w:szCs w:val="18"/>
                <w:vertAlign w:val="superscript"/>
              </w:rPr>
              <w:t>5</w:t>
            </w:r>
            <w:r w:rsidR="00095502" w:rsidRPr="003E1D64">
              <w:rPr>
                <w:rFonts w:asciiTheme="majorBidi" w:hAnsiTheme="majorBidi" w:cstheme="majorBidi"/>
                <w:bCs/>
                <w:sz w:val="18"/>
                <w:szCs w:val="18"/>
                <w:vertAlign w:val="superscript"/>
              </w:rPr>
              <w:t xml:space="preserve"> </w:t>
            </w:r>
            <w:r w:rsidRPr="003E1D64">
              <w:rPr>
                <w:rFonts w:asciiTheme="majorBidi" w:hAnsiTheme="majorBidi" w:cstheme="majorBidi"/>
                <w:bCs/>
                <w:sz w:val="18"/>
                <w:szCs w:val="18"/>
              </w:rPr>
              <w:t xml:space="preserve">in an </w:t>
            </w:r>
            <w:r w:rsidRPr="003E1D64">
              <w:rPr>
                <w:rFonts w:ascii="Times New Roman" w:hAnsi="Times New Roman" w:cs="Times New Roman"/>
                <w:sz w:val="18"/>
                <w:szCs w:val="18"/>
              </w:rPr>
              <w:t>environmentally</w:t>
            </w:r>
            <w:r w:rsidRPr="003E1D64">
              <w:rPr>
                <w:rFonts w:asciiTheme="majorBidi" w:hAnsiTheme="majorBidi" w:cstheme="majorBidi"/>
                <w:bCs/>
                <w:sz w:val="18"/>
                <w:szCs w:val="18"/>
              </w:rPr>
              <w:t xml:space="preserve"> sound manner and almost free from</w:t>
            </w:r>
            <w:r w:rsidRPr="003E1D64" w:rsidDel="00973EEE">
              <w:rPr>
                <w:rFonts w:asciiTheme="majorBidi" w:hAnsiTheme="majorBidi" w:cstheme="majorBidi"/>
                <w:bCs/>
                <w:sz w:val="18"/>
                <w:szCs w:val="18"/>
              </w:rPr>
              <w:t xml:space="preserve"> </w:t>
            </w:r>
            <w:r w:rsidRPr="003E1D64">
              <w:rPr>
                <w:rFonts w:asciiTheme="majorBidi" w:hAnsiTheme="majorBidi" w:cstheme="majorBidi"/>
                <w:bCs/>
                <w:sz w:val="18"/>
                <w:szCs w:val="18"/>
              </w:rPr>
              <w:t>contamination and other types of wastes:</w:t>
            </w:r>
            <w:r w:rsidR="00453E4D" w:rsidRPr="003E1D64">
              <w:rPr>
                <w:rFonts w:asciiTheme="majorBidi" w:hAnsiTheme="majorBidi" w:cstheme="majorBidi"/>
                <w:bCs/>
                <w:sz w:val="18"/>
                <w:szCs w:val="18"/>
                <w:vertAlign w:val="superscript"/>
              </w:rPr>
              <w:t>6</w:t>
            </w:r>
            <w:r w:rsidRPr="003E1D64">
              <w:rPr>
                <w:rFonts w:asciiTheme="majorBidi" w:hAnsiTheme="majorBidi" w:cstheme="majorBidi"/>
                <w:bCs/>
                <w:sz w:val="18"/>
                <w:szCs w:val="18"/>
              </w:rPr>
              <w:t xml:space="preserve"> </w:t>
            </w:r>
          </w:p>
          <w:p w14:paraId="61B837D4" w14:textId="7CE3DC1F" w:rsidR="00EC7EEA" w:rsidRPr="003E1D64" w:rsidRDefault="00EC7EEA" w:rsidP="0026002C">
            <w:pPr>
              <w:pStyle w:val="Normal-pool"/>
              <w:numPr>
                <w:ilvl w:val="0"/>
                <w:numId w:val="5"/>
              </w:numPr>
              <w:spacing w:before="40" w:after="40"/>
              <w:ind w:left="591" w:hanging="283"/>
              <w:rPr>
                <w:rFonts w:asciiTheme="majorBidi" w:hAnsiTheme="majorBidi" w:cstheme="majorBidi"/>
                <w:bCs/>
                <w:sz w:val="18"/>
                <w:szCs w:val="18"/>
              </w:rPr>
            </w:pPr>
            <w:bookmarkStart w:id="3" w:name="_Hlk8718341"/>
            <w:bookmarkEnd w:id="2"/>
            <w:r w:rsidRPr="003E1D64">
              <w:rPr>
                <w:rFonts w:asciiTheme="majorBidi" w:hAnsiTheme="majorBidi" w:cstheme="majorBidi"/>
                <w:bCs/>
                <w:sz w:val="18"/>
                <w:szCs w:val="18"/>
              </w:rPr>
              <w:t>Plastic waste almost exclusively</w:t>
            </w:r>
            <w:r w:rsidR="00453E4D" w:rsidRPr="003E1D64">
              <w:rPr>
                <w:rFonts w:asciiTheme="majorBidi" w:hAnsiTheme="majorBidi" w:cstheme="majorBidi"/>
                <w:bCs/>
                <w:sz w:val="18"/>
                <w:szCs w:val="18"/>
                <w:vertAlign w:val="superscript"/>
              </w:rPr>
              <w:t>7</w:t>
            </w:r>
            <w:r w:rsidR="00453E4D" w:rsidRPr="003E1D64">
              <w:rPr>
                <w:rFonts w:asciiTheme="majorBidi" w:hAnsiTheme="majorBidi" w:cstheme="majorBidi"/>
                <w:bCs/>
                <w:sz w:val="18"/>
                <w:szCs w:val="18"/>
              </w:rPr>
              <w:t xml:space="preserve"> </w:t>
            </w:r>
            <w:r w:rsidRPr="003E1D64">
              <w:rPr>
                <w:rFonts w:asciiTheme="majorBidi" w:hAnsiTheme="majorBidi" w:cstheme="majorBidi"/>
                <w:bCs/>
                <w:sz w:val="18"/>
                <w:szCs w:val="18"/>
              </w:rPr>
              <w:t>consisting of one non-halogenated polymer, including but not limited to the following polymers</w:t>
            </w:r>
            <w:bookmarkEnd w:id="3"/>
            <w:r w:rsidRPr="003E1D64">
              <w:rPr>
                <w:rFonts w:asciiTheme="majorBidi" w:hAnsiTheme="majorBidi" w:cstheme="majorBidi"/>
                <w:bCs/>
                <w:sz w:val="18"/>
                <w:szCs w:val="18"/>
              </w:rPr>
              <w:t xml:space="preserve">: </w:t>
            </w:r>
          </w:p>
          <w:p w14:paraId="7342A863" w14:textId="77777777" w:rsidR="00EC7EEA" w:rsidRPr="003E1D64" w:rsidRDefault="00EC7EEA" w:rsidP="0026002C">
            <w:pPr>
              <w:pStyle w:val="Normal-pool"/>
              <w:numPr>
                <w:ilvl w:val="4"/>
                <w:numId w:val="6"/>
              </w:numPr>
              <w:tabs>
                <w:tab w:val="clear" w:pos="1247"/>
                <w:tab w:val="clear" w:pos="1814"/>
                <w:tab w:val="left" w:pos="308"/>
              </w:tabs>
              <w:spacing w:before="40" w:after="40"/>
              <w:ind w:left="981" w:hanging="357"/>
              <w:rPr>
                <w:rFonts w:asciiTheme="majorBidi" w:hAnsiTheme="majorBidi" w:cstheme="majorBidi"/>
                <w:bCs/>
                <w:sz w:val="18"/>
                <w:szCs w:val="18"/>
              </w:rPr>
            </w:pPr>
            <w:r w:rsidRPr="003E1D64">
              <w:rPr>
                <w:rFonts w:asciiTheme="majorBidi" w:hAnsiTheme="majorBidi" w:cstheme="majorBidi"/>
                <w:bCs/>
                <w:sz w:val="18"/>
                <w:szCs w:val="18"/>
              </w:rPr>
              <w:t>Polyethylene (PE)</w:t>
            </w:r>
          </w:p>
          <w:p w14:paraId="5F42DF24" w14:textId="77777777" w:rsidR="00EC7EEA" w:rsidRPr="003E1D64" w:rsidRDefault="00EC7EEA" w:rsidP="0026002C">
            <w:pPr>
              <w:pStyle w:val="Normal-pool"/>
              <w:numPr>
                <w:ilvl w:val="4"/>
                <w:numId w:val="6"/>
              </w:numPr>
              <w:tabs>
                <w:tab w:val="clear" w:pos="1247"/>
                <w:tab w:val="clear" w:pos="1814"/>
                <w:tab w:val="left" w:pos="308"/>
              </w:tabs>
              <w:spacing w:before="40" w:after="40"/>
              <w:ind w:left="981" w:hanging="357"/>
              <w:rPr>
                <w:rFonts w:asciiTheme="majorBidi" w:hAnsiTheme="majorBidi" w:cstheme="majorBidi"/>
                <w:bCs/>
                <w:sz w:val="18"/>
                <w:szCs w:val="18"/>
              </w:rPr>
            </w:pPr>
            <w:r w:rsidRPr="003E1D64">
              <w:rPr>
                <w:rFonts w:asciiTheme="majorBidi" w:hAnsiTheme="majorBidi" w:cstheme="majorBidi"/>
                <w:bCs/>
                <w:sz w:val="18"/>
                <w:szCs w:val="18"/>
              </w:rPr>
              <w:t>Polypropylene (PP)</w:t>
            </w:r>
          </w:p>
          <w:p w14:paraId="2377479D" w14:textId="77777777" w:rsidR="00EC7EEA" w:rsidRPr="003E1D64" w:rsidRDefault="00EC7EEA" w:rsidP="0026002C">
            <w:pPr>
              <w:pStyle w:val="Normal-pool"/>
              <w:numPr>
                <w:ilvl w:val="4"/>
                <w:numId w:val="6"/>
              </w:numPr>
              <w:tabs>
                <w:tab w:val="clear" w:pos="1247"/>
                <w:tab w:val="clear" w:pos="1814"/>
                <w:tab w:val="left" w:pos="308"/>
              </w:tabs>
              <w:spacing w:before="40" w:after="40"/>
              <w:ind w:left="981" w:hanging="357"/>
              <w:rPr>
                <w:rFonts w:asciiTheme="majorBidi" w:hAnsiTheme="majorBidi" w:cstheme="majorBidi"/>
                <w:bCs/>
                <w:sz w:val="18"/>
                <w:szCs w:val="18"/>
              </w:rPr>
            </w:pPr>
            <w:r w:rsidRPr="003E1D64">
              <w:rPr>
                <w:rFonts w:asciiTheme="majorBidi" w:hAnsiTheme="majorBidi" w:cstheme="majorBidi"/>
                <w:bCs/>
                <w:sz w:val="18"/>
                <w:szCs w:val="18"/>
              </w:rPr>
              <w:t>Polystyrene (PS)</w:t>
            </w:r>
          </w:p>
          <w:p w14:paraId="32031C37" w14:textId="77777777" w:rsidR="00EC7EEA" w:rsidRPr="003E1D64" w:rsidRDefault="00EC7EEA" w:rsidP="0026002C">
            <w:pPr>
              <w:pStyle w:val="Normal-pool"/>
              <w:numPr>
                <w:ilvl w:val="4"/>
                <w:numId w:val="6"/>
              </w:numPr>
              <w:tabs>
                <w:tab w:val="clear" w:pos="1247"/>
                <w:tab w:val="clear" w:pos="1814"/>
                <w:tab w:val="left" w:pos="308"/>
              </w:tabs>
              <w:spacing w:before="40" w:after="40"/>
              <w:ind w:left="981" w:hanging="357"/>
              <w:rPr>
                <w:rFonts w:asciiTheme="majorBidi" w:hAnsiTheme="majorBidi" w:cstheme="majorBidi"/>
                <w:bCs/>
                <w:sz w:val="18"/>
                <w:szCs w:val="18"/>
              </w:rPr>
            </w:pPr>
            <w:r w:rsidRPr="003E1D64">
              <w:rPr>
                <w:rFonts w:asciiTheme="majorBidi" w:hAnsiTheme="majorBidi" w:cstheme="majorBidi"/>
                <w:bCs/>
                <w:sz w:val="18"/>
                <w:szCs w:val="18"/>
              </w:rPr>
              <w:t xml:space="preserve">Acrylonitrile butadiene styrene (ABS) </w:t>
            </w:r>
          </w:p>
          <w:p w14:paraId="3C5E3D14" w14:textId="77777777" w:rsidR="00EC7EEA" w:rsidRPr="003E1D64" w:rsidRDefault="00EC7EEA" w:rsidP="0026002C">
            <w:pPr>
              <w:pStyle w:val="Normal-pool"/>
              <w:numPr>
                <w:ilvl w:val="4"/>
                <w:numId w:val="6"/>
              </w:numPr>
              <w:tabs>
                <w:tab w:val="clear" w:pos="1247"/>
                <w:tab w:val="clear" w:pos="1814"/>
                <w:tab w:val="left" w:pos="308"/>
              </w:tabs>
              <w:spacing w:before="40" w:after="40"/>
              <w:ind w:left="981" w:hanging="357"/>
              <w:rPr>
                <w:rFonts w:asciiTheme="majorBidi" w:hAnsiTheme="majorBidi" w:cstheme="majorBidi"/>
                <w:bCs/>
                <w:sz w:val="18"/>
                <w:szCs w:val="18"/>
              </w:rPr>
            </w:pPr>
            <w:r w:rsidRPr="003E1D64">
              <w:rPr>
                <w:rFonts w:asciiTheme="majorBidi" w:hAnsiTheme="majorBidi" w:cstheme="majorBidi"/>
                <w:bCs/>
                <w:sz w:val="18"/>
                <w:szCs w:val="18"/>
              </w:rPr>
              <w:t>Polyethylene terephthalate (PET)</w:t>
            </w:r>
          </w:p>
          <w:p w14:paraId="0659EC9B" w14:textId="0598CEC0" w:rsidR="00EC7EEA" w:rsidRDefault="00EC7EEA" w:rsidP="0026002C">
            <w:pPr>
              <w:pStyle w:val="Normal-pool"/>
              <w:numPr>
                <w:ilvl w:val="4"/>
                <w:numId w:val="6"/>
              </w:numPr>
              <w:tabs>
                <w:tab w:val="clear" w:pos="1247"/>
                <w:tab w:val="clear" w:pos="1814"/>
                <w:tab w:val="left" w:pos="308"/>
              </w:tabs>
              <w:spacing w:before="40" w:after="40"/>
              <w:ind w:left="981" w:hanging="357"/>
              <w:rPr>
                <w:rFonts w:asciiTheme="majorBidi" w:hAnsiTheme="majorBidi" w:cstheme="majorBidi"/>
                <w:bCs/>
                <w:sz w:val="18"/>
                <w:szCs w:val="18"/>
              </w:rPr>
            </w:pPr>
            <w:r w:rsidRPr="003E1D64">
              <w:rPr>
                <w:rFonts w:asciiTheme="majorBidi" w:hAnsiTheme="majorBidi" w:cstheme="majorBidi"/>
                <w:bCs/>
                <w:sz w:val="18"/>
                <w:szCs w:val="18"/>
              </w:rPr>
              <w:t>Polycarbonates (PC)</w:t>
            </w:r>
          </w:p>
          <w:p w14:paraId="0685A8C2" w14:textId="77777777" w:rsidR="00D63F1B" w:rsidRPr="003E1D64" w:rsidRDefault="00D63F1B" w:rsidP="00D63F1B">
            <w:pPr>
              <w:pStyle w:val="Normal-pool"/>
              <w:numPr>
                <w:ilvl w:val="4"/>
                <w:numId w:val="6"/>
              </w:numPr>
              <w:tabs>
                <w:tab w:val="clear" w:pos="1247"/>
                <w:tab w:val="clear" w:pos="1814"/>
                <w:tab w:val="left" w:pos="308"/>
              </w:tabs>
              <w:spacing w:before="40" w:after="40"/>
              <w:ind w:left="981" w:hanging="357"/>
              <w:rPr>
                <w:rFonts w:asciiTheme="majorBidi" w:hAnsiTheme="majorBidi" w:cstheme="majorBidi"/>
                <w:bCs/>
                <w:sz w:val="18"/>
                <w:szCs w:val="18"/>
              </w:rPr>
            </w:pPr>
            <w:proofErr w:type="spellStart"/>
            <w:r w:rsidRPr="003E1D64">
              <w:rPr>
                <w:rFonts w:asciiTheme="majorBidi" w:hAnsiTheme="majorBidi" w:cstheme="majorBidi"/>
                <w:bCs/>
                <w:sz w:val="18"/>
                <w:szCs w:val="18"/>
              </w:rPr>
              <w:t>Polyethers</w:t>
            </w:r>
            <w:proofErr w:type="spellEnd"/>
          </w:p>
          <w:p w14:paraId="42D69C99" w14:textId="167448CF" w:rsidR="00EC7EEA" w:rsidRPr="003E1D64" w:rsidRDefault="00EC7EEA" w:rsidP="0026002C">
            <w:pPr>
              <w:pStyle w:val="Normal-pool"/>
              <w:numPr>
                <w:ilvl w:val="0"/>
                <w:numId w:val="5"/>
              </w:numPr>
              <w:spacing w:before="40" w:after="40"/>
              <w:ind w:left="591" w:hanging="283"/>
              <w:rPr>
                <w:rFonts w:asciiTheme="majorBidi" w:hAnsiTheme="majorBidi" w:cstheme="majorBidi"/>
                <w:bCs/>
                <w:sz w:val="18"/>
                <w:szCs w:val="18"/>
              </w:rPr>
            </w:pPr>
            <w:bookmarkStart w:id="4" w:name="_Hlk8718349"/>
            <w:r w:rsidRPr="003E1D64">
              <w:rPr>
                <w:rFonts w:asciiTheme="majorBidi" w:hAnsiTheme="majorBidi" w:cstheme="majorBidi"/>
                <w:sz w:val="18"/>
                <w:szCs w:val="18"/>
              </w:rPr>
              <w:t>Plastic waste almost exclusively</w:t>
            </w:r>
            <w:r w:rsidR="00147B80" w:rsidRPr="003E1D64">
              <w:rPr>
                <w:rFonts w:asciiTheme="majorBidi" w:hAnsiTheme="majorBidi" w:cstheme="majorBidi"/>
                <w:sz w:val="18"/>
                <w:szCs w:val="18"/>
                <w:vertAlign w:val="superscript"/>
              </w:rPr>
              <w:t>7</w:t>
            </w:r>
            <w:r w:rsidR="00147B80" w:rsidRPr="003E1D64">
              <w:rPr>
                <w:rFonts w:asciiTheme="majorBidi" w:hAnsiTheme="majorBidi" w:cstheme="majorBidi"/>
                <w:sz w:val="18"/>
                <w:szCs w:val="18"/>
              </w:rPr>
              <w:t xml:space="preserve"> </w:t>
            </w:r>
            <w:r w:rsidRPr="003E1D64">
              <w:rPr>
                <w:rFonts w:asciiTheme="majorBidi" w:hAnsiTheme="majorBidi" w:cstheme="majorBidi"/>
                <w:sz w:val="18"/>
                <w:szCs w:val="18"/>
              </w:rPr>
              <w:t xml:space="preserve">consisting of one cured resin or </w:t>
            </w:r>
            <w:r w:rsidRPr="003E1D64">
              <w:rPr>
                <w:rFonts w:asciiTheme="majorBidi" w:hAnsiTheme="majorBidi" w:cstheme="majorBidi"/>
                <w:bCs/>
                <w:sz w:val="18"/>
                <w:szCs w:val="18"/>
              </w:rPr>
              <w:t>condensation</w:t>
            </w:r>
            <w:r w:rsidRPr="003E1D64">
              <w:rPr>
                <w:rFonts w:asciiTheme="majorBidi" w:hAnsiTheme="majorBidi" w:cstheme="majorBidi"/>
                <w:sz w:val="18"/>
                <w:szCs w:val="18"/>
              </w:rPr>
              <w:t xml:space="preserve"> product</w:t>
            </w:r>
            <w:r w:rsidR="00DB79B1" w:rsidRPr="003E1D64">
              <w:rPr>
                <w:rFonts w:asciiTheme="majorBidi" w:hAnsiTheme="majorBidi" w:cstheme="majorBidi"/>
                <w:sz w:val="18"/>
                <w:szCs w:val="18"/>
              </w:rPr>
              <w:t>,</w:t>
            </w:r>
            <w:r w:rsidRPr="003E1D64">
              <w:rPr>
                <w:rFonts w:asciiTheme="majorBidi" w:hAnsiTheme="majorBidi" w:cstheme="majorBidi"/>
                <w:sz w:val="18"/>
                <w:szCs w:val="18"/>
              </w:rPr>
              <w:t xml:space="preserve"> including </w:t>
            </w:r>
            <w:r w:rsidR="00D63F1B">
              <w:rPr>
                <w:rFonts w:asciiTheme="majorBidi" w:hAnsiTheme="majorBidi" w:cstheme="majorBidi"/>
                <w:sz w:val="18"/>
                <w:szCs w:val="18"/>
              </w:rPr>
              <w:t xml:space="preserve">but not limited to </w:t>
            </w:r>
            <w:r w:rsidRPr="003E1D64">
              <w:rPr>
                <w:rFonts w:asciiTheme="majorBidi" w:hAnsiTheme="majorBidi" w:cstheme="majorBidi"/>
                <w:sz w:val="18"/>
                <w:szCs w:val="18"/>
              </w:rPr>
              <w:t>the following</w:t>
            </w:r>
            <w:bookmarkEnd w:id="4"/>
            <w:r w:rsidRPr="003E1D64">
              <w:rPr>
                <w:rFonts w:asciiTheme="majorBidi" w:hAnsiTheme="majorBidi" w:cstheme="majorBidi"/>
                <w:sz w:val="18"/>
                <w:szCs w:val="18"/>
              </w:rPr>
              <w:t xml:space="preserve"> resins:</w:t>
            </w:r>
          </w:p>
          <w:p w14:paraId="3E426C74" w14:textId="77777777" w:rsidR="00EC7EEA" w:rsidRPr="003E1D64" w:rsidRDefault="00EC7EEA" w:rsidP="0026002C">
            <w:pPr>
              <w:pStyle w:val="Normal-pool"/>
              <w:numPr>
                <w:ilvl w:val="4"/>
                <w:numId w:val="6"/>
              </w:numPr>
              <w:tabs>
                <w:tab w:val="clear" w:pos="1247"/>
                <w:tab w:val="clear" w:pos="1814"/>
                <w:tab w:val="left" w:pos="308"/>
              </w:tabs>
              <w:spacing w:before="40" w:after="40"/>
              <w:ind w:left="981" w:hanging="357"/>
              <w:rPr>
                <w:rFonts w:asciiTheme="majorBidi" w:hAnsiTheme="majorBidi" w:cstheme="majorBidi"/>
                <w:bCs/>
                <w:sz w:val="18"/>
                <w:szCs w:val="18"/>
              </w:rPr>
            </w:pPr>
            <w:r w:rsidRPr="003E1D64">
              <w:rPr>
                <w:rFonts w:asciiTheme="majorBidi" w:hAnsiTheme="majorBidi" w:cstheme="majorBidi"/>
                <w:bCs/>
                <w:sz w:val="18"/>
                <w:szCs w:val="18"/>
              </w:rPr>
              <w:t>Urea formaldehyde resins</w:t>
            </w:r>
          </w:p>
          <w:p w14:paraId="154773F0" w14:textId="77777777" w:rsidR="00EC7EEA" w:rsidRPr="003E1D64" w:rsidRDefault="00EC7EEA" w:rsidP="0026002C">
            <w:pPr>
              <w:pStyle w:val="Normal-pool"/>
              <w:numPr>
                <w:ilvl w:val="4"/>
                <w:numId w:val="6"/>
              </w:numPr>
              <w:tabs>
                <w:tab w:val="clear" w:pos="1247"/>
                <w:tab w:val="clear" w:pos="1814"/>
                <w:tab w:val="left" w:pos="308"/>
              </w:tabs>
              <w:spacing w:before="40" w:after="40"/>
              <w:ind w:left="981" w:hanging="357"/>
              <w:rPr>
                <w:rFonts w:asciiTheme="majorBidi" w:hAnsiTheme="majorBidi" w:cstheme="majorBidi"/>
                <w:bCs/>
                <w:sz w:val="18"/>
                <w:szCs w:val="18"/>
              </w:rPr>
            </w:pPr>
            <w:r w:rsidRPr="003E1D64">
              <w:rPr>
                <w:rFonts w:asciiTheme="majorBidi" w:hAnsiTheme="majorBidi" w:cstheme="majorBidi"/>
                <w:bCs/>
                <w:sz w:val="18"/>
                <w:szCs w:val="18"/>
              </w:rPr>
              <w:t>Phenol formaldehyde resins</w:t>
            </w:r>
          </w:p>
          <w:p w14:paraId="713770D6" w14:textId="77777777" w:rsidR="00EC7EEA" w:rsidRPr="003E1D64" w:rsidRDefault="00EC7EEA" w:rsidP="0026002C">
            <w:pPr>
              <w:pStyle w:val="Normal-pool"/>
              <w:numPr>
                <w:ilvl w:val="4"/>
                <w:numId w:val="6"/>
              </w:numPr>
              <w:tabs>
                <w:tab w:val="clear" w:pos="1247"/>
                <w:tab w:val="clear" w:pos="1814"/>
                <w:tab w:val="left" w:pos="308"/>
              </w:tabs>
              <w:spacing w:before="40" w:after="40"/>
              <w:ind w:left="981" w:hanging="357"/>
              <w:rPr>
                <w:rFonts w:asciiTheme="majorBidi" w:hAnsiTheme="majorBidi" w:cstheme="majorBidi"/>
                <w:bCs/>
                <w:sz w:val="18"/>
                <w:szCs w:val="18"/>
              </w:rPr>
            </w:pPr>
            <w:r w:rsidRPr="003E1D64">
              <w:rPr>
                <w:rFonts w:asciiTheme="majorBidi" w:hAnsiTheme="majorBidi" w:cstheme="majorBidi"/>
                <w:bCs/>
                <w:sz w:val="18"/>
                <w:szCs w:val="18"/>
              </w:rPr>
              <w:t>Melamine formaldehyde resins</w:t>
            </w:r>
          </w:p>
          <w:p w14:paraId="76F0B9D9" w14:textId="77777777" w:rsidR="00EC7EEA" w:rsidRPr="003E1D64" w:rsidRDefault="00EC7EEA" w:rsidP="0026002C">
            <w:pPr>
              <w:pStyle w:val="Normal-pool"/>
              <w:numPr>
                <w:ilvl w:val="4"/>
                <w:numId w:val="6"/>
              </w:numPr>
              <w:tabs>
                <w:tab w:val="clear" w:pos="1247"/>
                <w:tab w:val="clear" w:pos="1814"/>
                <w:tab w:val="left" w:pos="308"/>
              </w:tabs>
              <w:spacing w:before="40" w:after="40"/>
              <w:ind w:left="981" w:hanging="357"/>
              <w:rPr>
                <w:rFonts w:asciiTheme="majorBidi" w:hAnsiTheme="majorBidi" w:cstheme="majorBidi"/>
                <w:bCs/>
                <w:sz w:val="18"/>
                <w:szCs w:val="18"/>
              </w:rPr>
            </w:pPr>
            <w:r w:rsidRPr="003E1D64">
              <w:rPr>
                <w:rFonts w:asciiTheme="majorBidi" w:hAnsiTheme="majorBidi" w:cstheme="majorBidi"/>
                <w:bCs/>
                <w:sz w:val="18"/>
                <w:szCs w:val="18"/>
              </w:rPr>
              <w:t>Epoxy resins</w:t>
            </w:r>
          </w:p>
          <w:p w14:paraId="0C16C0A2" w14:textId="77777777" w:rsidR="00EC7EEA" w:rsidRPr="003E1D64" w:rsidRDefault="00EC7EEA" w:rsidP="0026002C">
            <w:pPr>
              <w:pStyle w:val="Normal-pool"/>
              <w:numPr>
                <w:ilvl w:val="4"/>
                <w:numId w:val="6"/>
              </w:numPr>
              <w:tabs>
                <w:tab w:val="clear" w:pos="1247"/>
                <w:tab w:val="clear" w:pos="1814"/>
                <w:tab w:val="left" w:pos="308"/>
              </w:tabs>
              <w:spacing w:before="40" w:after="40"/>
              <w:ind w:left="981" w:hanging="357"/>
              <w:rPr>
                <w:rFonts w:asciiTheme="majorBidi" w:hAnsiTheme="majorBidi" w:cstheme="majorBidi"/>
                <w:sz w:val="18"/>
                <w:szCs w:val="18"/>
              </w:rPr>
            </w:pPr>
            <w:r w:rsidRPr="003E1D64">
              <w:rPr>
                <w:rFonts w:asciiTheme="majorBidi" w:hAnsiTheme="majorBidi" w:cstheme="majorBidi"/>
                <w:bCs/>
                <w:sz w:val="18"/>
                <w:szCs w:val="18"/>
              </w:rPr>
              <w:t>Alkyd resins</w:t>
            </w:r>
          </w:p>
          <w:p w14:paraId="55E7F49C" w14:textId="7FAADDBC" w:rsidR="00E76194" w:rsidRPr="003E1D64" w:rsidRDefault="00EC7EEA" w:rsidP="0026002C">
            <w:pPr>
              <w:numPr>
                <w:ilvl w:val="0"/>
                <w:numId w:val="5"/>
              </w:numPr>
              <w:tabs>
                <w:tab w:val="clear" w:pos="1247"/>
                <w:tab w:val="clear" w:pos="1814"/>
                <w:tab w:val="clear" w:pos="2381"/>
                <w:tab w:val="clear" w:pos="2948"/>
                <w:tab w:val="clear" w:pos="3515"/>
              </w:tabs>
              <w:snapToGrid w:val="0"/>
              <w:spacing w:before="40" w:after="40"/>
              <w:ind w:left="693"/>
              <w:rPr>
                <w:rFonts w:asciiTheme="majorBidi" w:hAnsiTheme="majorBidi" w:cstheme="majorBidi"/>
                <w:bCs/>
                <w:sz w:val="18"/>
                <w:szCs w:val="18"/>
              </w:rPr>
            </w:pPr>
            <w:bookmarkStart w:id="5" w:name="_Hlk8718363"/>
            <w:r w:rsidRPr="003E1D64">
              <w:rPr>
                <w:rFonts w:asciiTheme="majorBidi" w:hAnsiTheme="majorBidi" w:cstheme="majorBidi"/>
                <w:bCs/>
                <w:sz w:val="18"/>
                <w:szCs w:val="18"/>
              </w:rPr>
              <w:t>Plastic waste almost exclusively</w:t>
            </w:r>
            <w:r w:rsidR="00453E4D" w:rsidRPr="003E1D64">
              <w:rPr>
                <w:rFonts w:asciiTheme="majorBidi" w:hAnsiTheme="majorBidi" w:cstheme="majorBidi"/>
                <w:sz w:val="18"/>
                <w:szCs w:val="18"/>
                <w:vertAlign w:val="superscript"/>
              </w:rPr>
              <w:t>7</w:t>
            </w:r>
            <w:r w:rsidRPr="003E1D64">
              <w:rPr>
                <w:rFonts w:asciiTheme="majorBidi" w:hAnsiTheme="majorBidi" w:cstheme="majorBidi"/>
                <w:bCs/>
                <w:sz w:val="18"/>
                <w:szCs w:val="18"/>
              </w:rPr>
              <w:t xml:space="preserve"> consisting of one of the following fluorinated polymers</w:t>
            </w:r>
            <w:bookmarkEnd w:id="5"/>
            <w:r w:rsidRPr="003E1D64">
              <w:rPr>
                <w:rFonts w:asciiTheme="majorBidi" w:hAnsiTheme="majorBidi" w:cstheme="majorBidi"/>
                <w:bCs/>
                <w:sz w:val="18"/>
                <w:szCs w:val="18"/>
              </w:rPr>
              <w:t>:</w:t>
            </w:r>
            <w:r w:rsidR="002704B6" w:rsidRPr="003E1D64">
              <w:rPr>
                <w:rFonts w:asciiTheme="majorBidi" w:hAnsiTheme="majorBidi" w:cstheme="majorBidi"/>
                <w:bCs/>
                <w:sz w:val="18"/>
                <w:szCs w:val="18"/>
                <w:vertAlign w:val="superscript"/>
              </w:rPr>
              <w:t>8</w:t>
            </w:r>
            <w:r w:rsidR="002704B6" w:rsidRPr="003E1D64" w:rsidDel="002704B6">
              <w:rPr>
                <w:rFonts w:asciiTheme="majorBidi" w:hAnsiTheme="majorBidi" w:cstheme="majorBidi"/>
                <w:bCs/>
                <w:sz w:val="18"/>
                <w:szCs w:val="18"/>
                <w:vertAlign w:val="superscript"/>
              </w:rPr>
              <w:t xml:space="preserve"> </w:t>
            </w:r>
          </w:p>
          <w:p w14:paraId="7CF38930" w14:textId="77777777" w:rsidR="00EC7EEA" w:rsidRPr="003E1D64" w:rsidRDefault="00EC7EEA" w:rsidP="0026002C">
            <w:pPr>
              <w:numPr>
                <w:ilvl w:val="0"/>
                <w:numId w:val="7"/>
              </w:numPr>
              <w:tabs>
                <w:tab w:val="clear" w:pos="1247"/>
                <w:tab w:val="clear" w:pos="1814"/>
                <w:tab w:val="clear" w:pos="2381"/>
                <w:tab w:val="clear" w:pos="2948"/>
                <w:tab w:val="clear" w:pos="3515"/>
              </w:tabs>
              <w:snapToGrid w:val="0"/>
              <w:spacing w:before="40" w:after="40"/>
              <w:ind w:left="1053"/>
              <w:rPr>
                <w:rFonts w:asciiTheme="majorBidi" w:hAnsiTheme="majorBidi" w:cstheme="majorBidi"/>
                <w:bCs/>
                <w:sz w:val="18"/>
                <w:szCs w:val="18"/>
              </w:rPr>
            </w:pPr>
            <w:proofErr w:type="spellStart"/>
            <w:r w:rsidRPr="003E1D64">
              <w:rPr>
                <w:rFonts w:asciiTheme="majorBidi" w:hAnsiTheme="majorBidi" w:cstheme="majorBidi"/>
                <w:bCs/>
                <w:sz w:val="18"/>
                <w:szCs w:val="18"/>
              </w:rPr>
              <w:t>Perfluoroethylene</w:t>
            </w:r>
            <w:proofErr w:type="spellEnd"/>
            <w:r w:rsidRPr="003E1D64">
              <w:rPr>
                <w:rFonts w:asciiTheme="majorBidi" w:hAnsiTheme="majorBidi" w:cstheme="majorBidi"/>
                <w:bCs/>
                <w:sz w:val="18"/>
                <w:szCs w:val="18"/>
              </w:rPr>
              <w:t>/propylene (FEP)</w:t>
            </w:r>
          </w:p>
          <w:p w14:paraId="25E2E183" w14:textId="1E4D60F1" w:rsidR="00EC7EEA" w:rsidRPr="003E1D64" w:rsidRDefault="00EC7EEA" w:rsidP="0026002C">
            <w:pPr>
              <w:numPr>
                <w:ilvl w:val="0"/>
                <w:numId w:val="7"/>
              </w:numPr>
              <w:tabs>
                <w:tab w:val="clear" w:pos="1247"/>
                <w:tab w:val="clear" w:pos="1814"/>
                <w:tab w:val="clear" w:pos="2381"/>
                <w:tab w:val="clear" w:pos="2948"/>
                <w:tab w:val="clear" w:pos="3515"/>
              </w:tabs>
              <w:snapToGrid w:val="0"/>
              <w:spacing w:before="40" w:after="40"/>
              <w:ind w:left="1053"/>
              <w:rPr>
                <w:rFonts w:asciiTheme="majorBidi" w:hAnsiTheme="majorBidi" w:cstheme="majorBidi"/>
                <w:bCs/>
                <w:sz w:val="18"/>
                <w:szCs w:val="18"/>
              </w:rPr>
            </w:pPr>
            <w:proofErr w:type="spellStart"/>
            <w:r w:rsidRPr="003E1D64">
              <w:rPr>
                <w:rFonts w:asciiTheme="majorBidi" w:hAnsiTheme="majorBidi" w:cstheme="majorBidi"/>
                <w:bCs/>
                <w:sz w:val="18"/>
                <w:szCs w:val="18"/>
              </w:rPr>
              <w:t>Perfluoroalkoxy</w:t>
            </w:r>
            <w:proofErr w:type="spellEnd"/>
            <w:r w:rsidRPr="003E1D64">
              <w:rPr>
                <w:rFonts w:asciiTheme="majorBidi" w:hAnsiTheme="majorBidi" w:cstheme="majorBidi"/>
                <w:bCs/>
                <w:sz w:val="18"/>
                <w:szCs w:val="18"/>
              </w:rPr>
              <w:t xml:space="preserve"> alkane</w:t>
            </w:r>
            <w:r w:rsidR="00154ADD" w:rsidRPr="003E1D64">
              <w:rPr>
                <w:rFonts w:asciiTheme="majorBidi" w:hAnsiTheme="majorBidi" w:cstheme="majorBidi"/>
                <w:bCs/>
                <w:sz w:val="18"/>
                <w:szCs w:val="18"/>
              </w:rPr>
              <w:t>s:</w:t>
            </w:r>
          </w:p>
          <w:p w14:paraId="0BF227CC" w14:textId="674FB3CB" w:rsidR="00EC7EEA" w:rsidRPr="003E1D64" w:rsidRDefault="00EC7EEA" w:rsidP="003E1D64">
            <w:pPr>
              <w:pStyle w:val="ListParagraph"/>
              <w:numPr>
                <w:ilvl w:val="0"/>
                <w:numId w:val="12"/>
              </w:numPr>
              <w:tabs>
                <w:tab w:val="clear" w:pos="1247"/>
                <w:tab w:val="clear" w:pos="1814"/>
                <w:tab w:val="clear" w:pos="2381"/>
                <w:tab w:val="clear" w:pos="2948"/>
                <w:tab w:val="clear" w:pos="3515"/>
              </w:tabs>
              <w:snapToGrid w:val="0"/>
              <w:spacing w:before="40" w:after="40"/>
              <w:ind w:left="1333" w:hanging="284"/>
              <w:jc w:val="both"/>
              <w:rPr>
                <w:rFonts w:asciiTheme="majorBidi" w:hAnsiTheme="majorBidi" w:cstheme="majorBidi"/>
                <w:bCs/>
                <w:sz w:val="18"/>
                <w:szCs w:val="18"/>
              </w:rPr>
            </w:pPr>
            <w:r w:rsidRPr="003E1D64">
              <w:rPr>
                <w:rFonts w:asciiTheme="majorBidi" w:hAnsiTheme="majorBidi" w:cstheme="majorBidi"/>
                <w:sz w:val="18"/>
                <w:szCs w:val="18"/>
              </w:rPr>
              <w:t>Tetrafluoroethylene</w:t>
            </w:r>
            <w:r w:rsidRPr="003E1D64">
              <w:rPr>
                <w:rFonts w:asciiTheme="majorBidi" w:hAnsiTheme="majorBidi" w:cstheme="majorBidi"/>
                <w:bCs/>
                <w:sz w:val="18"/>
                <w:szCs w:val="18"/>
              </w:rPr>
              <w:t>/</w:t>
            </w:r>
            <w:r w:rsidR="00D63F1B" w:rsidRPr="003E1D64">
              <w:rPr>
                <w:rFonts w:asciiTheme="majorBidi" w:hAnsiTheme="majorBidi" w:cstheme="majorBidi"/>
                <w:bCs/>
                <w:sz w:val="18"/>
                <w:szCs w:val="18"/>
              </w:rPr>
              <w:t>perfluoro</w:t>
            </w:r>
            <w:r w:rsidR="00D63F1B">
              <w:rPr>
                <w:rFonts w:asciiTheme="majorBidi" w:hAnsiTheme="majorBidi" w:cstheme="majorBidi"/>
                <w:bCs/>
                <w:sz w:val="18"/>
                <w:szCs w:val="18"/>
              </w:rPr>
              <w:t>alkyl</w:t>
            </w:r>
            <w:r w:rsidR="00D63F1B" w:rsidRPr="003E1D64">
              <w:rPr>
                <w:rFonts w:asciiTheme="majorBidi" w:hAnsiTheme="majorBidi" w:cstheme="majorBidi"/>
                <w:bCs/>
                <w:sz w:val="18"/>
                <w:szCs w:val="18"/>
              </w:rPr>
              <w:t xml:space="preserve"> </w:t>
            </w:r>
            <w:r w:rsidRPr="003E1D64">
              <w:rPr>
                <w:rFonts w:asciiTheme="majorBidi" w:hAnsiTheme="majorBidi" w:cstheme="majorBidi"/>
                <w:bCs/>
                <w:sz w:val="18"/>
                <w:szCs w:val="18"/>
              </w:rPr>
              <w:t>vinyl ether (PFA)</w:t>
            </w:r>
          </w:p>
          <w:p w14:paraId="63ED8257" w14:textId="1E2D6E2A" w:rsidR="00EC7EEA" w:rsidRPr="003E1D64" w:rsidRDefault="00EC7EEA" w:rsidP="003E1D64">
            <w:pPr>
              <w:pStyle w:val="ListParagraph"/>
              <w:numPr>
                <w:ilvl w:val="0"/>
                <w:numId w:val="12"/>
              </w:numPr>
              <w:tabs>
                <w:tab w:val="clear" w:pos="1247"/>
                <w:tab w:val="clear" w:pos="1814"/>
                <w:tab w:val="clear" w:pos="2381"/>
                <w:tab w:val="clear" w:pos="2948"/>
                <w:tab w:val="clear" w:pos="3515"/>
              </w:tabs>
              <w:snapToGrid w:val="0"/>
              <w:spacing w:before="40" w:after="40"/>
              <w:ind w:left="1333" w:hanging="284"/>
              <w:jc w:val="both"/>
              <w:rPr>
                <w:rFonts w:asciiTheme="majorBidi" w:hAnsiTheme="majorBidi" w:cstheme="majorBidi"/>
                <w:bCs/>
                <w:sz w:val="18"/>
                <w:szCs w:val="18"/>
              </w:rPr>
            </w:pPr>
            <w:r w:rsidRPr="003E1D64">
              <w:rPr>
                <w:rFonts w:asciiTheme="majorBidi" w:hAnsiTheme="majorBidi" w:cstheme="majorBidi"/>
                <w:sz w:val="18"/>
                <w:szCs w:val="18"/>
              </w:rPr>
              <w:t>Tetrafluoroethylene</w:t>
            </w:r>
            <w:r w:rsidRPr="003E1D64">
              <w:rPr>
                <w:rFonts w:asciiTheme="majorBidi" w:hAnsiTheme="majorBidi" w:cstheme="majorBidi"/>
                <w:bCs/>
                <w:sz w:val="18"/>
                <w:szCs w:val="18"/>
              </w:rPr>
              <w:t>/</w:t>
            </w:r>
            <w:proofErr w:type="spellStart"/>
            <w:r w:rsidRPr="003E1D64">
              <w:rPr>
                <w:rFonts w:asciiTheme="majorBidi" w:hAnsiTheme="majorBidi" w:cstheme="majorBidi"/>
                <w:bCs/>
                <w:sz w:val="18"/>
                <w:szCs w:val="18"/>
              </w:rPr>
              <w:t>perfluoromethyl</w:t>
            </w:r>
            <w:proofErr w:type="spellEnd"/>
            <w:r w:rsidR="00154ADD" w:rsidRPr="003E1D64">
              <w:rPr>
                <w:rFonts w:asciiTheme="majorBidi" w:hAnsiTheme="majorBidi" w:cstheme="majorBidi"/>
                <w:bCs/>
                <w:sz w:val="18"/>
                <w:szCs w:val="18"/>
              </w:rPr>
              <w:t xml:space="preserve"> </w:t>
            </w:r>
            <w:r w:rsidRPr="003E1D64">
              <w:rPr>
                <w:rFonts w:asciiTheme="majorBidi" w:hAnsiTheme="majorBidi" w:cstheme="majorBidi"/>
                <w:bCs/>
                <w:sz w:val="18"/>
                <w:szCs w:val="18"/>
              </w:rPr>
              <w:t>vinyl ether (MFA)</w:t>
            </w:r>
          </w:p>
          <w:p w14:paraId="29AE3D84" w14:textId="77777777" w:rsidR="00EC7EEA" w:rsidRPr="003E1D64" w:rsidRDefault="00EC7EEA" w:rsidP="0026002C">
            <w:pPr>
              <w:numPr>
                <w:ilvl w:val="0"/>
                <w:numId w:val="7"/>
              </w:numPr>
              <w:tabs>
                <w:tab w:val="clear" w:pos="1247"/>
                <w:tab w:val="clear" w:pos="1814"/>
                <w:tab w:val="clear" w:pos="2381"/>
                <w:tab w:val="clear" w:pos="2948"/>
                <w:tab w:val="clear" w:pos="3515"/>
              </w:tabs>
              <w:snapToGrid w:val="0"/>
              <w:spacing w:before="40" w:after="40"/>
              <w:ind w:left="1053"/>
              <w:rPr>
                <w:rFonts w:asciiTheme="majorBidi" w:hAnsiTheme="majorBidi" w:cstheme="majorBidi"/>
                <w:bCs/>
                <w:sz w:val="18"/>
                <w:szCs w:val="18"/>
              </w:rPr>
            </w:pPr>
            <w:proofErr w:type="spellStart"/>
            <w:r w:rsidRPr="003E1D64">
              <w:rPr>
                <w:rFonts w:asciiTheme="majorBidi" w:hAnsiTheme="majorBidi" w:cstheme="majorBidi"/>
                <w:bCs/>
                <w:sz w:val="18"/>
                <w:szCs w:val="18"/>
              </w:rPr>
              <w:t>Polyvinylfluoride</w:t>
            </w:r>
            <w:proofErr w:type="spellEnd"/>
            <w:r w:rsidRPr="003E1D64">
              <w:rPr>
                <w:rFonts w:asciiTheme="majorBidi" w:hAnsiTheme="majorBidi" w:cstheme="majorBidi"/>
                <w:bCs/>
                <w:sz w:val="18"/>
                <w:szCs w:val="18"/>
              </w:rPr>
              <w:t xml:space="preserve"> (PVF)</w:t>
            </w:r>
          </w:p>
          <w:p w14:paraId="1C7AB8BD" w14:textId="77777777" w:rsidR="00EC7EEA" w:rsidRPr="003E1D64" w:rsidRDefault="00EC7EEA" w:rsidP="0026002C">
            <w:pPr>
              <w:numPr>
                <w:ilvl w:val="0"/>
                <w:numId w:val="7"/>
              </w:numPr>
              <w:tabs>
                <w:tab w:val="clear" w:pos="1247"/>
                <w:tab w:val="clear" w:pos="1814"/>
                <w:tab w:val="clear" w:pos="2381"/>
                <w:tab w:val="clear" w:pos="2948"/>
                <w:tab w:val="clear" w:pos="3515"/>
              </w:tabs>
              <w:snapToGrid w:val="0"/>
              <w:spacing w:before="40" w:after="40"/>
              <w:ind w:left="1053"/>
              <w:rPr>
                <w:rFonts w:asciiTheme="majorBidi" w:hAnsiTheme="majorBidi" w:cstheme="majorBidi"/>
                <w:bCs/>
                <w:sz w:val="18"/>
                <w:szCs w:val="18"/>
              </w:rPr>
            </w:pPr>
            <w:proofErr w:type="spellStart"/>
            <w:r w:rsidRPr="003E1D64">
              <w:rPr>
                <w:rFonts w:asciiTheme="majorBidi" w:hAnsiTheme="majorBidi" w:cstheme="majorBidi"/>
                <w:bCs/>
                <w:sz w:val="18"/>
                <w:szCs w:val="18"/>
              </w:rPr>
              <w:t>Polyvinylidenefluoride</w:t>
            </w:r>
            <w:proofErr w:type="spellEnd"/>
            <w:r w:rsidRPr="003E1D64">
              <w:rPr>
                <w:rFonts w:asciiTheme="majorBidi" w:hAnsiTheme="majorBidi" w:cstheme="majorBidi"/>
                <w:bCs/>
                <w:sz w:val="18"/>
                <w:szCs w:val="18"/>
              </w:rPr>
              <w:t xml:space="preserve"> (PVDF)</w:t>
            </w:r>
          </w:p>
          <w:p w14:paraId="2B0DDE96" w14:textId="1C33662C" w:rsidR="00EC7EEA" w:rsidRPr="003E1D64" w:rsidRDefault="00EC7EEA" w:rsidP="0026002C">
            <w:pPr>
              <w:pStyle w:val="Normal-pool"/>
              <w:numPr>
                <w:ilvl w:val="3"/>
                <w:numId w:val="6"/>
              </w:numPr>
              <w:tabs>
                <w:tab w:val="clear" w:pos="1247"/>
                <w:tab w:val="clear" w:pos="1814"/>
                <w:tab w:val="left" w:pos="308"/>
              </w:tabs>
              <w:spacing w:before="40" w:after="40"/>
              <w:ind w:left="308" w:hanging="284"/>
              <w:rPr>
                <w:rFonts w:asciiTheme="majorBidi" w:hAnsiTheme="majorBidi" w:cstheme="majorBidi"/>
                <w:bCs/>
                <w:sz w:val="18"/>
                <w:szCs w:val="18"/>
              </w:rPr>
            </w:pPr>
            <w:bookmarkStart w:id="6" w:name="_Hlk8718377"/>
            <w:r w:rsidRPr="003E1D64">
              <w:rPr>
                <w:rFonts w:asciiTheme="majorBidi" w:hAnsiTheme="majorBidi" w:cstheme="majorBidi"/>
                <w:bCs/>
                <w:sz w:val="18"/>
                <w:szCs w:val="18"/>
              </w:rPr>
              <w:t>Mixtures of plastic waste</w:t>
            </w:r>
            <w:bookmarkEnd w:id="6"/>
            <w:r w:rsidRPr="003E1D64">
              <w:rPr>
                <w:rFonts w:asciiTheme="majorBidi" w:hAnsiTheme="majorBidi" w:cstheme="majorBidi"/>
                <w:bCs/>
                <w:sz w:val="18"/>
                <w:szCs w:val="18"/>
              </w:rPr>
              <w:t xml:space="preserve">, consisting of polyethylene (PE), polypropylene (PP) </w:t>
            </w:r>
            <w:r w:rsidR="00D52C96" w:rsidRPr="003E1D64">
              <w:rPr>
                <w:rFonts w:asciiTheme="majorBidi" w:hAnsiTheme="majorBidi" w:cstheme="majorBidi"/>
                <w:bCs/>
                <w:sz w:val="18"/>
                <w:szCs w:val="18"/>
              </w:rPr>
              <w:t>and</w:t>
            </w:r>
            <w:r w:rsidR="00654B32" w:rsidRPr="003E1D64">
              <w:rPr>
                <w:rFonts w:asciiTheme="majorBidi" w:hAnsiTheme="majorBidi" w:cstheme="majorBidi"/>
                <w:bCs/>
                <w:sz w:val="18"/>
                <w:szCs w:val="18"/>
              </w:rPr>
              <w:t>/</w:t>
            </w:r>
            <w:r w:rsidRPr="003E1D64">
              <w:rPr>
                <w:rFonts w:asciiTheme="majorBidi" w:hAnsiTheme="majorBidi" w:cstheme="majorBidi"/>
                <w:bCs/>
                <w:sz w:val="18"/>
                <w:szCs w:val="18"/>
              </w:rPr>
              <w:t xml:space="preserve">or </w:t>
            </w:r>
            <w:r w:rsidRPr="003E1D64">
              <w:rPr>
                <w:rFonts w:ascii="Times New Roman" w:hAnsi="Times New Roman" w:cs="Times New Roman"/>
                <w:sz w:val="18"/>
                <w:szCs w:val="18"/>
              </w:rPr>
              <w:t>polyethylene</w:t>
            </w:r>
            <w:r w:rsidRPr="003E1D64">
              <w:rPr>
                <w:rFonts w:asciiTheme="majorBidi" w:hAnsiTheme="majorBidi" w:cstheme="majorBidi"/>
                <w:bCs/>
                <w:sz w:val="18"/>
                <w:szCs w:val="18"/>
              </w:rPr>
              <w:t xml:space="preserve"> terephthalate (PET), provided they are destined for separate recycling</w:t>
            </w:r>
            <w:r w:rsidR="002704B6" w:rsidRPr="003E1D64">
              <w:rPr>
                <w:rFonts w:asciiTheme="majorBidi" w:hAnsiTheme="majorBidi" w:cstheme="majorBidi"/>
                <w:bCs/>
                <w:sz w:val="18"/>
                <w:szCs w:val="18"/>
                <w:vertAlign w:val="superscript"/>
              </w:rPr>
              <w:t>9</w:t>
            </w:r>
            <w:r w:rsidRPr="003E1D64">
              <w:rPr>
                <w:rFonts w:asciiTheme="majorBidi" w:hAnsiTheme="majorBidi" w:cstheme="majorBidi"/>
                <w:bCs/>
                <w:sz w:val="18"/>
                <w:szCs w:val="18"/>
              </w:rPr>
              <w:t xml:space="preserve"> of each material and in an environmentally sound manner, and almost free from</w:t>
            </w:r>
            <w:r w:rsidRPr="003E1D64" w:rsidDel="00973EEE">
              <w:rPr>
                <w:rFonts w:asciiTheme="majorBidi" w:hAnsiTheme="majorBidi" w:cstheme="majorBidi"/>
                <w:bCs/>
                <w:sz w:val="18"/>
                <w:szCs w:val="18"/>
              </w:rPr>
              <w:t xml:space="preserve"> </w:t>
            </w:r>
            <w:r w:rsidRPr="003E1D64">
              <w:rPr>
                <w:rFonts w:asciiTheme="majorBidi" w:hAnsiTheme="majorBidi" w:cstheme="majorBidi"/>
                <w:bCs/>
                <w:sz w:val="18"/>
                <w:szCs w:val="18"/>
              </w:rPr>
              <w:t>contamination and other types of wastes.</w:t>
            </w:r>
            <w:r w:rsidR="00E76194" w:rsidRPr="003E1D64">
              <w:rPr>
                <w:rFonts w:asciiTheme="majorBidi" w:hAnsiTheme="majorBidi" w:cstheme="majorBidi"/>
                <w:bCs/>
                <w:sz w:val="18"/>
                <w:szCs w:val="18"/>
                <w:vertAlign w:val="superscript"/>
              </w:rPr>
              <w:t>6</w:t>
            </w:r>
          </w:p>
        </w:tc>
      </w:tr>
    </w:tbl>
    <w:p w14:paraId="617B48B2" w14:textId="77777777" w:rsidR="00EC7EEA" w:rsidRPr="003E1D64" w:rsidRDefault="00EC7EEA" w:rsidP="00EC7EEA">
      <w:pPr>
        <w:pStyle w:val="Normal-pool"/>
      </w:pPr>
    </w:p>
    <w:tbl>
      <w:tblPr>
        <w:tblW w:w="0" w:type="auto"/>
        <w:tblLook w:val="04A0" w:firstRow="1" w:lastRow="0" w:firstColumn="1" w:lastColumn="0" w:noHBand="0" w:noVBand="1"/>
      </w:tblPr>
      <w:tblGrid>
        <w:gridCol w:w="1898"/>
        <w:gridCol w:w="1899"/>
        <w:gridCol w:w="1899"/>
        <w:gridCol w:w="1900"/>
        <w:gridCol w:w="1900"/>
      </w:tblGrid>
      <w:tr w:rsidR="00AD3DB0" w:rsidRPr="003E1D64" w14:paraId="3E8C4318" w14:textId="77777777" w:rsidTr="00B25F87">
        <w:tc>
          <w:tcPr>
            <w:tcW w:w="1942" w:type="dxa"/>
            <w:shd w:val="clear" w:color="auto" w:fill="auto"/>
          </w:tcPr>
          <w:p w14:paraId="51A0CB80" w14:textId="77777777" w:rsidR="00374D31" w:rsidRPr="003E1D64" w:rsidRDefault="00374D31" w:rsidP="00DE4457">
            <w:pPr>
              <w:pStyle w:val="Normal-pool"/>
              <w:spacing w:before="520"/>
            </w:pPr>
          </w:p>
        </w:tc>
        <w:tc>
          <w:tcPr>
            <w:tcW w:w="1942" w:type="dxa"/>
            <w:shd w:val="clear" w:color="auto" w:fill="auto"/>
          </w:tcPr>
          <w:p w14:paraId="20ABCA7D" w14:textId="77777777" w:rsidR="00374D31" w:rsidRPr="003E1D64" w:rsidRDefault="00374D31" w:rsidP="00DE4457">
            <w:pPr>
              <w:pStyle w:val="Normal-pool"/>
              <w:spacing w:before="520"/>
            </w:pPr>
          </w:p>
        </w:tc>
        <w:tc>
          <w:tcPr>
            <w:tcW w:w="1942" w:type="dxa"/>
            <w:tcBorders>
              <w:bottom w:val="single" w:sz="4" w:space="0" w:color="auto"/>
            </w:tcBorders>
            <w:shd w:val="clear" w:color="auto" w:fill="auto"/>
          </w:tcPr>
          <w:p w14:paraId="7983E0D8" w14:textId="77777777" w:rsidR="00374D31" w:rsidRPr="003E1D64" w:rsidRDefault="00374D31" w:rsidP="00DE4457">
            <w:pPr>
              <w:pStyle w:val="Normal-pool"/>
              <w:spacing w:before="520"/>
            </w:pPr>
          </w:p>
        </w:tc>
        <w:tc>
          <w:tcPr>
            <w:tcW w:w="1943" w:type="dxa"/>
            <w:shd w:val="clear" w:color="auto" w:fill="auto"/>
          </w:tcPr>
          <w:p w14:paraId="5355AA97" w14:textId="77777777" w:rsidR="00374D31" w:rsidRPr="003E1D64" w:rsidRDefault="00374D31" w:rsidP="00DE4457">
            <w:pPr>
              <w:pStyle w:val="Normal-pool"/>
              <w:spacing w:before="520"/>
            </w:pPr>
          </w:p>
        </w:tc>
        <w:tc>
          <w:tcPr>
            <w:tcW w:w="1943" w:type="dxa"/>
            <w:shd w:val="clear" w:color="auto" w:fill="auto"/>
          </w:tcPr>
          <w:p w14:paraId="187E40E5" w14:textId="77777777" w:rsidR="00374D31" w:rsidRPr="003E1D64" w:rsidRDefault="00374D31" w:rsidP="00DE4457">
            <w:pPr>
              <w:pStyle w:val="Normal-pool"/>
              <w:spacing w:before="520"/>
            </w:pPr>
          </w:p>
        </w:tc>
      </w:tr>
    </w:tbl>
    <w:p w14:paraId="25F6C883" w14:textId="77777777" w:rsidR="000B2AE9" w:rsidRPr="003E1D64" w:rsidRDefault="000B2AE9" w:rsidP="00187501">
      <w:pPr>
        <w:pStyle w:val="Normal-pool"/>
      </w:pPr>
    </w:p>
    <w:sectPr w:rsidR="000B2AE9" w:rsidRPr="003E1D64" w:rsidSect="008C2244">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907" w:right="992" w:bottom="1418" w:left="1418" w:header="539" w:footer="975" w:gutter="0"/>
      <w:cols w:space="53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5FE03" w14:textId="77777777" w:rsidR="00153978" w:rsidRDefault="00153978">
      <w:r>
        <w:separator/>
      </w:r>
    </w:p>
  </w:endnote>
  <w:endnote w:type="continuationSeparator" w:id="0">
    <w:p w14:paraId="7CB8F0DD" w14:textId="77777777" w:rsidR="00153978" w:rsidRDefault="00153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E81DA" w14:textId="237D2C87" w:rsidR="0057329C" w:rsidRPr="00B25F87" w:rsidRDefault="0057329C" w:rsidP="0097494A">
    <w:pPr>
      <w:pStyle w:val="Footer"/>
      <w:rPr>
        <w:b/>
      </w:rPr>
    </w:pPr>
    <w:r w:rsidRPr="00B25F87">
      <w:rPr>
        <w:b/>
      </w:rPr>
      <w:fldChar w:fldCharType="begin"/>
    </w:r>
    <w:r w:rsidRPr="00B25F87">
      <w:rPr>
        <w:b/>
      </w:rPr>
      <w:instrText xml:space="preserve"> PAGE   \* MERGEFORMAT </w:instrText>
    </w:r>
    <w:r w:rsidRPr="00B25F87">
      <w:rPr>
        <w:b/>
      </w:rPr>
      <w:fldChar w:fldCharType="separate"/>
    </w:r>
    <w:r w:rsidR="003E1D64">
      <w:rPr>
        <w:b/>
        <w:noProof/>
      </w:rPr>
      <w:t>2</w:t>
    </w:r>
    <w:r w:rsidRPr="00B25F87">
      <w:rPr>
        <w:b/>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2CE71" w14:textId="44D473AD" w:rsidR="0057329C" w:rsidRPr="00A44218" w:rsidRDefault="00A44218" w:rsidP="00A44218">
    <w:pPr>
      <w:pStyle w:val="Footer-pool"/>
      <w:jc w:val="right"/>
    </w:pPr>
    <w:r w:rsidRPr="00B25F87">
      <w:fldChar w:fldCharType="begin"/>
    </w:r>
    <w:r w:rsidRPr="00B25F87">
      <w:instrText xml:space="preserve"> PAGE   \* MERGEFORMAT </w:instrText>
    </w:r>
    <w:r w:rsidRPr="00B25F87">
      <w:fldChar w:fldCharType="separate"/>
    </w:r>
    <w:r w:rsidR="00633D9C">
      <w:rPr>
        <w:noProof/>
      </w:rPr>
      <w:t>3</w:t>
    </w:r>
    <w:r w:rsidRPr="00B25F87">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E753A" w14:textId="6C8E11B7" w:rsidR="0057329C" w:rsidRPr="00A44218" w:rsidRDefault="003E1D64" w:rsidP="00BC579B">
    <w:pPr>
      <w:pStyle w:val="NormalNonumber"/>
      <w:spacing w:after="0"/>
      <w:ind w:left="0"/>
      <w:rPr>
        <w:lang w:val="en-US"/>
      </w:rPr>
    </w:pPr>
    <w:r>
      <w:rPr>
        <w:lang w:val="en-US"/>
      </w:rPr>
      <w:t>K1902401</w:t>
    </w:r>
    <w:r>
      <w:rPr>
        <w:lang w:val="en-US"/>
      </w:rPr>
      <w:tab/>
    </w:r>
    <w:r w:rsidR="000D4C35">
      <w:rPr>
        <w:lang w:val="en-US"/>
      </w:rPr>
      <w:t>04</w:t>
    </w:r>
    <w:r w:rsidR="00187501">
      <w:rPr>
        <w:lang w:val="en-US"/>
      </w:rPr>
      <w:t>0</w:t>
    </w:r>
    <w:r w:rsidR="000D4C35">
      <w:rPr>
        <w:lang w:val="en-US"/>
      </w:rPr>
      <w:t>7</w:t>
    </w:r>
    <w:r w:rsidR="00BC579B">
      <w:rPr>
        <w:lang w:val="en-US"/>
      </w:rPr>
      <w:t>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4968D" w14:textId="77777777" w:rsidR="00153978" w:rsidRPr="003F3CF7" w:rsidRDefault="00153978" w:rsidP="00F94A64">
      <w:pPr>
        <w:tabs>
          <w:tab w:val="clear" w:pos="1247"/>
          <w:tab w:val="clear" w:pos="1814"/>
          <w:tab w:val="clear" w:pos="2381"/>
          <w:tab w:val="clear" w:pos="2948"/>
          <w:tab w:val="clear" w:pos="3515"/>
          <w:tab w:val="left" w:pos="624"/>
        </w:tabs>
        <w:spacing w:before="60"/>
        <w:ind w:left="624"/>
        <w:rPr>
          <w:sz w:val="18"/>
          <w:szCs w:val="18"/>
        </w:rPr>
      </w:pPr>
      <w:r w:rsidRPr="003F3CF7">
        <w:rPr>
          <w:sz w:val="18"/>
          <w:szCs w:val="18"/>
        </w:rPr>
        <w:separator/>
      </w:r>
    </w:p>
  </w:footnote>
  <w:footnote w:type="continuationSeparator" w:id="0">
    <w:p w14:paraId="3C5886CC" w14:textId="77777777" w:rsidR="00153978" w:rsidRDefault="00153978">
      <w:r>
        <w:continuationSeparator/>
      </w:r>
    </w:p>
  </w:footnote>
  <w:footnote w:id="1">
    <w:p w14:paraId="00E1615E" w14:textId="77777777" w:rsidR="00EC7EEA" w:rsidRPr="003A62B1" w:rsidRDefault="00EC7EEA" w:rsidP="00F94A64">
      <w:pPr>
        <w:pStyle w:val="Header"/>
        <w:pBdr>
          <w:bottom w:val="none" w:sz="0" w:space="0" w:color="auto"/>
        </w:pBdr>
        <w:tabs>
          <w:tab w:val="left" w:pos="624"/>
        </w:tabs>
        <w:snapToGrid w:val="0"/>
        <w:spacing w:before="20" w:after="40"/>
        <w:ind w:left="1247"/>
        <w:rPr>
          <w:b w:val="0"/>
          <w:bCs/>
          <w:szCs w:val="18"/>
          <w:lang w:val="en-GB"/>
        </w:rPr>
      </w:pPr>
      <w:r w:rsidRPr="003A62B1">
        <w:rPr>
          <w:rStyle w:val="FootnoteReference"/>
          <w:b w:val="0"/>
          <w:bCs/>
          <w:sz w:val="18"/>
        </w:rPr>
        <w:footnoteRef/>
      </w:r>
      <w:r w:rsidRPr="003A62B1">
        <w:rPr>
          <w:b w:val="0"/>
          <w:bCs/>
          <w:szCs w:val="18"/>
          <w:lang w:val="en-GB"/>
        </w:rPr>
        <w:t xml:space="preserve"> UNEP/CHW.14/27, annex I.</w:t>
      </w:r>
    </w:p>
  </w:footnote>
  <w:footnote w:id="2">
    <w:p w14:paraId="6160FA7C" w14:textId="77777777" w:rsidR="00EC7EEA" w:rsidRPr="003A62B1" w:rsidRDefault="00EC7EEA" w:rsidP="00F94A64">
      <w:pPr>
        <w:pStyle w:val="FootnoteText"/>
        <w:tabs>
          <w:tab w:val="left" w:pos="624"/>
        </w:tabs>
        <w:snapToGrid w:val="0"/>
        <w:rPr>
          <w:szCs w:val="18"/>
          <w:lang w:val="en-US"/>
        </w:rPr>
      </w:pPr>
      <w:r w:rsidRPr="003A62B1">
        <w:rPr>
          <w:rStyle w:val="FootnoteReference"/>
          <w:sz w:val="18"/>
        </w:rPr>
        <w:footnoteRef/>
      </w:r>
      <w:r w:rsidRPr="003A62B1">
        <w:rPr>
          <w:szCs w:val="18"/>
          <w:lang w:val="en-US"/>
        </w:rPr>
        <w:t xml:space="preserve"> This entry becomes effective as of 1 January 2021.</w:t>
      </w:r>
    </w:p>
  </w:footnote>
  <w:footnote w:id="3">
    <w:p w14:paraId="60764EBF" w14:textId="77777777" w:rsidR="00EC7EEA" w:rsidRPr="003A62B1" w:rsidRDefault="00EC7EEA" w:rsidP="00F94A64">
      <w:pPr>
        <w:pStyle w:val="FootnoteText"/>
        <w:tabs>
          <w:tab w:val="left" w:pos="624"/>
        </w:tabs>
        <w:rPr>
          <w:szCs w:val="18"/>
          <w:lang w:val="en-US"/>
        </w:rPr>
      </w:pPr>
      <w:r w:rsidRPr="003A62B1">
        <w:rPr>
          <w:rStyle w:val="FootnoteReference"/>
          <w:sz w:val="18"/>
        </w:rPr>
        <w:footnoteRef/>
      </w:r>
      <w:r w:rsidRPr="003A62B1">
        <w:rPr>
          <w:szCs w:val="18"/>
          <w:lang w:val="en-US"/>
        </w:rPr>
        <w:t xml:space="preserve"> Parties can impose stricter requirements in relation to this entry.</w:t>
      </w:r>
    </w:p>
  </w:footnote>
  <w:footnote w:id="4">
    <w:p w14:paraId="35B7E9AD" w14:textId="7FA96A9A" w:rsidR="00EC7EEA" w:rsidRPr="003A62B1" w:rsidRDefault="00EC7EEA" w:rsidP="00F94A64">
      <w:pPr>
        <w:pStyle w:val="FootnoteText"/>
        <w:tabs>
          <w:tab w:val="left" w:pos="624"/>
        </w:tabs>
        <w:rPr>
          <w:szCs w:val="18"/>
          <w:lang w:val="en-US"/>
        </w:rPr>
      </w:pPr>
      <w:r w:rsidRPr="003A62B1">
        <w:rPr>
          <w:rStyle w:val="FootnoteReference"/>
          <w:sz w:val="18"/>
        </w:rPr>
        <w:footnoteRef/>
      </w:r>
      <w:r w:rsidRPr="003A62B1">
        <w:rPr>
          <w:szCs w:val="18"/>
          <w:lang w:val="en-US"/>
        </w:rPr>
        <w:t xml:space="preserve"> </w:t>
      </w:r>
      <w:r w:rsidRPr="003A62B1">
        <w:rPr>
          <w:rFonts w:eastAsia="Calibri"/>
          <w:bCs/>
          <w:szCs w:val="18"/>
          <w:lang w:val="en-US"/>
        </w:rPr>
        <w:t>Note the related entry on list A A3210 in Annex VIII.</w:t>
      </w:r>
    </w:p>
  </w:footnote>
  <w:footnote w:id="5">
    <w:p w14:paraId="6B8C6816" w14:textId="032A64A8" w:rsidR="00EC7EEA" w:rsidRPr="003A62B1" w:rsidRDefault="00EC7EEA" w:rsidP="00F94A64">
      <w:pPr>
        <w:pStyle w:val="FootnoteText"/>
        <w:tabs>
          <w:tab w:val="left" w:pos="624"/>
        </w:tabs>
        <w:snapToGrid w:val="0"/>
        <w:rPr>
          <w:szCs w:val="18"/>
          <w:lang w:val="en-US"/>
        </w:rPr>
      </w:pPr>
      <w:r w:rsidRPr="003A62B1">
        <w:rPr>
          <w:rStyle w:val="FootnoteReference"/>
          <w:sz w:val="18"/>
        </w:rPr>
        <w:footnoteRef/>
      </w:r>
      <w:r w:rsidRPr="003A62B1">
        <w:rPr>
          <w:szCs w:val="18"/>
          <w:lang w:val="en-US"/>
        </w:rPr>
        <w:t xml:space="preserve"> Recycling/reclamation of organic substances </w:t>
      </w:r>
      <w:r w:rsidR="005C7D2A">
        <w:rPr>
          <w:szCs w:val="18"/>
          <w:lang w:val="en-US"/>
        </w:rPr>
        <w:t>that</w:t>
      </w:r>
      <w:r w:rsidRPr="003A62B1">
        <w:rPr>
          <w:szCs w:val="18"/>
          <w:lang w:val="en-US"/>
        </w:rPr>
        <w:t xml:space="preserve"> are not used as solvents (R3 in Annex IV</w:t>
      </w:r>
      <w:r w:rsidR="00D52C96">
        <w:rPr>
          <w:szCs w:val="18"/>
          <w:lang w:val="en-US"/>
        </w:rPr>
        <w:t>, sect</w:t>
      </w:r>
      <w:r w:rsidR="005419F4">
        <w:rPr>
          <w:szCs w:val="18"/>
          <w:lang w:val="en-US"/>
        </w:rPr>
        <w:t>.</w:t>
      </w:r>
      <w:r w:rsidRPr="003A62B1">
        <w:rPr>
          <w:szCs w:val="18"/>
          <w:lang w:val="en-US"/>
        </w:rPr>
        <w:t xml:space="preserve"> B) or</w:t>
      </w:r>
      <w:r w:rsidR="0021250C">
        <w:rPr>
          <w:szCs w:val="18"/>
          <w:lang w:val="en-US"/>
        </w:rPr>
        <w:t>,</w:t>
      </w:r>
      <w:r w:rsidRPr="003A62B1">
        <w:rPr>
          <w:szCs w:val="18"/>
          <w:lang w:val="en-US"/>
        </w:rPr>
        <w:t xml:space="preserve"> if needed, temporary storage limited to one instance</w:t>
      </w:r>
      <w:r w:rsidR="00D52C96">
        <w:rPr>
          <w:szCs w:val="18"/>
          <w:lang w:val="en-US"/>
        </w:rPr>
        <w:t>,</w:t>
      </w:r>
      <w:r w:rsidRPr="003A62B1">
        <w:rPr>
          <w:szCs w:val="18"/>
          <w:lang w:val="en-US"/>
        </w:rPr>
        <w:t xml:space="preserve"> provided that it is followed by operation R3 and evidenced by contractual or relevant official documentation.</w:t>
      </w:r>
    </w:p>
  </w:footnote>
  <w:footnote w:id="6">
    <w:p w14:paraId="048216D2" w14:textId="77777777" w:rsidR="00EC7EEA" w:rsidRPr="003A62B1" w:rsidRDefault="00EC7EEA" w:rsidP="00F94A64">
      <w:pPr>
        <w:pStyle w:val="FootnoteText"/>
        <w:tabs>
          <w:tab w:val="left" w:pos="624"/>
        </w:tabs>
        <w:snapToGrid w:val="0"/>
        <w:rPr>
          <w:szCs w:val="18"/>
          <w:lang w:val="en-US"/>
        </w:rPr>
      </w:pPr>
      <w:r w:rsidRPr="003A62B1">
        <w:rPr>
          <w:rStyle w:val="FootnoteReference"/>
          <w:sz w:val="18"/>
        </w:rPr>
        <w:footnoteRef/>
      </w:r>
      <w:r w:rsidRPr="003A62B1">
        <w:rPr>
          <w:szCs w:val="18"/>
          <w:lang w:val="en-US"/>
        </w:rPr>
        <w:t xml:space="preserve"> In relation to “almost free from contamination and other types of wastes”, international and national specifications may offer a point of reference.</w:t>
      </w:r>
    </w:p>
  </w:footnote>
  <w:footnote w:id="7">
    <w:p w14:paraId="0DB22F76" w14:textId="77777777" w:rsidR="00EC7EEA" w:rsidRPr="003A62B1" w:rsidRDefault="00EC7EEA" w:rsidP="00F94A64">
      <w:pPr>
        <w:pStyle w:val="FootnoteText"/>
        <w:tabs>
          <w:tab w:val="left" w:pos="624"/>
        </w:tabs>
        <w:rPr>
          <w:szCs w:val="18"/>
          <w:lang w:val="en-US"/>
        </w:rPr>
      </w:pPr>
      <w:r w:rsidRPr="003A62B1">
        <w:rPr>
          <w:rStyle w:val="FootnoteReference"/>
          <w:sz w:val="18"/>
        </w:rPr>
        <w:footnoteRef/>
      </w:r>
      <w:r w:rsidRPr="003A62B1">
        <w:rPr>
          <w:szCs w:val="18"/>
          <w:lang w:val="en-US"/>
        </w:rPr>
        <w:t xml:space="preserve"> In relation to “almost exclusively”, international and national specifications may offer a point of reference.</w:t>
      </w:r>
    </w:p>
  </w:footnote>
  <w:footnote w:id="8">
    <w:p w14:paraId="07D38C0D" w14:textId="77777777" w:rsidR="00EC7EEA" w:rsidRPr="003A62B1" w:rsidRDefault="00EC7EEA" w:rsidP="00F94A64">
      <w:pPr>
        <w:pStyle w:val="FootnoteText"/>
        <w:tabs>
          <w:tab w:val="left" w:pos="624"/>
        </w:tabs>
        <w:snapToGrid w:val="0"/>
        <w:rPr>
          <w:szCs w:val="18"/>
          <w:lang w:val="en-US"/>
        </w:rPr>
      </w:pPr>
      <w:r w:rsidRPr="003A62B1">
        <w:rPr>
          <w:rStyle w:val="FootnoteReference"/>
          <w:sz w:val="18"/>
        </w:rPr>
        <w:footnoteRef/>
      </w:r>
      <w:r w:rsidRPr="003A62B1">
        <w:rPr>
          <w:szCs w:val="18"/>
          <w:lang w:val="en-US"/>
        </w:rPr>
        <w:t xml:space="preserve"> Post-consumer wastes are excluded.</w:t>
      </w:r>
    </w:p>
  </w:footnote>
  <w:footnote w:id="9">
    <w:p w14:paraId="59B07B74" w14:textId="54553A24" w:rsidR="00EC7EEA" w:rsidRPr="003A62B1" w:rsidRDefault="00EC7EEA" w:rsidP="00F94A64">
      <w:pPr>
        <w:pStyle w:val="FootnoteText"/>
        <w:tabs>
          <w:tab w:val="left" w:pos="624"/>
        </w:tabs>
        <w:snapToGrid w:val="0"/>
        <w:rPr>
          <w:szCs w:val="18"/>
          <w:lang w:val="en-US"/>
        </w:rPr>
      </w:pPr>
      <w:r w:rsidRPr="003A62B1">
        <w:rPr>
          <w:rStyle w:val="FootnoteReference"/>
          <w:sz w:val="18"/>
        </w:rPr>
        <w:footnoteRef/>
      </w:r>
      <w:r w:rsidRPr="003A62B1">
        <w:rPr>
          <w:szCs w:val="18"/>
          <w:lang w:val="en-US"/>
        </w:rPr>
        <w:t xml:space="preserve"> Recycling/reclamation of organic substances </w:t>
      </w:r>
      <w:r w:rsidR="00A55C83">
        <w:rPr>
          <w:szCs w:val="18"/>
          <w:lang w:val="en-US"/>
        </w:rPr>
        <w:t>that</w:t>
      </w:r>
      <w:r w:rsidRPr="003A62B1">
        <w:rPr>
          <w:szCs w:val="18"/>
          <w:lang w:val="en-US"/>
        </w:rPr>
        <w:t xml:space="preserve"> are not used as solvents (R3 in Annex IV</w:t>
      </w:r>
      <w:r w:rsidR="00B54E3D">
        <w:rPr>
          <w:szCs w:val="18"/>
          <w:lang w:val="en-US"/>
        </w:rPr>
        <w:t>, sect</w:t>
      </w:r>
      <w:r w:rsidR="004C6079">
        <w:rPr>
          <w:szCs w:val="18"/>
          <w:lang w:val="en-US"/>
        </w:rPr>
        <w:t>.</w:t>
      </w:r>
      <w:r w:rsidR="00654B32">
        <w:rPr>
          <w:szCs w:val="18"/>
          <w:lang w:val="en-US"/>
        </w:rPr>
        <w:t xml:space="preserve"> </w:t>
      </w:r>
      <w:r w:rsidRPr="003A62B1">
        <w:rPr>
          <w:szCs w:val="18"/>
          <w:lang w:val="en-US"/>
        </w:rPr>
        <w:t>B)</w:t>
      </w:r>
      <w:r w:rsidR="00B54E3D">
        <w:rPr>
          <w:szCs w:val="18"/>
          <w:lang w:val="en-US"/>
        </w:rPr>
        <w:t>,</w:t>
      </w:r>
      <w:r w:rsidRPr="003A62B1">
        <w:rPr>
          <w:szCs w:val="18"/>
          <w:lang w:val="en-US"/>
        </w:rPr>
        <w:t xml:space="preserve"> with prior sorting and</w:t>
      </w:r>
      <w:r w:rsidR="00B54E3D">
        <w:rPr>
          <w:szCs w:val="18"/>
          <w:lang w:val="en-US"/>
        </w:rPr>
        <w:t>,</w:t>
      </w:r>
      <w:r w:rsidRPr="003A62B1">
        <w:rPr>
          <w:szCs w:val="18"/>
          <w:lang w:val="en-US"/>
        </w:rPr>
        <w:t xml:space="preserve"> if needed, temporary storage limited to one instance</w:t>
      </w:r>
      <w:r w:rsidR="00B54E3D">
        <w:rPr>
          <w:szCs w:val="18"/>
          <w:lang w:val="en-US"/>
        </w:rPr>
        <w:t>,</w:t>
      </w:r>
      <w:r w:rsidRPr="003A62B1">
        <w:rPr>
          <w:szCs w:val="18"/>
          <w:lang w:val="en-US"/>
        </w:rPr>
        <w:t xml:space="preserve"> provided that it is followed by operation R3 and evidenced by contractual or relevant official documentation.</w:t>
      </w:r>
    </w:p>
  </w:footnote>
  <w:footnote w:id="10">
    <w:p w14:paraId="627CFBD6" w14:textId="77777777" w:rsidR="00EC7EEA" w:rsidRPr="003A62B1" w:rsidRDefault="00EC7EEA" w:rsidP="00F94A64">
      <w:pPr>
        <w:pStyle w:val="FootnoteText"/>
        <w:tabs>
          <w:tab w:val="left" w:pos="624"/>
        </w:tabs>
        <w:snapToGrid w:val="0"/>
        <w:rPr>
          <w:szCs w:val="18"/>
          <w:lang w:val="en-US"/>
        </w:rPr>
      </w:pPr>
      <w:r w:rsidRPr="003A62B1">
        <w:rPr>
          <w:rStyle w:val="FootnoteReference"/>
          <w:sz w:val="18"/>
        </w:rPr>
        <w:footnoteRef/>
      </w:r>
      <w:r w:rsidRPr="003A62B1">
        <w:rPr>
          <w:szCs w:val="18"/>
          <w:lang w:val="en-US"/>
        </w:rPr>
        <w:t xml:space="preserve"> This entry becomes effective as of 1 January 2021.</w:t>
      </w:r>
    </w:p>
  </w:footnote>
  <w:footnote w:id="11">
    <w:p w14:paraId="6FD633C1" w14:textId="77777777" w:rsidR="00EC7EEA" w:rsidRPr="003A62B1" w:rsidRDefault="00EC7EEA" w:rsidP="00F94A64">
      <w:pPr>
        <w:pStyle w:val="FootnoteText"/>
        <w:tabs>
          <w:tab w:val="left" w:pos="624"/>
        </w:tabs>
        <w:rPr>
          <w:szCs w:val="18"/>
          <w:lang w:val="en-US"/>
        </w:rPr>
      </w:pPr>
      <w:r w:rsidRPr="003A62B1">
        <w:rPr>
          <w:rStyle w:val="FootnoteReference"/>
          <w:sz w:val="18"/>
        </w:rPr>
        <w:footnoteRef/>
      </w:r>
      <w:r w:rsidRPr="003A62B1">
        <w:rPr>
          <w:szCs w:val="18"/>
          <w:lang w:val="en-US"/>
        </w:rPr>
        <w:t xml:space="preserve"> This entry becomes effective as of 1 January 2021. Entry B3010 is effective until 31 December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76C54" w14:textId="0A72DE48" w:rsidR="003E5278" w:rsidRDefault="003E5278">
    <w:pPr>
      <w:pStyle w:val="Header"/>
    </w:pPr>
    <w:r>
      <w:rPr>
        <w:noProof/>
      </w:rPr>
      <w:pict w14:anchorId="3658DF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9128145" o:spid="_x0000_s2053" type="#_x0000_t136" style="position:absolute;margin-left:0;margin-top:0;width:520.65pt;height:148.75pt;rotation:315;z-index:-251654656;mso-position-horizontal:center;mso-position-horizontal-relative:margin;mso-position-vertical:center;mso-position-vertical-relative:margin" o:allowincell="f" fillcolor="silver" stroked="f">
          <v:fill opacity=".5"/>
          <v:textpath style="font-family:&quot;Times New Roman&quot;;font-size:1pt" string="ADVANC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B664E" w14:textId="07B3875C" w:rsidR="00F94A64" w:rsidRDefault="003E5278">
    <w:pPr>
      <w:pStyle w:val="Header"/>
    </w:pPr>
    <w:r>
      <w:rPr>
        <w:noProof/>
      </w:rPr>
      <w:pict w14:anchorId="15D0D6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9128146" o:spid="_x0000_s2054" type="#_x0000_t136" style="position:absolute;margin-left:0;margin-top:0;width:520.65pt;height:148.75pt;rotation:315;z-index:-251652608;mso-position-horizontal:center;mso-position-horizontal-relative:margin;mso-position-vertical:center;mso-position-vertical-relative:margin" o:allowincell="f" fillcolor="silver" stroked="f">
          <v:fill opacity=".5"/>
          <v:textpath style="font-family:&quot;Times New Roman&quot;;font-size:1pt" string="ADVANCE"/>
        </v:shape>
      </w:pict>
    </w:r>
    <w:r>
      <w:rPr>
        <w:noProof/>
      </w:rPr>
      <w:pict w14:anchorId="372C4E5D">
        <v:shape id="_x0000_s2051" type="#_x0000_t136" style="position:absolute;margin-left:0;margin-top:0;width:520.65pt;height:148.75pt;rotation:315;z-index:-251658752;mso-position-horizontal:center;mso-position-horizontal-relative:margin;mso-position-vertical:center;mso-position-vertical-relative:margin" o:allowincell="f" fillcolor="silver" stroked="f">
          <v:textpath style="font-family:&quot;Times New Roman&quot;;font-size:1pt" string="ADVANC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BCD3D" w14:textId="0560419B" w:rsidR="0057329C" w:rsidRPr="008C2244" w:rsidRDefault="003E5278" w:rsidP="008C2244">
    <w:pPr>
      <w:pStyle w:val="Header"/>
      <w:pBdr>
        <w:bottom w:val="none" w:sz="0" w:space="0" w:color="auto"/>
      </w:pBdr>
    </w:pPr>
    <w:r>
      <w:rPr>
        <w:noProof/>
      </w:rPr>
      <w:pict w14:anchorId="1B6ED1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9128144" o:spid="_x0000_s2052" type="#_x0000_t136" style="position:absolute;margin-left:0;margin-top:0;width:520.65pt;height:148.75pt;rotation:315;z-index:-251656704;mso-position-horizontal:center;mso-position-horizontal-relative:margin;mso-position-vertical:center;mso-position-vertical-relative:margin" o:allowincell="f" fillcolor="silver" stroked="f">
          <v:fill opacity=".5"/>
          <v:textpath style="font-family:&quot;Times New Roman&quot;;font-size:1pt" string="ADVANC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113A7"/>
    <w:multiLevelType w:val="multilevel"/>
    <w:tmpl w:val="48241D10"/>
    <w:numStyleLink w:val="Normallist"/>
  </w:abstractNum>
  <w:abstractNum w:abstractNumId="1" w15:restartNumberingAfterBreak="0">
    <w:nsid w:val="1B571867"/>
    <w:multiLevelType w:val="singleLevel"/>
    <w:tmpl w:val="A2E252AA"/>
    <w:lvl w:ilvl="0">
      <w:start w:val="1"/>
      <w:numFmt w:val="upperRoman"/>
      <w:pStyle w:val="Heading8"/>
      <w:lvlText w:val="%1."/>
      <w:lvlJc w:val="left"/>
      <w:pPr>
        <w:tabs>
          <w:tab w:val="num" w:pos="720"/>
        </w:tabs>
        <w:ind w:left="720" w:hanging="720"/>
      </w:pPr>
      <w:rPr>
        <w:rFonts w:hint="default"/>
      </w:rPr>
    </w:lvl>
  </w:abstractNum>
  <w:abstractNum w:abstractNumId="2" w15:restartNumberingAfterBreak="0">
    <w:nsid w:val="1D9637B8"/>
    <w:multiLevelType w:val="hybridMultilevel"/>
    <w:tmpl w:val="BBCAA8E2"/>
    <w:lvl w:ilvl="0" w:tplc="27544982">
      <w:start w:val="3"/>
      <w:numFmt w:val="bullet"/>
      <w:lvlText w:val="-"/>
      <w:lvlJc w:val="left"/>
      <w:pPr>
        <w:ind w:left="1598" w:hanging="360"/>
      </w:pPr>
      <w:rPr>
        <w:rFonts w:ascii="Times New Roman" w:eastAsia="Calibri" w:hAnsi="Times New Roman" w:cs="Times New Roman" w:hint="default"/>
      </w:rPr>
    </w:lvl>
    <w:lvl w:ilvl="1" w:tplc="04090003">
      <w:start w:val="1"/>
      <w:numFmt w:val="bullet"/>
      <w:lvlText w:val="o"/>
      <w:lvlJc w:val="left"/>
      <w:pPr>
        <w:ind w:left="2318" w:hanging="360"/>
      </w:pPr>
      <w:rPr>
        <w:rFonts w:ascii="Courier New" w:hAnsi="Courier New" w:cs="Courier New" w:hint="default"/>
      </w:rPr>
    </w:lvl>
    <w:lvl w:ilvl="2" w:tplc="04090005" w:tentative="1">
      <w:start w:val="1"/>
      <w:numFmt w:val="bullet"/>
      <w:lvlText w:val=""/>
      <w:lvlJc w:val="left"/>
      <w:pPr>
        <w:ind w:left="3038" w:hanging="360"/>
      </w:pPr>
      <w:rPr>
        <w:rFonts w:ascii="Wingdings" w:hAnsi="Wingdings" w:hint="default"/>
      </w:rPr>
    </w:lvl>
    <w:lvl w:ilvl="3" w:tplc="04090001" w:tentative="1">
      <w:start w:val="1"/>
      <w:numFmt w:val="bullet"/>
      <w:lvlText w:val=""/>
      <w:lvlJc w:val="left"/>
      <w:pPr>
        <w:ind w:left="3758" w:hanging="360"/>
      </w:pPr>
      <w:rPr>
        <w:rFonts w:ascii="Symbol" w:hAnsi="Symbol" w:hint="default"/>
      </w:rPr>
    </w:lvl>
    <w:lvl w:ilvl="4" w:tplc="04090003" w:tentative="1">
      <w:start w:val="1"/>
      <w:numFmt w:val="bullet"/>
      <w:lvlText w:val="o"/>
      <w:lvlJc w:val="left"/>
      <w:pPr>
        <w:ind w:left="4478" w:hanging="360"/>
      </w:pPr>
      <w:rPr>
        <w:rFonts w:ascii="Courier New" w:hAnsi="Courier New" w:cs="Courier New" w:hint="default"/>
      </w:rPr>
    </w:lvl>
    <w:lvl w:ilvl="5" w:tplc="04090005" w:tentative="1">
      <w:start w:val="1"/>
      <w:numFmt w:val="bullet"/>
      <w:lvlText w:val=""/>
      <w:lvlJc w:val="left"/>
      <w:pPr>
        <w:ind w:left="5198" w:hanging="360"/>
      </w:pPr>
      <w:rPr>
        <w:rFonts w:ascii="Wingdings" w:hAnsi="Wingdings" w:hint="default"/>
      </w:rPr>
    </w:lvl>
    <w:lvl w:ilvl="6" w:tplc="04090001" w:tentative="1">
      <w:start w:val="1"/>
      <w:numFmt w:val="bullet"/>
      <w:lvlText w:val=""/>
      <w:lvlJc w:val="left"/>
      <w:pPr>
        <w:ind w:left="5918" w:hanging="360"/>
      </w:pPr>
      <w:rPr>
        <w:rFonts w:ascii="Symbol" w:hAnsi="Symbol" w:hint="default"/>
      </w:rPr>
    </w:lvl>
    <w:lvl w:ilvl="7" w:tplc="04090003" w:tentative="1">
      <w:start w:val="1"/>
      <w:numFmt w:val="bullet"/>
      <w:lvlText w:val="o"/>
      <w:lvlJc w:val="left"/>
      <w:pPr>
        <w:ind w:left="6638" w:hanging="360"/>
      </w:pPr>
      <w:rPr>
        <w:rFonts w:ascii="Courier New" w:hAnsi="Courier New" w:cs="Courier New" w:hint="default"/>
      </w:rPr>
    </w:lvl>
    <w:lvl w:ilvl="8" w:tplc="04090005" w:tentative="1">
      <w:start w:val="1"/>
      <w:numFmt w:val="bullet"/>
      <w:lvlText w:val=""/>
      <w:lvlJc w:val="left"/>
      <w:pPr>
        <w:ind w:left="7358" w:hanging="360"/>
      </w:pPr>
      <w:rPr>
        <w:rFonts w:ascii="Wingdings" w:hAnsi="Wingdings" w:hint="default"/>
      </w:rPr>
    </w:lvl>
  </w:abstractNum>
  <w:abstractNum w:abstractNumId="3" w15:restartNumberingAfterBreak="0">
    <w:nsid w:val="35571603"/>
    <w:multiLevelType w:val="singleLevel"/>
    <w:tmpl w:val="2868AC2A"/>
    <w:lvl w:ilvl="0">
      <w:start w:val="6"/>
      <w:numFmt w:val="upperLetter"/>
      <w:pStyle w:val="Heading9"/>
      <w:lvlText w:val="%1."/>
      <w:lvlJc w:val="left"/>
      <w:pPr>
        <w:tabs>
          <w:tab w:val="num" w:pos="360"/>
        </w:tabs>
        <w:ind w:left="360" w:hanging="360"/>
      </w:pPr>
      <w:rPr>
        <w:rFonts w:hint="default"/>
      </w:rPr>
    </w:lvl>
  </w:abstractNum>
  <w:abstractNum w:abstractNumId="4" w15:restartNumberingAfterBreak="0">
    <w:nsid w:val="3D065284"/>
    <w:multiLevelType w:val="hybridMultilevel"/>
    <w:tmpl w:val="D6C035E6"/>
    <w:lvl w:ilvl="0" w:tplc="04090003">
      <w:start w:val="1"/>
      <w:numFmt w:val="bullet"/>
      <w:lvlText w:val="o"/>
      <w:lvlJc w:val="left"/>
      <w:pPr>
        <w:ind w:left="1598" w:hanging="360"/>
      </w:pPr>
      <w:rPr>
        <w:rFonts w:ascii="Courier New" w:hAnsi="Courier New" w:cs="Courier New" w:hint="default"/>
      </w:rPr>
    </w:lvl>
    <w:lvl w:ilvl="1" w:tplc="04090003">
      <w:start w:val="1"/>
      <w:numFmt w:val="bullet"/>
      <w:lvlText w:val="o"/>
      <w:lvlJc w:val="left"/>
      <w:pPr>
        <w:ind w:left="2318" w:hanging="360"/>
      </w:pPr>
      <w:rPr>
        <w:rFonts w:ascii="Courier New" w:hAnsi="Courier New" w:cs="Courier New" w:hint="default"/>
      </w:rPr>
    </w:lvl>
    <w:lvl w:ilvl="2" w:tplc="04090005" w:tentative="1">
      <w:start w:val="1"/>
      <w:numFmt w:val="bullet"/>
      <w:lvlText w:val=""/>
      <w:lvlJc w:val="left"/>
      <w:pPr>
        <w:ind w:left="3038" w:hanging="360"/>
      </w:pPr>
      <w:rPr>
        <w:rFonts w:ascii="Wingdings" w:hAnsi="Wingdings" w:hint="default"/>
      </w:rPr>
    </w:lvl>
    <w:lvl w:ilvl="3" w:tplc="04090001" w:tentative="1">
      <w:start w:val="1"/>
      <w:numFmt w:val="bullet"/>
      <w:lvlText w:val=""/>
      <w:lvlJc w:val="left"/>
      <w:pPr>
        <w:ind w:left="3758" w:hanging="360"/>
      </w:pPr>
      <w:rPr>
        <w:rFonts w:ascii="Symbol" w:hAnsi="Symbol" w:hint="default"/>
      </w:rPr>
    </w:lvl>
    <w:lvl w:ilvl="4" w:tplc="04090003" w:tentative="1">
      <w:start w:val="1"/>
      <w:numFmt w:val="bullet"/>
      <w:lvlText w:val="o"/>
      <w:lvlJc w:val="left"/>
      <w:pPr>
        <w:ind w:left="4478" w:hanging="360"/>
      </w:pPr>
      <w:rPr>
        <w:rFonts w:ascii="Courier New" w:hAnsi="Courier New" w:cs="Courier New" w:hint="default"/>
      </w:rPr>
    </w:lvl>
    <w:lvl w:ilvl="5" w:tplc="04090005" w:tentative="1">
      <w:start w:val="1"/>
      <w:numFmt w:val="bullet"/>
      <w:lvlText w:val=""/>
      <w:lvlJc w:val="left"/>
      <w:pPr>
        <w:ind w:left="5198" w:hanging="360"/>
      </w:pPr>
      <w:rPr>
        <w:rFonts w:ascii="Wingdings" w:hAnsi="Wingdings" w:hint="default"/>
      </w:rPr>
    </w:lvl>
    <w:lvl w:ilvl="6" w:tplc="04090001" w:tentative="1">
      <w:start w:val="1"/>
      <w:numFmt w:val="bullet"/>
      <w:lvlText w:val=""/>
      <w:lvlJc w:val="left"/>
      <w:pPr>
        <w:ind w:left="5918" w:hanging="360"/>
      </w:pPr>
      <w:rPr>
        <w:rFonts w:ascii="Symbol" w:hAnsi="Symbol" w:hint="default"/>
      </w:rPr>
    </w:lvl>
    <w:lvl w:ilvl="7" w:tplc="04090003" w:tentative="1">
      <w:start w:val="1"/>
      <w:numFmt w:val="bullet"/>
      <w:lvlText w:val="o"/>
      <w:lvlJc w:val="left"/>
      <w:pPr>
        <w:ind w:left="6638" w:hanging="360"/>
      </w:pPr>
      <w:rPr>
        <w:rFonts w:ascii="Courier New" w:hAnsi="Courier New" w:cs="Courier New" w:hint="default"/>
      </w:rPr>
    </w:lvl>
    <w:lvl w:ilvl="8" w:tplc="04090005" w:tentative="1">
      <w:start w:val="1"/>
      <w:numFmt w:val="bullet"/>
      <w:lvlText w:val=""/>
      <w:lvlJc w:val="left"/>
      <w:pPr>
        <w:ind w:left="7358" w:hanging="360"/>
      </w:pPr>
      <w:rPr>
        <w:rFonts w:ascii="Wingdings" w:hAnsi="Wingdings" w:hint="default"/>
      </w:rPr>
    </w:lvl>
  </w:abstractNum>
  <w:abstractNum w:abstractNumId="5" w15:restartNumberingAfterBreak="0">
    <w:nsid w:val="44EB2831"/>
    <w:multiLevelType w:val="hybridMultilevel"/>
    <w:tmpl w:val="9F64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991311"/>
    <w:multiLevelType w:val="hybridMultilevel"/>
    <w:tmpl w:val="F452752A"/>
    <w:lvl w:ilvl="0" w:tplc="27544982">
      <w:start w:val="3"/>
      <w:numFmt w:val="bullet"/>
      <w:lvlText w:val="-"/>
      <w:lvlJc w:val="left"/>
      <w:pPr>
        <w:ind w:left="1080" w:hanging="360"/>
      </w:pPr>
      <w:rPr>
        <w:rFonts w:ascii="Times New Roman" w:eastAsia="Calibri" w:hAnsi="Times New Roman" w:cs="Times New Roman"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 w15:restartNumberingAfterBreak="0">
    <w:nsid w:val="52A66A9D"/>
    <w:multiLevelType w:val="multilevel"/>
    <w:tmpl w:val="48241D10"/>
    <w:styleLink w:val="Normallist"/>
    <w:lvl w:ilvl="0">
      <w:start w:val="1"/>
      <w:numFmt w:val="decimal"/>
      <w:pStyle w:val="Normalnumber"/>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8" w15:restartNumberingAfterBreak="0">
    <w:nsid w:val="536043EE"/>
    <w:multiLevelType w:val="hybridMultilevel"/>
    <w:tmpl w:val="849A72D0"/>
    <w:lvl w:ilvl="0" w:tplc="04090005">
      <w:start w:val="1"/>
      <w:numFmt w:val="bullet"/>
      <w:lvlText w:val=""/>
      <w:lvlJc w:val="left"/>
      <w:pPr>
        <w:ind w:left="1598" w:hanging="360"/>
      </w:pPr>
      <w:rPr>
        <w:rFonts w:ascii="Wingdings" w:hAnsi="Wingdings" w:hint="default"/>
      </w:rPr>
    </w:lvl>
    <w:lvl w:ilvl="1" w:tplc="04090003">
      <w:start w:val="1"/>
      <w:numFmt w:val="bullet"/>
      <w:lvlText w:val="o"/>
      <w:lvlJc w:val="left"/>
      <w:pPr>
        <w:ind w:left="2318" w:hanging="360"/>
      </w:pPr>
      <w:rPr>
        <w:rFonts w:ascii="Courier New" w:hAnsi="Courier New" w:cs="Courier New" w:hint="default"/>
      </w:rPr>
    </w:lvl>
    <w:lvl w:ilvl="2" w:tplc="04090005" w:tentative="1">
      <w:start w:val="1"/>
      <w:numFmt w:val="bullet"/>
      <w:lvlText w:val=""/>
      <w:lvlJc w:val="left"/>
      <w:pPr>
        <w:ind w:left="3038" w:hanging="360"/>
      </w:pPr>
      <w:rPr>
        <w:rFonts w:ascii="Wingdings" w:hAnsi="Wingdings" w:hint="default"/>
      </w:rPr>
    </w:lvl>
    <w:lvl w:ilvl="3" w:tplc="04090001" w:tentative="1">
      <w:start w:val="1"/>
      <w:numFmt w:val="bullet"/>
      <w:lvlText w:val=""/>
      <w:lvlJc w:val="left"/>
      <w:pPr>
        <w:ind w:left="3758" w:hanging="360"/>
      </w:pPr>
      <w:rPr>
        <w:rFonts w:ascii="Symbol" w:hAnsi="Symbol" w:hint="default"/>
      </w:rPr>
    </w:lvl>
    <w:lvl w:ilvl="4" w:tplc="04090003" w:tentative="1">
      <w:start w:val="1"/>
      <w:numFmt w:val="bullet"/>
      <w:lvlText w:val="o"/>
      <w:lvlJc w:val="left"/>
      <w:pPr>
        <w:ind w:left="4478" w:hanging="360"/>
      </w:pPr>
      <w:rPr>
        <w:rFonts w:ascii="Courier New" w:hAnsi="Courier New" w:cs="Courier New" w:hint="default"/>
      </w:rPr>
    </w:lvl>
    <w:lvl w:ilvl="5" w:tplc="04090005" w:tentative="1">
      <w:start w:val="1"/>
      <w:numFmt w:val="bullet"/>
      <w:lvlText w:val=""/>
      <w:lvlJc w:val="left"/>
      <w:pPr>
        <w:ind w:left="5198" w:hanging="360"/>
      </w:pPr>
      <w:rPr>
        <w:rFonts w:ascii="Wingdings" w:hAnsi="Wingdings" w:hint="default"/>
      </w:rPr>
    </w:lvl>
    <w:lvl w:ilvl="6" w:tplc="04090001" w:tentative="1">
      <w:start w:val="1"/>
      <w:numFmt w:val="bullet"/>
      <w:lvlText w:val=""/>
      <w:lvlJc w:val="left"/>
      <w:pPr>
        <w:ind w:left="5918" w:hanging="360"/>
      </w:pPr>
      <w:rPr>
        <w:rFonts w:ascii="Symbol" w:hAnsi="Symbol" w:hint="default"/>
      </w:rPr>
    </w:lvl>
    <w:lvl w:ilvl="7" w:tplc="04090003" w:tentative="1">
      <w:start w:val="1"/>
      <w:numFmt w:val="bullet"/>
      <w:lvlText w:val="o"/>
      <w:lvlJc w:val="left"/>
      <w:pPr>
        <w:ind w:left="6638" w:hanging="360"/>
      </w:pPr>
      <w:rPr>
        <w:rFonts w:ascii="Courier New" w:hAnsi="Courier New" w:cs="Courier New" w:hint="default"/>
      </w:rPr>
    </w:lvl>
    <w:lvl w:ilvl="8" w:tplc="04090005" w:tentative="1">
      <w:start w:val="1"/>
      <w:numFmt w:val="bullet"/>
      <w:lvlText w:val=""/>
      <w:lvlJc w:val="left"/>
      <w:pPr>
        <w:ind w:left="7358" w:hanging="360"/>
      </w:pPr>
      <w:rPr>
        <w:rFonts w:ascii="Wingdings" w:hAnsi="Wingdings" w:hint="default"/>
      </w:rPr>
    </w:lvl>
  </w:abstractNum>
  <w:abstractNum w:abstractNumId="9" w15:restartNumberingAfterBreak="0">
    <w:nsid w:val="55696906"/>
    <w:multiLevelType w:val="hybridMultilevel"/>
    <w:tmpl w:val="9B268F38"/>
    <w:lvl w:ilvl="0" w:tplc="04090005">
      <w:start w:val="1"/>
      <w:numFmt w:val="bullet"/>
      <w:lvlText w:val=""/>
      <w:lvlJc w:val="left"/>
      <w:pPr>
        <w:ind w:left="1080" w:hanging="360"/>
      </w:pPr>
      <w:rPr>
        <w:rFonts w:ascii="Wingdings" w:hAnsi="Wingdings"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 w15:restartNumberingAfterBreak="0">
    <w:nsid w:val="68FA0851"/>
    <w:multiLevelType w:val="hybridMultilevel"/>
    <w:tmpl w:val="533458EE"/>
    <w:lvl w:ilvl="0" w:tplc="27544982">
      <w:start w:val="3"/>
      <w:numFmt w:val="bullet"/>
      <w:lvlText w:val="-"/>
      <w:lvlJc w:val="left"/>
      <w:pPr>
        <w:ind w:left="1080" w:hanging="360"/>
      </w:pPr>
      <w:rPr>
        <w:rFonts w:ascii="Times New Roman" w:eastAsia="Calibri" w:hAnsi="Times New Roman" w:cs="Times New Roman"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 w15:restartNumberingAfterBreak="0">
    <w:nsid w:val="7FE833DC"/>
    <w:multiLevelType w:val="hybridMultilevel"/>
    <w:tmpl w:val="9E443296"/>
    <w:lvl w:ilvl="0" w:tplc="04090003">
      <w:start w:val="1"/>
      <w:numFmt w:val="bullet"/>
      <w:lvlText w:val="o"/>
      <w:lvlJc w:val="left"/>
      <w:pPr>
        <w:ind w:left="1080" w:hanging="360"/>
      </w:pPr>
      <w:rPr>
        <w:rFonts w:ascii="Courier New" w:hAnsi="Courier New" w:cs="Courier New"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3"/>
  </w:num>
  <w:num w:numId="4">
    <w:abstractNumId w:val="0"/>
  </w:num>
  <w:num w:numId="5">
    <w:abstractNumId w:val="6"/>
  </w:num>
  <w:num w:numId="6">
    <w:abstractNumId w:val="5"/>
  </w:num>
  <w:num w:numId="7">
    <w:abstractNumId w:val="11"/>
  </w:num>
  <w:num w:numId="8">
    <w:abstractNumId w:val="4"/>
  </w:num>
  <w:num w:numId="9">
    <w:abstractNumId w:val="2"/>
  </w:num>
  <w:num w:numId="10">
    <w:abstractNumId w:val="10"/>
  </w:num>
  <w:num w:numId="11">
    <w:abstractNumId w:val="8"/>
  </w:num>
  <w:num w:numId="1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0" w:nlCheck="1" w:checkStyle="0"/>
  <w:activeWritingStyle w:appName="MSWord" w:lang="en-US" w:vendorID="64" w:dllVersion="0" w:nlCheck="1" w:checkStyle="1"/>
  <w:activeWritingStyle w:appName="MSWord" w:lang="en-GB" w:vendorID="64" w:dllVersion="0" w:nlCheck="1" w:checkStyle="0"/>
  <w:activeWritingStyle w:appName="MSWord" w:lang="es-ES" w:vendorID="64" w:dllVersion="0" w:nlCheck="1" w:checkStyle="1"/>
  <w:activeWritingStyle w:appName="MSWord" w:lang="fr-CH" w:vendorID="64" w:dllVersion="0" w:nlCheck="1" w:checkStyle="0"/>
  <w:proofState w:spelling="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624"/>
  <w:hyphenationZone w:val="425"/>
  <w:evenAndOddHeaders/>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6A3"/>
    <w:rsid w:val="000149E6"/>
    <w:rsid w:val="00021CE2"/>
    <w:rsid w:val="00023A0A"/>
    <w:rsid w:val="000247B0"/>
    <w:rsid w:val="00026997"/>
    <w:rsid w:val="00033E0B"/>
    <w:rsid w:val="00035213"/>
    <w:rsid w:val="00035EDE"/>
    <w:rsid w:val="000509B4"/>
    <w:rsid w:val="0006035B"/>
    <w:rsid w:val="00071886"/>
    <w:rsid w:val="000742BC"/>
    <w:rsid w:val="000820FF"/>
    <w:rsid w:val="000824A6"/>
    <w:rsid w:val="00082A0C"/>
    <w:rsid w:val="00083303"/>
    <w:rsid w:val="00083504"/>
    <w:rsid w:val="00083B61"/>
    <w:rsid w:val="00095502"/>
    <w:rsid w:val="0009640C"/>
    <w:rsid w:val="000B22A2"/>
    <w:rsid w:val="000B2AD5"/>
    <w:rsid w:val="000B2AE9"/>
    <w:rsid w:val="000C2A52"/>
    <w:rsid w:val="000C6D0F"/>
    <w:rsid w:val="000D0EA2"/>
    <w:rsid w:val="000D33C0"/>
    <w:rsid w:val="000D4C35"/>
    <w:rsid w:val="000D6941"/>
    <w:rsid w:val="0010410C"/>
    <w:rsid w:val="00104287"/>
    <w:rsid w:val="00106A8C"/>
    <w:rsid w:val="001202E3"/>
    <w:rsid w:val="00123699"/>
    <w:rsid w:val="0013059D"/>
    <w:rsid w:val="00135A85"/>
    <w:rsid w:val="00141A55"/>
    <w:rsid w:val="001446A3"/>
    <w:rsid w:val="0014749E"/>
    <w:rsid w:val="00147B80"/>
    <w:rsid w:val="001508CE"/>
    <w:rsid w:val="00153978"/>
    <w:rsid w:val="00154ADD"/>
    <w:rsid w:val="00155395"/>
    <w:rsid w:val="00160D74"/>
    <w:rsid w:val="00167D02"/>
    <w:rsid w:val="00171120"/>
    <w:rsid w:val="001777C2"/>
    <w:rsid w:val="00181EC8"/>
    <w:rsid w:val="00184349"/>
    <w:rsid w:val="00187501"/>
    <w:rsid w:val="00195F33"/>
    <w:rsid w:val="001B1617"/>
    <w:rsid w:val="001B504B"/>
    <w:rsid w:val="001B6EBC"/>
    <w:rsid w:val="001D3874"/>
    <w:rsid w:val="001D7497"/>
    <w:rsid w:val="001D7E75"/>
    <w:rsid w:val="001E56D2"/>
    <w:rsid w:val="001E7D56"/>
    <w:rsid w:val="001F443E"/>
    <w:rsid w:val="001F75DE"/>
    <w:rsid w:val="00200D58"/>
    <w:rsid w:val="002013BE"/>
    <w:rsid w:val="00203FE1"/>
    <w:rsid w:val="002063A4"/>
    <w:rsid w:val="0021018B"/>
    <w:rsid w:val="00210FEA"/>
    <w:rsid w:val="0021145B"/>
    <w:rsid w:val="0021250C"/>
    <w:rsid w:val="002171BB"/>
    <w:rsid w:val="00243D36"/>
    <w:rsid w:val="00247707"/>
    <w:rsid w:val="0026002C"/>
    <w:rsid w:val="0026018E"/>
    <w:rsid w:val="002704B6"/>
    <w:rsid w:val="002714D0"/>
    <w:rsid w:val="00286740"/>
    <w:rsid w:val="002929D8"/>
    <w:rsid w:val="002A237D"/>
    <w:rsid w:val="002A4C53"/>
    <w:rsid w:val="002A5EF2"/>
    <w:rsid w:val="002B0672"/>
    <w:rsid w:val="002B0883"/>
    <w:rsid w:val="002B247F"/>
    <w:rsid w:val="002B35F3"/>
    <w:rsid w:val="002C145D"/>
    <w:rsid w:val="002C2C3E"/>
    <w:rsid w:val="002C533E"/>
    <w:rsid w:val="002C739F"/>
    <w:rsid w:val="002D027F"/>
    <w:rsid w:val="002D7A85"/>
    <w:rsid w:val="002D7B60"/>
    <w:rsid w:val="002F4761"/>
    <w:rsid w:val="002F5C79"/>
    <w:rsid w:val="003019E2"/>
    <w:rsid w:val="00302E30"/>
    <w:rsid w:val="00306725"/>
    <w:rsid w:val="0031413F"/>
    <w:rsid w:val="003148BB"/>
    <w:rsid w:val="003151A7"/>
    <w:rsid w:val="00317976"/>
    <w:rsid w:val="0033675F"/>
    <w:rsid w:val="00344679"/>
    <w:rsid w:val="00355EA9"/>
    <w:rsid w:val="003578DE"/>
    <w:rsid w:val="00374D31"/>
    <w:rsid w:val="00395519"/>
    <w:rsid w:val="00396257"/>
    <w:rsid w:val="00397EB8"/>
    <w:rsid w:val="003A4FD0"/>
    <w:rsid w:val="003A62B1"/>
    <w:rsid w:val="003A69D1"/>
    <w:rsid w:val="003A7705"/>
    <w:rsid w:val="003A77F1"/>
    <w:rsid w:val="003B1545"/>
    <w:rsid w:val="003B4285"/>
    <w:rsid w:val="003C409D"/>
    <w:rsid w:val="003C5BA6"/>
    <w:rsid w:val="003D52D9"/>
    <w:rsid w:val="003D5801"/>
    <w:rsid w:val="003E1D64"/>
    <w:rsid w:val="003E5278"/>
    <w:rsid w:val="003F0E85"/>
    <w:rsid w:val="003F3CF7"/>
    <w:rsid w:val="00407DB2"/>
    <w:rsid w:val="00410C55"/>
    <w:rsid w:val="00416854"/>
    <w:rsid w:val="00417725"/>
    <w:rsid w:val="004270C7"/>
    <w:rsid w:val="00437F26"/>
    <w:rsid w:val="00444097"/>
    <w:rsid w:val="00445487"/>
    <w:rsid w:val="00451EDB"/>
    <w:rsid w:val="00453E4D"/>
    <w:rsid w:val="00454769"/>
    <w:rsid w:val="00457776"/>
    <w:rsid w:val="00466991"/>
    <w:rsid w:val="0047064C"/>
    <w:rsid w:val="00471B4B"/>
    <w:rsid w:val="00472CA0"/>
    <w:rsid w:val="00481E8B"/>
    <w:rsid w:val="00484638"/>
    <w:rsid w:val="0049234C"/>
    <w:rsid w:val="004A42E1"/>
    <w:rsid w:val="004A5CD2"/>
    <w:rsid w:val="004B162C"/>
    <w:rsid w:val="004C3DBE"/>
    <w:rsid w:val="004C5C96"/>
    <w:rsid w:val="004C5DB7"/>
    <w:rsid w:val="004C5EF6"/>
    <w:rsid w:val="004C6079"/>
    <w:rsid w:val="004D06A4"/>
    <w:rsid w:val="004F1A81"/>
    <w:rsid w:val="004F44F0"/>
    <w:rsid w:val="005218D9"/>
    <w:rsid w:val="00536186"/>
    <w:rsid w:val="005419F4"/>
    <w:rsid w:val="00544CBB"/>
    <w:rsid w:val="00551F05"/>
    <w:rsid w:val="005570A5"/>
    <w:rsid w:val="00564B2E"/>
    <w:rsid w:val="00572631"/>
    <w:rsid w:val="0057315F"/>
    <w:rsid w:val="0057329C"/>
    <w:rsid w:val="00576104"/>
    <w:rsid w:val="005A1EC8"/>
    <w:rsid w:val="005A58C5"/>
    <w:rsid w:val="005C67C8"/>
    <w:rsid w:val="005C7D2A"/>
    <w:rsid w:val="005D0249"/>
    <w:rsid w:val="005D6E8C"/>
    <w:rsid w:val="005F100C"/>
    <w:rsid w:val="005F68DA"/>
    <w:rsid w:val="005F7328"/>
    <w:rsid w:val="0060773B"/>
    <w:rsid w:val="006157B5"/>
    <w:rsid w:val="00626FC6"/>
    <w:rsid w:val="006303B4"/>
    <w:rsid w:val="00633D3D"/>
    <w:rsid w:val="00633D9C"/>
    <w:rsid w:val="00641703"/>
    <w:rsid w:val="006431A6"/>
    <w:rsid w:val="006459F6"/>
    <w:rsid w:val="006501AD"/>
    <w:rsid w:val="00651BFA"/>
    <w:rsid w:val="00654475"/>
    <w:rsid w:val="00654B32"/>
    <w:rsid w:val="00663DB2"/>
    <w:rsid w:val="00665A4B"/>
    <w:rsid w:val="00674E6D"/>
    <w:rsid w:val="00681051"/>
    <w:rsid w:val="00687317"/>
    <w:rsid w:val="00692E2A"/>
    <w:rsid w:val="006A76F2"/>
    <w:rsid w:val="006B3525"/>
    <w:rsid w:val="006B3E92"/>
    <w:rsid w:val="006C1162"/>
    <w:rsid w:val="006C4923"/>
    <w:rsid w:val="006C5DA1"/>
    <w:rsid w:val="006D0691"/>
    <w:rsid w:val="006D7EFB"/>
    <w:rsid w:val="006E0670"/>
    <w:rsid w:val="006E6672"/>
    <w:rsid w:val="006E6722"/>
    <w:rsid w:val="006E6A00"/>
    <w:rsid w:val="006F4BB6"/>
    <w:rsid w:val="007027B9"/>
    <w:rsid w:val="00703EFA"/>
    <w:rsid w:val="007046B9"/>
    <w:rsid w:val="00715E88"/>
    <w:rsid w:val="00727B1C"/>
    <w:rsid w:val="00734CAA"/>
    <w:rsid w:val="007423B4"/>
    <w:rsid w:val="00745473"/>
    <w:rsid w:val="00752EA8"/>
    <w:rsid w:val="0075533C"/>
    <w:rsid w:val="007559A9"/>
    <w:rsid w:val="00757581"/>
    <w:rsid w:val="007611A0"/>
    <w:rsid w:val="00795B15"/>
    <w:rsid w:val="00796D3F"/>
    <w:rsid w:val="007A114D"/>
    <w:rsid w:val="007A1683"/>
    <w:rsid w:val="007A5C12"/>
    <w:rsid w:val="007A7CB0"/>
    <w:rsid w:val="007B68A3"/>
    <w:rsid w:val="007C2541"/>
    <w:rsid w:val="007D66A8"/>
    <w:rsid w:val="007E003F"/>
    <w:rsid w:val="007F4C36"/>
    <w:rsid w:val="008164F2"/>
    <w:rsid w:val="00821395"/>
    <w:rsid w:val="00830E26"/>
    <w:rsid w:val="00843576"/>
    <w:rsid w:val="00843B64"/>
    <w:rsid w:val="00847333"/>
    <w:rsid w:val="008478FC"/>
    <w:rsid w:val="00856598"/>
    <w:rsid w:val="00857339"/>
    <w:rsid w:val="00867BFF"/>
    <w:rsid w:val="0087061A"/>
    <w:rsid w:val="008754C1"/>
    <w:rsid w:val="00876A13"/>
    <w:rsid w:val="00881B80"/>
    <w:rsid w:val="0088480A"/>
    <w:rsid w:val="0088757A"/>
    <w:rsid w:val="00894AE5"/>
    <w:rsid w:val="008957DD"/>
    <w:rsid w:val="00897D98"/>
    <w:rsid w:val="008A6DF2"/>
    <w:rsid w:val="008A7807"/>
    <w:rsid w:val="008B4CC9"/>
    <w:rsid w:val="008C2244"/>
    <w:rsid w:val="008C767C"/>
    <w:rsid w:val="008D7C99"/>
    <w:rsid w:val="008E0FCB"/>
    <w:rsid w:val="008E6C22"/>
    <w:rsid w:val="008F5E3A"/>
    <w:rsid w:val="00916B2B"/>
    <w:rsid w:val="0092178C"/>
    <w:rsid w:val="00930B88"/>
    <w:rsid w:val="00932426"/>
    <w:rsid w:val="00940DCC"/>
    <w:rsid w:val="0094179A"/>
    <w:rsid w:val="00942CC5"/>
    <w:rsid w:val="0094459E"/>
    <w:rsid w:val="00944652"/>
    <w:rsid w:val="00944DBC"/>
    <w:rsid w:val="00946F97"/>
    <w:rsid w:val="00950977"/>
    <w:rsid w:val="00951A7B"/>
    <w:rsid w:val="00954011"/>
    <w:rsid w:val="00954641"/>
    <w:rsid w:val="00954C2F"/>
    <w:rsid w:val="009564A6"/>
    <w:rsid w:val="00967621"/>
    <w:rsid w:val="00967E6A"/>
    <w:rsid w:val="0097494A"/>
    <w:rsid w:val="009B4A0F"/>
    <w:rsid w:val="009C11D2"/>
    <w:rsid w:val="009C6C70"/>
    <w:rsid w:val="009D0B63"/>
    <w:rsid w:val="009E307E"/>
    <w:rsid w:val="009F09AD"/>
    <w:rsid w:val="00A05267"/>
    <w:rsid w:val="00A07870"/>
    <w:rsid w:val="00A07F19"/>
    <w:rsid w:val="00A1348D"/>
    <w:rsid w:val="00A232EE"/>
    <w:rsid w:val="00A4175F"/>
    <w:rsid w:val="00A44218"/>
    <w:rsid w:val="00A44411"/>
    <w:rsid w:val="00A4620D"/>
    <w:rsid w:val="00A469FA"/>
    <w:rsid w:val="00A55B01"/>
    <w:rsid w:val="00A55C83"/>
    <w:rsid w:val="00A56B5B"/>
    <w:rsid w:val="00A56C69"/>
    <w:rsid w:val="00A60106"/>
    <w:rsid w:val="00A603FF"/>
    <w:rsid w:val="00A657DD"/>
    <w:rsid w:val="00A666A6"/>
    <w:rsid w:val="00A675FD"/>
    <w:rsid w:val="00A722E6"/>
    <w:rsid w:val="00A72437"/>
    <w:rsid w:val="00A76407"/>
    <w:rsid w:val="00A80611"/>
    <w:rsid w:val="00A836A3"/>
    <w:rsid w:val="00AB173B"/>
    <w:rsid w:val="00AB5340"/>
    <w:rsid w:val="00AC0A89"/>
    <w:rsid w:val="00AC7C96"/>
    <w:rsid w:val="00AD3DB0"/>
    <w:rsid w:val="00AE0B54"/>
    <w:rsid w:val="00AE1F69"/>
    <w:rsid w:val="00AE237D"/>
    <w:rsid w:val="00AE502A"/>
    <w:rsid w:val="00AE7A32"/>
    <w:rsid w:val="00AF7C07"/>
    <w:rsid w:val="00B06439"/>
    <w:rsid w:val="00B07FBC"/>
    <w:rsid w:val="00B16C8C"/>
    <w:rsid w:val="00B22C93"/>
    <w:rsid w:val="00B25F87"/>
    <w:rsid w:val="00B27589"/>
    <w:rsid w:val="00B3552F"/>
    <w:rsid w:val="00B405B7"/>
    <w:rsid w:val="00B47EA1"/>
    <w:rsid w:val="00B52222"/>
    <w:rsid w:val="00B54E3D"/>
    <w:rsid w:val="00B54FE7"/>
    <w:rsid w:val="00B66901"/>
    <w:rsid w:val="00B70FDD"/>
    <w:rsid w:val="00B71E6D"/>
    <w:rsid w:val="00B72070"/>
    <w:rsid w:val="00B779E1"/>
    <w:rsid w:val="00B91EE1"/>
    <w:rsid w:val="00BA0090"/>
    <w:rsid w:val="00BA1A67"/>
    <w:rsid w:val="00BC579B"/>
    <w:rsid w:val="00BD246A"/>
    <w:rsid w:val="00BE5B5F"/>
    <w:rsid w:val="00BF5472"/>
    <w:rsid w:val="00C02A79"/>
    <w:rsid w:val="00C03D3F"/>
    <w:rsid w:val="00C26F55"/>
    <w:rsid w:val="00C30C63"/>
    <w:rsid w:val="00C3397B"/>
    <w:rsid w:val="00C36B8B"/>
    <w:rsid w:val="00C415C1"/>
    <w:rsid w:val="00C47DBF"/>
    <w:rsid w:val="00C552FF"/>
    <w:rsid w:val="00C558DA"/>
    <w:rsid w:val="00C55AF3"/>
    <w:rsid w:val="00C611B8"/>
    <w:rsid w:val="00C80DDD"/>
    <w:rsid w:val="00C84759"/>
    <w:rsid w:val="00CA6C7F"/>
    <w:rsid w:val="00CB41BF"/>
    <w:rsid w:val="00CC10A6"/>
    <w:rsid w:val="00CD5EB8"/>
    <w:rsid w:val="00CD7044"/>
    <w:rsid w:val="00CE08B9"/>
    <w:rsid w:val="00CE524C"/>
    <w:rsid w:val="00CF141F"/>
    <w:rsid w:val="00CF4777"/>
    <w:rsid w:val="00D036E7"/>
    <w:rsid w:val="00D03BE5"/>
    <w:rsid w:val="00D067BB"/>
    <w:rsid w:val="00D1352A"/>
    <w:rsid w:val="00D169AF"/>
    <w:rsid w:val="00D25249"/>
    <w:rsid w:val="00D30D06"/>
    <w:rsid w:val="00D32474"/>
    <w:rsid w:val="00D44172"/>
    <w:rsid w:val="00D46162"/>
    <w:rsid w:val="00D50D0D"/>
    <w:rsid w:val="00D52695"/>
    <w:rsid w:val="00D52889"/>
    <w:rsid w:val="00D52C96"/>
    <w:rsid w:val="00D618EE"/>
    <w:rsid w:val="00D63B8C"/>
    <w:rsid w:val="00D63F1B"/>
    <w:rsid w:val="00D739CC"/>
    <w:rsid w:val="00D8093D"/>
    <w:rsid w:val="00D8108C"/>
    <w:rsid w:val="00D842AE"/>
    <w:rsid w:val="00D9211C"/>
    <w:rsid w:val="00D92DE0"/>
    <w:rsid w:val="00D92FEF"/>
    <w:rsid w:val="00D93A0F"/>
    <w:rsid w:val="00DA1BCA"/>
    <w:rsid w:val="00DB459B"/>
    <w:rsid w:val="00DB79B1"/>
    <w:rsid w:val="00DC3138"/>
    <w:rsid w:val="00DC46FF"/>
    <w:rsid w:val="00DC5254"/>
    <w:rsid w:val="00DD1A4F"/>
    <w:rsid w:val="00DD3107"/>
    <w:rsid w:val="00DD66D1"/>
    <w:rsid w:val="00DD7C2C"/>
    <w:rsid w:val="00DE2862"/>
    <w:rsid w:val="00DE4457"/>
    <w:rsid w:val="00DF3FB8"/>
    <w:rsid w:val="00E02E9D"/>
    <w:rsid w:val="00E06797"/>
    <w:rsid w:val="00E1265B"/>
    <w:rsid w:val="00E13B48"/>
    <w:rsid w:val="00E1404F"/>
    <w:rsid w:val="00E21C83"/>
    <w:rsid w:val="00E22709"/>
    <w:rsid w:val="00E24ADA"/>
    <w:rsid w:val="00E32F59"/>
    <w:rsid w:val="00E46D9A"/>
    <w:rsid w:val="00E565FF"/>
    <w:rsid w:val="00E63D72"/>
    <w:rsid w:val="00E65388"/>
    <w:rsid w:val="00E76194"/>
    <w:rsid w:val="00E85B7D"/>
    <w:rsid w:val="00E9121B"/>
    <w:rsid w:val="00E919BC"/>
    <w:rsid w:val="00E920DA"/>
    <w:rsid w:val="00E92AF7"/>
    <w:rsid w:val="00EA0AE2"/>
    <w:rsid w:val="00EA39E5"/>
    <w:rsid w:val="00EB32D5"/>
    <w:rsid w:val="00EC5A46"/>
    <w:rsid w:val="00EC63E2"/>
    <w:rsid w:val="00EC6A50"/>
    <w:rsid w:val="00EC7EEA"/>
    <w:rsid w:val="00ED38F9"/>
    <w:rsid w:val="00ED5B09"/>
    <w:rsid w:val="00EF22B3"/>
    <w:rsid w:val="00EF52CC"/>
    <w:rsid w:val="00F03B69"/>
    <w:rsid w:val="00F06637"/>
    <w:rsid w:val="00F07A50"/>
    <w:rsid w:val="00F113DA"/>
    <w:rsid w:val="00F37DC8"/>
    <w:rsid w:val="00F439B3"/>
    <w:rsid w:val="00F55E35"/>
    <w:rsid w:val="00F650C3"/>
    <w:rsid w:val="00F65D85"/>
    <w:rsid w:val="00F70DD3"/>
    <w:rsid w:val="00F77F85"/>
    <w:rsid w:val="00F8091E"/>
    <w:rsid w:val="00F82CB2"/>
    <w:rsid w:val="00F8615C"/>
    <w:rsid w:val="00F92814"/>
    <w:rsid w:val="00F93D98"/>
    <w:rsid w:val="00F94A64"/>
    <w:rsid w:val="00F94E52"/>
    <w:rsid w:val="00F969E5"/>
    <w:rsid w:val="00FA6BB0"/>
    <w:rsid w:val="00FB21EE"/>
    <w:rsid w:val="00FB5EF7"/>
    <w:rsid w:val="00FC6A93"/>
    <w:rsid w:val="00FD0E13"/>
    <w:rsid w:val="00FD5860"/>
    <w:rsid w:val="00FE34A1"/>
    <w:rsid w:val="00FE352D"/>
    <w:rsid w:val="00FE40EB"/>
    <w:rsid w:val="00FE4D02"/>
    <w:rsid w:val="00FE7D62"/>
    <w:rsid w:val="00FF3819"/>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64AA2927"/>
  <w15:chartTrackingRefBased/>
  <w15:docId w15:val="{6E1AB02E-616F-4E49-B850-432F289A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qFormat="1"/>
    <w:lsdException w:name="footer" w:uiPriority="99"/>
    <w:lsdException w:name="caption" w:semiHidden="1" w:unhideWhenUsed="1" w:qFormat="1"/>
    <w:lsdException w:name="footnote reference" w:uiPriority="99"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B2AE9"/>
    <w:pPr>
      <w:tabs>
        <w:tab w:val="left" w:pos="1247"/>
        <w:tab w:val="left" w:pos="1814"/>
        <w:tab w:val="left" w:pos="2381"/>
        <w:tab w:val="left" w:pos="2948"/>
        <w:tab w:val="left" w:pos="3515"/>
      </w:tabs>
    </w:pPr>
    <w:rPr>
      <w:lang w:val="en-GB" w:eastAsia="en-US"/>
    </w:rPr>
  </w:style>
  <w:style w:type="paragraph" w:styleId="Heading1">
    <w:name w:val="heading 1"/>
    <w:basedOn w:val="Normal"/>
    <w:next w:val="Normal"/>
    <w:qFormat/>
    <w:rsid w:val="00A44218"/>
    <w:pPr>
      <w:keepNext/>
      <w:spacing w:before="240" w:after="120"/>
      <w:ind w:left="1247" w:hanging="680"/>
      <w:outlineLvl w:val="0"/>
    </w:pPr>
    <w:rPr>
      <w:b/>
      <w:sz w:val="28"/>
    </w:rPr>
  </w:style>
  <w:style w:type="paragraph" w:styleId="Heading2">
    <w:name w:val="heading 2"/>
    <w:basedOn w:val="Normal"/>
    <w:next w:val="Normal"/>
    <w:qFormat/>
    <w:rsid w:val="00A44218"/>
    <w:pPr>
      <w:keepNext/>
      <w:spacing w:before="240" w:after="120"/>
      <w:ind w:left="1247" w:hanging="680"/>
      <w:outlineLvl w:val="1"/>
    </w:pPr>
    <w:rPr>
      <w:b/>
      <w:sz w:val="24"/>
      <w:szCs w:val="24"/>
    </w:rPr>
  </w:style>
  <w:style w:type="paragraph" w:styleId="Heading3">
    <w:name w:val="heading 3"/>
    <w:basedOn w:val="Normal"/>
    <w:next w:val="Normal"/>
    <w:qFormat/>
    <w:rsid w:val="00A44218"/>
    <w:pPr>
      <w:spacing w:after="120"/>
      <w:ind w:left="1247" w:hanging="680"/>
      <w:outlineLvl w:val="2"/>
    </w:pPr>
    <w:rPr>
      <w:b/>
    </w:rPr>
  </w:style>
  <w:style w:type="paragraph" w:styleId="Heading4">
    <w:name w:val="heading 4"/>
    <w:basedOn w:val="Heading3"/>
    <w:next w:val="Normal"/>
    <w:qFormat/>
    <w:rsid w:val="00A44218"/>
    <w:pPr>
      <w:keepNext/>
      <w:outlineLvl w:val="3"/>
    </w:pPr>
  </w:style>
  <w:style w:type="paragraph" w:styleId="Heading5">
    <w:name w:val="heading 5"/>
    <w:basedOn w:val="Normal"/>
    <w:next w:val="Normal"/>
    <w:qFormat/>
    <w:rsid w:val="00A44218"/>
    <w:pPr>
      <w:keepNext/>
      <w:outlineLvl w:val="4"/>
    </w:pPr>
    <w:rPr>
      <w:rFonts w:ascii="Univers" w:hAnsi="Univers"/>
      <w:b/>
      <w:sz w:val="24"/>
    </w:rPr>
  </w:style>
  <w:style w:type="paragraph" w:styleId="Heading6">
    <w:name w:val="heading 6"/>
    <w:basedOn w:val="Normal"/>
    <w:next w:val="Normal"/>
    <w:qFormat/>
    <w:rsid w:val="00A44218"/>
    <w:pPr>
      <w:keepNext/>
      <w:ind w:left="578"/>
      <w:outlineLvl w:val="5"/>
    </w:pPr>
    <w:rPr>
      <w:b/>
      <w:bCs/>
      <w:sz w:val="24"/>
    </w:rPr>
  </w:style>
  <w:style w:type="paragraph" w:styleId="Heading7">
    <w:name w:val="heading 7"/>
    <w:basedOn w:val="Normal"/>
    <w:next w:val="Normal"/>
    <w:qFormat/>
    <w:rsid w:val="00A44218"/>
    <w:pPr>
      <w:keepNext/>
      <w:widowControl w:val="0"/>
      <w:jc w:val="center"/>
      <w:outlineLvl w:val="6"/>
    </w:pPr>
    <w:rPr>
      <w:snapToGrid w:val="0"/>
      <w:u w:val="single"/>
      <w:lang w:val="en-US"/>
    </w:rPr>
  </w:style>
  <w:style w:type="paragraph" w:styleId="Heading8">
    <w:name w:val="heading 8"/>
    <w:basedOn w:val="Normal"/>
    <w:next w:val="Normal"/>
    <w:qFormat/>
    <w:rsid w:val="00A44218"/>
    <w:pPr>
      <w:keepNext/>
      <w:widowControl w:val="0"/>
      <w:numPr>
        <w:numId w:val="2"/>
      </w:numPr>
      <w:tabs>
        <w:tab w:val="left" w:pos="-1440"/>
        <w:tab w:val="left" w:pos="-720"/>
      </w:tabs>
      <w:suppressAutoHyphens/>
      <w:jc w:val="center"/>
      <w:outlineLvl w:val="7"/>
    </w:pPr>
    <w:rPr>
      <w:snapToGrid w:val="0"/>
      <w:u w:val="single"/>
      <w:lang w:val="en-US"/>
    </w:rPr>
  </w:style>
  <w:style w:type="paragraph" w:styleId="Heading9">
    <w:name w:val="heading 9"/>
    <w:basedOn w:val="Normal"/>
    <w:next w:val="Normal"/>
    <w:qFormat/>
    <w:rsid w:val="00A44218"/>
    <w:pPr>
      <w:keepNext/>
      <w:widowControl w:val="0"/>
      <w:numPr>
        <w:numId w:val="3"/>
      </w:numPr>
      <w:suppressAutoHyphens/>
      <w:jc w:val="center"/>
      <w:outlineLvl w:val="8"/>
    </w:pPr>
    <w:rPr>
      <w:snapToGrid w:val="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A44218"/>
    <w:rPr>
      <w:rFonts w:ascii="Times New Roman" w:hAnsi="Times New Roman"/>
      <w:b/>
      <w:sz w:val="18"/>
    </w:rPr>
  </w:style>
  <w:style w:type="table" w:customStyle="1" w:styleId="Tabledocright">
    <w:name w:val="Table_doc_right"/>
    <w:basedOn w:val="TableNormal"/>
    <w:rsid w:val="00A44218"/>
    <w:pPr>
      <w:spacing w:before="40" w:after="40"/>
    </w:pPr>
    <w:rPr>
      <w:sz w:val="18"/>
      <w:szCs w:val="18"/>
      <w:lang w:val="en-US" w:eastAsia="en-US"/>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7" w:type="dxa"/>
        <w:bottom w:w="28" w:type="dxa"/>
        <w:right w:w="17" w:type="dxa"/>
      </w:tblCellMar>
    </w:tblPr>
    <w:trPr>
      <w:jc w:val="right"/>
    </w:trPr>
    <w:tcPr>
      <w:tcMar>
        <w:left w:w="57" w:type="dxa"/>
        <w:right w:w="57" w:type="dxa"/>
      </w:tcMar>
    </w:tcPr>
  </w:style>
  <w:style w:type="paragraph" w:styleId="TOC6">
    <w:name w:val="toc 6"/>
    <w:basedOn w:val="Normal"/>
    <w:next w:val="Normal"/>
    <w:autoRedefine/>
    <w:semiHidden/>
    <w:rsid w:val="00A44218"/>
    <w:pPr>
      <w:tabs>
        <w:tab w:val="clear" w:pos="1814"/>
        <w:tab w:val="clear" w:pos="2381"/>
        <w:tab w:val="clear" w:pos="2948"/>
        <w:tab w:val="clear" w:pos="3515"/>
      </w:tabs>
      <w:ind w:left="1000"/>
    </w:pPr>
    <w:rPr>
      <w:sz w:val="18"/>
      <w:szCs w:val="18"/>
    </w:rPr>
  </w:style>
  <w:style w:type="paragraph" w:styleId="TOC7">
    <w:name w:val="toc 7"/>
    <w:basedOn w:val="Normal"/>
    <w:next w:val="Normal"/>
    <w:autoRedefine/>
    <w:semiHidden/>
    <w:rsid w:val="00A44218"/>
    <w:pPr>
      <w:tabs>
        <w:tab w:val="clear" w:pos="1814"/>
        <w:tab w:val="clear" w:pos="2381"/>
        <w:tab w:val="clear" w:pos="2948"/>
        <w:tab w:val="clear" w:pos="3515"/>
      </w:tabs>
      <w:ind w:left="1200"/>
    </w:pPr>
    <w:rPr>
      <w:sz w:val="18"/>
      <w:szCs w:val="18"/>
    </w:rPr>
  </w:style>
  <w:style w:type="paragraph" w:styleId="TOC8">
    <w:name w:val="toc 8"/>
    <w:basedOn w:val="Normal"/>
    <w:next w:val="Normal"/>
    <w:autoRedefine/>
    <w:semiHidden/>
    <w:rsid w:val="00A44218"/>
    <w:pPr>
      <w:tabs>
        <w:tab w:val="clear" w:pos="1814"/>
        <w:tab w:val="clear" w:pos="2381"/>
        <w:tab w:val="clear" w:pos="2948"/>
        <w:tab w:val="clear" w:pos="3515"/>
      </w:tabs>
      <w:ind w:left="1400"/>
    </w:pPr>
    <w:rPr>
      <w:sz w:val="18"/>
      <w:szCs w:val="18"/>
    </w:rPr>
  </w:style>
  <w:style w:type="paragraph" w:styleId="TOC9">
    <w:name w:val="toc 9"/>
    <w:basedOn w:val="Normal"/>
    <w:next w:val="Normal"/>
    <w:autoRedefine/>
    <w:semiHidden/>
    <w:rsid w:val="00A44218"/>
    <w:pPr>
      <w:tabs>
        <w:tab w:val="clear" w:pos="1814"/>
        <w:tab w:val="clear" w:pos="2381"/>
        <w:tab w:val="clear" w:pos="2948"/>
        <w:tab w:val="clear" w:pos="3515"/>
      </w:tabs>
      <w:ind w:left="1600"/>
    </w:pPr>
    <w:rPr>
      <w:sz w:val="18"/>
      <w:szCs w:val="18"/>
    </w:rPr>
  </w:style>
  <w:style w:type="paragraph" w:customStyle="1" w:styleId="Titlefigure">
    <w:name w:val="Title_figure"/>
    <w:basedOn w:val="Titletable"/>
    <w:next w:val="NormalNonumber"/>
    <w:rsid w:val="00A44218"/>
    <w:rPr>
      <w:bCs w:val="0"/>
    </w:rPr>
  </w:style>
  <w:style w:type="paragraph" w:styleId="TableofFigures">
    <w:name w:val="table of figures"/>
    <w:basedOn w:val="Normal"/>
    <w:next w:val="Normal"/>
    <w:autoRedefine/>
    <w:semiHidden/>
    <w:rsid w:val="00A44218"/>
    <w:pPr>
      <w:tabs>
        <w:tab w:val="clear" w:pos="1814"/>
        <w:tab w:val="clear" w:pos="2381"/>
        <w:tab w:val="clear" w:pos="2948"/>
        <w:tab w:val="clear" w:pos="3515"/>
      </w:tabs>
      <w:ind w:left="1814" w:hanging="567"/>
    </w:pPr>
  </w:style>
  <w:style w:type="paragraph" w:customStyle="1" w:styleId="CH1">
    <w:name w:val="CH1"/>
    <w:basedOn w:val="Normal"/>
    <w:next w:val="Normal"/>
    <w:rsid w:val="00A44218"/>
    <w:pPr>
      <w:keepNext/>
      <w:keepLines/>
      <w:tabs>
        <w:tab w:val="right" w:pos="851"/>
      </w:tabs>
      <w:suppressAutoHyphens/>
      <w:spacing w:before="240" w:after="120"/>
      <w:ind w:left="1247" w:right="284" w:hanging="1247"/>
    </w:pPr>
    <w:rPr>
      <w:b/>
      <w:sz w:val="28"/>
      <w:szCs w:val="28"/>
    </w:rPr>
  </w:style>
  <w:style w:type="paragraph" w:customStyle="1" w:styleId="CH2">
    <w:name w:val="CH2"/>
    <w:basedOn w:val="Normal"/>
    <w:next w:val="Normal"/>
    <w:rsid w:val="00A44218"/>
    <w:pPr>
      <w:keepNext/>
      <w:keepLines/>
      <w:tabs>
        <w:tab w:val="right" w:pos="851"/>
      </w:tabs>
      <w:suppressAutoHyphens/>
      <w:spacing w:before="80" w:after="120"/>
      <w:ind w:left="1247" w:right="284" w:hanging="1247"/>
    </w:pPr>
    <w:rPr>
      <w:b/>
      <w:sz w:val="24"/>
      <w:szCs w:val="24"/>
    </w:rPr>
  </w:style>
  <w:style w:type="paragraph" w:customStyle="1" w:styleId="CH3">
    <w:name w:val="CH3"/>
    <w:basedOn w:val="Normal"/>
    <w:next w:val="Normal"/>
    <w:rsid w:val="00A44218"/>
    <w:pPr>
      <w:keepNext/>
      <w:keepLines/>
      <w:tabs>
        <w:tab w:val="right" w:pos="851"/>
      </w:tabs>
      <w:suppressAutoHyphens/>
      <w:spacing w:after="120"/>
      <w:ind w:left="1247" w:right="284" w:hanging="1247"/>
    </w:pPr>
    <w:rPr>
      <w:b/>
    </w:rPr>
  </w:style>
  <w:style w:type="paragraph" w:customStyle="1" w:styleId="CH4">
    <w:name w:val="CH4"/>
    <w:basedOn w:val="Normal"/>
    <w:next w:val="Normal"/>
    <w:rsid w:val="00A44218"/>
    <w:pPr>
      <w:keepNext/>
      <w:keepLines/>
      <w:tabs>
        <w:tab w:val="right" w:pos="851"/>
      </w:tabs>
      <w:suppressAutoHyphens/>
      <w:spacing w:after="120"/>
      <w:ind w:left="1247" w:right="284" w:hanging="1247"/>
    </w:pPr>
    <w:rPr>
      <w:b/>
    </w:rPr>
  </w:style>
  <w:style w:type="table" w:customStyle="1" w:styleId="Footertable">
    <w:name w:val="Footer_table"/>
    <w:basedOn w:val="TableNormal"/>
    <w:semiHidden/>
    <w:rsid w:val="00A44218"/>
    <w:rPr>
      <w:rFonts w:ascii="Arial" w:hAnsi="Arial"/>
      <w:sz w:val="16"/>
      <w:lang w:val="en-US" w:eastAsia="en-US"/>
    </w:rPr>
    <w:tblPr>
      <w:jc w:val="right"/>
      <w:tblBorders>
        <w:top w:val="double" w:sz="4" w:space="0" w:color="auto"/>
        <w:left w:val="double" w:sz="4" w:space="0" w:color="auto"/>
        <w:bottom w:val="double" w:sz="4" w:space="0" w:color="auto"/>
        <w:right w:val="double" w:sz="4" w:space="0" w:color="auto"/>
      </w:tblBorders>
    </w:tblPr>
    <w:trPr>
      <w:jc w:val="right"/>
    </w:trPr>
    <w:tcPr>
      <w:tcMar>
        <w:top w:w="28" w:type="dxa"/>
        <w:bottom w:w="28" w:type="dxa"/>
      </w:tcMar>
    </w:tcPr>
  </w:style>
  <w:style w:type="paragraph" w:customStyle="1" w:styleId="CH5">
    <w:name w:val="CH5"/>
    <w:basedOn w:val="Normal"/>
    <w:next w:val="Normal"/>
    <w:rsid w:val="00A44218"/>
    <w:pPr>
      <w:keepNext/>
      <w:keepLines/>
      <w:tabs>
        <w:tab w:val="right" w:pos="851"/>
      </w:tabs>
      <w:suppressAutoHyphens/>
      <w:spacing w:after="120"/>
      <w:ind w:left="1247" w:right="284" w:hanging="1247"/>
    </w:pPr>
    <w:rPr>
      <w:b/>
    </w:rPr>
  </w:style>
  <w:style w:type="paragraph" w:customStyle="1" w:styleId="Footerpool">
    <w:name w:val="Footer_pool"/>
    <w:basedOn w:val="Normal"/>
    <w:next w:val="Normal"/>
    <w:semiHidden/>
    <w:rsid w:val="003A77F1"/>
    <w:pPr>
      <w:tabs>
        <w:tab w:val="left" w:pos="4321"/>
        <w:tab w:val="right" w:pos="8641"/>
      </w:tabs>
      <w:spacing w:before="60" w:after="120"/>
    </w:pPr>
    <w:rPr>
      <w:b/>
      <w:sz w:val="18"/>
    </w:rPr>
  </w:style>
  <w:style w:type="paragraph" w:customStyle="1" w:styleId="Headerpool">
    <w:name w:val="Header_pool"/>
    <w:basedOn w:val="Normal"/>
    <w:next w:val="Normal"/>
    <w:semiHidden/>
    <w:rsid w:val="003A77F1"/>
    <w:pPr>
      <w:pBdr>
        <w:bottom w:val="single" w:sz="4" w:space="1" w:color="auto"/>
      </w:pBdr>
      <w:tabs>
        <w:tab w:val="clear" w:pos="1814"/>
        <w:tab w:val="clear" w:pos="2381"/>
        <w:tab w:val="clear" w:pos="2948"/>
        <w:tab w:val="clear" w:pos="3515"/>
        <w:tab w:val="center" w:pos="4536"/>
        <w:tab w:val="right" w:pos="9072"/>
      </w:tabs>
      <w:spacing w:after="120"/>
    </w:pPr>
    <w:rPr>
      <w:b/>
      <w:sz w:val="18"/>
    </w:rPr>
  </w:style>
  <w:style w:type="paragraph" w:customStyle="1" w:styleId="Normalpool">
    <w:name w:val="Normal_pool"/>
    <w:semiHidden/>
    <w:rsid w:val="003A77F1"/>
    <w:pPr>
      <w:tabs>
        <w:tab w:val="left" w:pos="1247"/>
        <w:tab w:val="left" w:pos="1814"/>
        <w:tab w:val="left" w:pos="2381"/>
        <w:tab w:val="left" w:pos="2948"/>
        <w:tab w:val="left" w:pos="3515"/>
        <w:tab w:val="left" w:pos="4082"/>
      </w:tabs>
    </w:pPr>
    <w:rPr>
      <w:lang w:val="fr-FR" w:eastAsia="en-US"/>
    </w:rPr>
  </w:style>
  <w:style w:type="paragraph" w:customStyle="1" w:styleId="Footer-pool">
    <w:name w:val="Footer-pool"/>
    <w:basedOn w:val="Normal-pool"/>
    <w:next w:val="Normal-pool"/>
    <w:rsid w:val="003A77F1"/>
    <w:pPr>
      <w:tabs>
        <w:tab w:val="left" w:pos="4321"/>
        <w:tab w:val="right" w:pos="8641"/>
      </w:tabs>
      <w:spacing w:before="60" w:after="120"/>
    </w:pPr>
    <w:rPr>
      <w:b/>
      <w:sz w:val="18"/>
    </w:rPr>
  </w:style>
  <w:style w:type="paragraph" w:customStyle="1" w:styleId="Header-pool">
    <w:name w:val="Header-pool"/>
    <w:basedOn w:val="Normal-pool"/>
    <w:next w:val="Normal-pool"/>
    <w:rsid w:val="003A77F1"/>
    <w:pPr>
      <w:pBdr>
        <w:bottom w:val="single" w:sz="4" w:space="1" w:color="auto"/>
      </w:pBdr>
      <w:tabs>
        <w:tab w:val="clear" w:pos="1814"/>
        <w:tab w:val="clear" w:pos="2381"/>
        <w:tab w:val="clear" w:pos="2948"/>
        <w:tab w:val="clear" w:pos="3515"/>
        <w:tab w:val="center" w:pos="4536"/>
        <w:tab w:val="right" w:pos="9072"/>
      </w:tabs>
      <w:spacing w:after="120"/>
    </w:pPr>
    <w:rPr>
      <w:b/>
      <w:sz w:val="18"/>
    </w:rPr>
  </w:style>
  <w:style w:type="paragraph" w:customStyle="1" w:styleId="Normal-pool">
    <w:name w:val="Normal-pool"/>
    <w:rsid w:val="00160D74"/>
    <w:pPr>
      <w:tabs>
        <w:tab w:val="left" w:pos="1247"/>
        <w:tab w:val="left" w:pos="1814"/>
        <w:tab w:val="left" w:pos="2381"/>
        <w:tab w:val="left" w:pos="2948"/>
        <w:tab w:val="left" w:pos="3515"/>
        <w:tab w:val="left" w:pos="4082"/>
      </w:tabs>
    </w:pPr>
    <w:rPr>
      <w:lang w:val="en-GB" w:eastAsia="en-US"/>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
    <w:basedOn w:val="DefaultParagraphFont"/>
    <w:link w:val="BVIfnrCharCharCharChar"/>
    <w:uiPriority w:val="99"/>
    <w:qFormat/>
    <w:rsid w:val="00A44218"/>
    <w:rPr>
      <w:rFonts w:ascii="Times New Roman" w:hAnsi="Times New Roman"/>
      <w:color w:val="auto"/>
      <w:sz w:val="20"/>
      <w:szCs w:val="18"/>
      <w:vertAlign w:val="superscript"/>
    </w:rPr>
  </w:style>
  <w:style w:type="paragraph" w:styleId="FootnoteText">
    <w:name w:val="footnote text"/>
    <w:aliases w:val="Fußnotentextf,DNV-FT,Geneva 9,Font: Geneva 9,Boston 10,f,footnote3,Geneva,92,Font:,Boston,10,FOOTNOTES,fn,single space,Footnote Text Rail EIS,ft,Footnotes,Footnote ak,fn cafc,Footnotes Char Char,Footnote Text Char Char,fn Char Char,93"/>
    <w:basedOn w:val="Normal"/>
    <w:link w:val="FootnoteTextChar"/>
    <w:uiPriority w:val="99"/>
    <w:qFormat/>
    <w:rsid w:val="00A44218"/>
    <w:pPr>
      <w:spacing w:before="20" w:after="40"/>
      <w:ind w:left="1247"/>
    </w:pPr>
    <w:rPr>
      <w:sz w:val="18"/>
    </w:rPr>
  </w:style>
  <w:style w:type="character" w:customStyle="1" w:styleId="FooterChar">
    <w:name w:val="Footer Char"/>
    <w:link w:val="Footer"/>
    <w:uiPriority w:val="99"/>
    <w:locked/>
    <w:rsid w:val="000B2AE9"/>
    <w:rPr>
      <w:sz w:val="18"/>
      <w:lang w:val="en-GB" w:eastAsia="x-none"/>
    </w:rPr>
  </w:style>
  <w:style w:type="character" w:customStyle="1" w:styleId="HeaderChar">
    <w:name w:val="Header Char"/>
    <w:link w:val="Header"/>
    <w:semiHidden/>
    <w:locked/>
    <w:rsid w:val="000B2AE9"/>
    <w:rPr>
      <w:b/>
      <w:sz w:val="18"/>
      <w:lang w:val="fr-FR" w:eastAsia="en-US" w:bidi="ar-SA"/>
    </w:rPr>
  </w:style>
  <w:style w:type="character" w:customStyle="1" w:styleId="footnote">
    <w:name w:val="footnote"/>
    <w:aliases w:val="reference1"/>
    <w:semiHidden/>
    <w:rsid w:val="000B2AE9"/>
    <w:rPr>
      <w:rFonts w:ascii="Times New Roman" w:hAnsi="Times New Roman" w:cs="Times New Roman"/>
      <w:color w:val="auto"/>
      <w:sz w:val="18"/>
      <w:szCs w:val="18"/>
      <w:vertAlign w:val="superscript"/>
    </w:rPr>
  </w:style>
  <w:style w:type="paragraph" w:customStyle="1" w:styleId="footnote1">
    <w:name w:val="footnote1"/>
    <w:aliases w:val="text"/>
    <w:basedOn w:val="Normal-pool"/>
    <w:link w:val="Footnote0"/>
    <w:semiHidden/>
    <w:rsid w:val="000B2AE9"/>
    <w:pPr>
      <w:tabs>
        <w:tab w:val="clear" w:pos="4082"/>
      </w:tabs>
      <w:spacing w:before="20" w:after="40"/>
      <w:ind w:left="1247"/>
    </w:pPr>
    <w:rPr>
      <w:sz w:val="18"/>
      <w:szCs w:val="18"/>
    </w:rPr>
  </w:style>
  <w:style w:type="character" w:customStyle="1" w:styleId="Footnote0">
    <w:name w:val="Footnote"/>
    <w:aliases w:val="Text2,Char4"/>
    <w:link w:val="footnote1"/>
    <w:semiHidden/>
    <w:locked/>
    <w:rsid w:val="000B2AE9"/>
    <w:rPr>
      <w:sz w:val="18"/>
      <w:szCs w:val="18"/>
      <w:lang w:val="en-GB" w:eastAsia="en-US" w:bidi="ar-SA"/>
    </w:rPr>
  </w:style>
  <w:style w:type="character" w:customStyle="1" w:styleId="FootnoteTextChar">
    <w:name w:val="Footnote Text Char"/>
    <w:aliases w:val="Fußnotentextf Char,DNV-FT Char,Geneva 9 Char,Font: Geneva 9 Char,Boston 10 Char,f Char,footnote3 Char,Geneva Char,92 Char,Font: Char,Boston Char,10 Char,FOOTNOTES Char,fn Char,single space Char,Footnote Text Rail EIS Char,ft Char"/>
    <w:basedOn w:val="DefaultParagraphFont"/>
    <w:link w:val="FootnoteText"/>
    <w:uiPriority w:val="99"/>
    <w:locked/>
    <w:rsid w:val="00A44218"/>
    <w:rPr>
      <w:sz w:val="18"/>
      <w:lang w:val="en-GB" w:eastAsia="en-US"/>
    </w:rPr>
  </w:style>
  <w:style w:type="table" w:customStyle="1" w:styleId="AATable">
    <w:name w:val="AA_Table"/>
    <w:basedOn w:val="TableNormal"/>
    <w:rsid w:val="00A44218"/>
    <w:rPr>
      <w:lang w:val="en-US" w:eastAsia="en-US"/>
    </w:rPr>
    <w:tblPr>
      <w:tblStyleRowBandSize w:val="1"/>
      <w:tblStyleColBandSize w:val="1"/>
      <w:jc w:val="right"/>
    </w:tblPr>
    <w:trPr>
      <w:jc w:val="right"/>
    </w:trPr>
    <w:tblStylePr w:type="firstRow">
      <w:pPr>
        <w:wordWrap/>
        <w:spacing w:beforeLines="0" w:before="0" w:beforeAutospacing="0" w:afterLines="0" w:after="0" w:afterAutospacing="0"/>
        <w:contextualSpacing w:val="0"/>
        <w:jc w:val="left"/>
      </w:pPr>
      <w:rPr>
        <w:rFonts w:ascii="Arial" w:hAnsi="Arial"/>
        <w:b/>
        <w:i w:val="0"/>
        <w:caps/>
        <w:smallCaps w:val="0"/>
        <w:color w:val="auto"/>
        <w:sz w:val="27"/>
        <w:szCs w:val="27"/>
      </w:rPr>
    </w:tblStylePr>
    <w:tblStylePr w:type="lastRow">
      <w:pPr>
        <w:wordWrap/>
        <w:ind w:rightChars="0" w:right="567"/>
      </w:pPr>
      <w:rPr>
        <w:rFonts w:ascii="Arial" w:hAnsi="Arial"/>
        <w:b/>
        <w:sz w:val="32"/>
      </w:rPr>
      <w:tblPr/>
      <w:tcPr>
        <w:tcBorders>
          <w:top w:val="nil"/>
          <w:left w:val="nil"/>
          <w:bottom w:val="single" w:sz="18" w:space="0" w:color="auto"/>
          <w:right w:val="nil"/>
          <w:insideH w:val="nil"/>
          <w:insideV w:val="nil"/>
        </w:tcBorders>
      </w:tcPr>
    </w:tblStylePr>
    <w:tblStylePr w:type="firstCol">
      <w:pPr>
        <w:wordWrap/>
        <w:ind w:rightChars="0" w:right="0"/>
      </w:pPr>
    </w:tblStylePr>
    <w:tblStylePr w:type="lastCol">
      <w:rPr>
        <w:rFonts w:ascii="Times New Roman" w:hAnsi="Times New Roman"/>
        <w:sz w:val="20"/>
      </w:rPr>
    </w:tblStylePr>
    <w:tblStylePr w:type="band1Vert">
      <w:rPr>
        <w:rFonts w:ascii="Times New Roman" w:hAnsi="Times New Roman"/>
      </w:rPr>
    </w:tblStylePr>
    <w:tblStylePr w:type="band2Vert">
      <w:pPr>
        <w:wordWrap/>
        <w:spacing w:beforeLines="0" w:before="0" w:beforeAutospacing="0" w:afterLines="0" w:after="0" w:afterAutospacing="0"/>
        <w:contextualSpacing w:val="0"/>
      </w:pPr>
      <w:rPr>
        <w:rFonts w:ascii="Times New Roman" w:hAnsi="Times New Roman"/>
        <w:b/>
        <w:i w:val="0"/>
        <w:color w:val="auto"/>
        <w:sz w:val="20"/>
        <w:szCs w:val="32"/>
      </w:rPr>
    </w:tblStylePr>
    <w:tblStylePr w:type="band1Horz">
      <w:rPr>
        <w:rFonts w:ascii="Times New Roman" w:hAnsi="Times New Roman"/>
        <w:sz w:val="20"/>
      </w:rPr>
      <w:tblPr/>
      <w:tcPr>
        <w:tcBorders>
          <w:bottom w:val="single" w:sz="4" w:space="0" w:color="auto"/>
        </w:tcBorders>
      </w:tcPr>
    </w:tblStylePr>
    <w:tblStylePr w:type="band2Horz">
      <w:rPr>
        <w:rFonts w:ascii="Times New Roman" w:hAnsi="Times New Roman"/>
        <w:b w:val="0"/>
        <w:i w:val="0"/>
        <w:color w:val="auto"/>
        <w:sz w:val="20"/>
        <w:szCs w:val="20"/>
      </w:rPr>
      <w:tblPr/>
      <w:tcPr>
        <w:tcBorders>
          <w:top w:val="nil"/>
          <w:left w:val="nil"/>
          <w:bottom w:val="nil"/>
          <w:right w:val="nil"/>
          <w:insideH w:val="nil"/>
          <w:insideV w:val="nil"/>
          <w:tl2br w:val="nil"/>
          <w:tr2bl w:val="nil"/>
        </w:tcBorders>
      </w:tcPr>
    </w:tblStylePr>
    <w:tblStylePr w:type="neCell">
      <w:pPr>
        <w:wordWrap/>
        <w:spacing w:beforeLines="0" w:before="0" w:beforeAutospacing="0" w:afterLines="0" w:after="0" w:afterAutospacing="0"/>
        <w:contextualSpacing w:val="0"/>
        <w:jc w:val="right"/>
      </w:pPr>
      <w:rPr>
        <w:rFonts w:ascii="Arial" w:hAnsi="Arial"/>
        <w:b/>
        <w:i w:val="0"/>
        <w:color w:val="auto"/>
        <w:sz w:val="64"/>
        <w:szCs w:val="64"/>
      </w:rPr>
    </w:tblStylePr>
    <w:tblStylePr w:type="nwCell">
      <w:rPr>
        <w:rFonts w:ascii="Arial" w:hAnsi="Arial"/>
        <w:b/>
        <w:i w:val="0"/>
        <w:caps/>
        <w:smallCaps w:val="0"/>
        <w:color w:val="auto"/>
        <w:sz w:val="27"/>
        <w:szCs w:val="27"/>
      </w:rPr>
    </w:tblStylePr>
    <w:tblStylePr w:type="seCell">
      <w:pPr>
        <w:wordWrap/>
        <w:spacing w:beforeLines="0" w:before="120" w:beforeAutospacing="0" w:afterLines="0" w:after="120" w:afterAutospacing="0"/>
        <w:ind w:leftChars="0" w:left="0" w:rightChars="0" w:right="0"/>
        <w:contextualSpacing w:val="0"/>
      </w:pPr>
      <w:rPr>
        <w:rFonts w:ascii="Times New Roman" w:hAnsi="Times New Roman"/>
        <w:b w:val="0"/>
        <w:sz w:val="20"/>
      </w:rPr>
    </w:tblStylePr>
    <w:tblStylePr w:type="swCell">
      <w:pPr>
        <w:wordWrap/>
        <w:spacing w:afterLines="0" w:after="1600" w:afterAutospacing="0"/>
        <w:ind w:rightChars="0" w:right="0"/>
      </w:pPr>
      <w:rPr>
        <w:rFonts w:ascii="Times New Roman" w:hAnsi="Times New Roman"/>
      </w:rPr>
    </w:tblStylePr>
  </w:style>
  <w:style w:type="paragraph" w:customStyle="1" w:styleId="AATitle">
    <w:name w:val="AA_Title"/>
    <w:basedOn w:val="Normal"/>
    <w:rsid w:val="00A44218"/>
    <w:pPr>
      <w:keepNext/>
      <w:keepLines/>
      <w:suppressAutoHyphens/>
      <w:ind w:right="3402"/>
    </w:pPr>
    <w:rPr>
      <w:b/>
    </w:rPr>
  </w:style>
  <w:style w:type="paragraph" w:customStyle="1" w:styleId="AATitle2">
    <w:name w:val="AA_Title2"/>
    <w:basedOn w:val="AATitle"/>
    <w:rsid w:val="00A44218"/>
    <w:pPr>
      <w:spacing w:before="60" w:after="120"/>
      <w:ind w:right="1701"/>
    </w:pPr>
  </w:style>
  <w:style w:type="paragraph" w:customStyle="1" w:styleId="BBTitle">
    <w:name w:val="BB_Title"/>
    <w:basedOn w:val="Normal"/>
    <w:rsid w:val="00EC7EEA"/>
    <w:pPr>
      <w:keepNext/>
      <w:keepLines/>
      <w:suppressAutoHyphens/>
      <w:spacing w:before="320" w:after="240"/>
      <w:ind w:left="1247" w:right="567"/>
    </w:pPr>
    <w:rPr>
      <w:b/>
      <w:sz w:val="28"/>
      <w:szCs w:val="28"/>
    </w:rPr>
  </w:style>
  <w:style w:type="paragraph" w:styleId="Footer">
    <w:name w:val="footer"/>
    <w:basedOn w:val="Normal"/>
    <w:link w:val="FooterChar"/>
    <w:uiPriority w:val="99"/>
    <w:rsid w:val="00821395"/>
    <w:pPr>
      <w:tabs>
        <w:tab w:val="center" w:pos="4320"/>
        <w:tab w:val="right" w:pos="8640"/>
      </w:tabs>
      <w:spacing w:before="60" w:after="120"/>
    </w:pPr>
    <w:rPr>
      <w:sz w:val="18"/>
      <w:lang w:eastAsia="x-none"/>
    </w:rPr>
  </w:style>
  <w:style w:type="paragraph" w:styleId="Header">
    <w:name w:val="header"/>
    <w:basedOn w:val="Normal"/>
    <w:link w:val="HeaderChar"/>
    <w:semiHidden/>
    <w:rsid w:val="000D6941"/>
    <w:pPr>
      <w:pBdr>
        <w:bottom w:val="single" w:sz="4" w:space="1" w:color="auto"/>
      </w:pBdr>
      <w:tabs>
        <w:tab w:val="clear" w:pos="1814"/>
        <w:tab w:val="clear" w:pos="2381"/>
        <w:tab w:val="clear" w:pos="2948"/>
        <w:tab w:val="clear" w:pos="3515"/>
        <w:tab w:val="center" w:pos="4536"/>
        <w:tab w:val="right" w:pos="9072"/>
      </w:tabs>
      <w:spacing w:after="120"/>
    </w:pPr>
    <w:rPr>
      <w:b/>
      <w:sz w:val="18"/>
      <w:lang w:val="fr-FR"/>
    </w:rPr>
  </w:style>
  <w:style w:type="character" w:styleId="Hyperlink">
    <w:name w:val="Hyperlink"/>
    <w:basedOn w:val="DefaultParagraphFont"/>
    <w:rsid w:val="00A44218"/>
    <w:rPr>
      <w:rFonts w:ascii="Times New Roman" w:hAnsi="Times New Roman"/>
      <w:color w:val="auto"/>
      <w:sz w:val="20"/>
      <w:szCs w:val="20"/>
      <w:u w:val="none"/>
      <w:lang w:val="fr-FR"/>
    </w:rPr>
  </w:style>
  <w:style w:type="numbering" w:customStyle="1" w:styleId="Normallist">
    <w:name w:val="Normal_list"/>
    <w:basedOn w:val="NoList"/>
    <w:rsid w:val="00A44218"/>
    <w:pPr>
      <w:numPr>
        <w:numId w:val="1"/>
      </w:numPr>
    </w:pPr>
  </w:style>
  <w:style w:type="paragraph" w:customStyle="1" w:styleId="NormalNonumber">
    <w:name w:val="Normal_No_number"/>
    <w:basedOn w:val="Normal"/>
    <w:rsid w:val="00A44218"/>
    <w:pPr>
      <w:spacing w:after="120"/>
      <w:ind w:left="1247"/>
    </w:pPr>
  </w:style>
  <w:style w:type="paragraph" w:customStyle="1" w:styleId="Normalnumber">
    <w:name w:val="Normal_number"/>
    <w:basedOn w:val="Normal"/>
    <w:rsid w:val="00A44218"/>
    <w:pPr>
      <w:numPr>
        <w:numId w:val="4"/>
      </w:numPr>
      <w:spacing w:after="120"/>
    </w:pPr>
  </w:style>
  <w:style w:type="paragraph" w:customStyle="1" w:styleId="Titletable">
    <w:name w:val="Title_table"/>
    <w:basedOn w:val="Normal"/>
    <w:rsid w:val="00A44218"/>
    <w:pPr>
      <w:keepNext/>
      <w:keepLines/>
      <w:suppressAutoHyphens/>
      <w:spacing w:after="60"/>
      <w:ind w:left="1247"/>
    </w:pPr>
    <w:rPr>
      <w:b/>
      <w:bCs/>
    </w:rPr>
  </w:style>
  <w:style w:type="paragraph" w:styleId="TOC1">
    <w:name w:val="toc 1"/>
    <w:basedOn w:val="Normal"/>
    <w:next w:val="Normal"/>
    <w:rsid w:val="00A44218"/>
    <w:pPr>
      <w:tabs>
        <w:tab w:val="clear" w:pos="2381"/>
        <w:tab w:val="clear" w:pos="2948"/>
        <w:tab w:val="clear" w:pos="3515"/>
        <w:tab w:val="right" w:leader="dot" w:pos="9486"/>
      </w:tabs>
      <w:spacing w:before="120" w:after="120"/>
      <w:ind w:left="1814" w:hanging="567"/>
    </w:pPr>
    <w:rPr>
      <w:bCs/>
    </w:rPr>
  </w:style>
  <w:style w:type="paragraph" w:styleId="TOC2">
    <w:name w:val="toc 2"/>
    <w:basedOn w:val="Normal"/>
    <w:next w:val="Normal"/>
    <w:rsid w:val="00A44218"/>
    <w:pPr>
      <w:tabs>
        <w:tab w:val="clear" w:pos="1814"/>
        <w:tab w:val="clear" w:pos="2948"/>
        <w:tab w:val="clear" w:pos="3515"/>
        <w:tab w:val="right" w:leader="dot" w:pos="9486"/>
      </w:tabs>
      <w:ind w:left="2381" w:hanging="567"/>
    </w:pPr>
  </w:style>
  <w:style w:type="paragraph" w:styleId="TOC3">
    <w:name w:val="toc 3"/>
    <w:basedOn w:val="Normal"/>
    <w:next w:val="Normal"/>
    <w:rsid w:val="00A44218"/>
    <w:pPr>
      <w:tabs>
        <w:tab w:val="clear" w:pos="1814"/>
        <w:tab w:val="clear" w:pos="2381"/>
        <w:tab w:val="clear" w:pos="2948"/>
        <w:tab w:val="clear" w:pos="3515"/>
        <w:tab w:val="right" w:leader="dot" w:pos="9486"/>
      </w:tabs>
      <w:ind w:left="2948" w:hanging="567"/>
    </w:pPr>
    <w:rPr>
      <w:iCs/>
    </w:rPr>
  </w:style>
  <w:style w:type="paragraph" w:styleId="TOC4">
    <w:name w:val="toc 4"/>
    <w:basedOn w:val="Normal"/>
    <w:next w:val="Normal"/>
    <w:rsid w:val="00A44218"/>
    <w:pPr>
      <w:tabs>
        <w:tab w:val="clear" w:pos="1814"/>
        <w:tab w:val="clear" w:pos="2381"/>
        <w:tab w:val="clear" w:pos="2948"/>
        <w:tab w:val="clear" w:pos="3515"/>
        <w:tab w:val="left" w:pos="1000"/>
        <w:tab w:val="right" w:leader="dot" w:pos="9486"/>
      </w:tabs>
      <w:ind w:left="3515" w:hanging="567"/>
    </w:pPr>
    <w:rPr>
      <w:szCs w:val="18"/>
    </w:rPr>
  </w:style>
  <w:style w:type="paragraph" w:styleId="TOC5">
    <w:name w:val="toc 5"/>
    <w:basedOn w:val="Normal"/>
    <w:next w:val="Normal"/>
    <w:autoRedefine/>
    <w:semiHidden/>
    <w:rsid w:val="00A44218"/>
    <w:pPr>
      <w:tabs>
        <w:tab w:val="clear" w:pos="1814"/>
        <w:tab w:val="clear" w:pos="2381"/>
        <w:tab w:val="clear" w:pos="2948"/>
        <w:tab w:val="clear" w:pos="3515"/>
      </w:tabs>
      <w:ind w:left="800"/>
    </w:pPr>
    <w:rPr>
      <w:sz w:val="18"/>
      <w:szCs w:val="18"/>
    </w:rPr>
  </w:style>
  <w:style w:type="paragraph" w:customStyle="1" w:styleId="ZZAnxheader">
    <w:name w:val="ZZ_Anx_header"/>
    <w:basedOn w:val="Normal"/>
    <w:rsid w:val="00A44218"/>
    <w:rPr>
      <w:b/>
      <w:bCs/>
      <w:sz w:val="28"/>
      <w:szCs w:val="22"/>
    </w:rPr>
  </w:style>
  <w:style w:type="paragraph" w:customStyle="1" w:styleId="ZZAnxtitle">
    <w:name w:val="ZZ_Anx_title"/>
    <w:basedOn w:val="Normal"/>
    <w:rsid w:val="00A44218"/>
    <w:pPr>
      <w:spacing w:before="360" w:after="120"/>
      <w:ind w:left="1247"/>
    </w:pPr>
    <w:rPr>
      <w:b/>
      <w:bCs/>
      <w:sz w:val="28"/>
      <w:szCs w:val="26"/>
    </w:rPr>
  </w:style>
  <w:style w:type="table" w:styleId="TableGrid">
    <w:name w:val="Table Grid"/>
    <w:basedOn w:val="TableNormal"/>
    <w:rsid w:val="00374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D0EA2"/>
    <w:rPr>
      <w:lang w:val="en-GB" w:eastAsia="en-US"/>
    </w:rPr>
  </w:style>
  <w:style w:type="paragraph" w:styleId="BalloonText">
    <w:name w:val="Balloon Text"/>
    <w:basedOn w:val="Normal"/>
    <w:link w:val="BalloonTextChar"/>
    <w:rsid w:val="000D0EA2"/>
    <w:rPr>
      <w:rFonts w:ascii="Tahoma" w:hAnsi="Tahoma"/>
      <w:sz w:val="16"/>
      <w:szCs w:val="16"/>
      <w:lang w:eastAsia="x-none"/>
    </w:rPr>
  </w:style>
  <w:style w:type="character" w:customStyle="1" w:styleId="BalloonTextChar">
    <w:name w:val="Balloon Text Char"/>
    <w:link w:val="BalloonText"/>
    <w:rsid w:val="000D0EA2"/>
    <w:rPr>
      <w:rFonts w:ascii="Tahoma" w:hAnsi="Tahoma" w:cs="Tahoma"/>
      <w:sz w:val="16"/>
      <w:szCs w:val="16"/>
      <w:lang w:val="en-GB"/>
    </w:rPr>
  </w:style>
  <w:style w:type="table" w:customStyle="1" w:styleId="TableGrid2">
    <w:name w:val="Table Grid2"/>
    <w:basedOn w:val="TableNormal"/>
    <w:next w:val="TableGrid"/>
    <w:uiPriority w:val="59"/>
    <w:rsid w:val="00EC7EEA"/>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VIfnrCharCharCharChar">
    <w:name w:val="BVI fnr Char Char Char Char"/>
    <w:aliases w:val=" BVI fnr Car Car Char Char Char Char,BVI fnr Car Char Char Char Char, BVI fnr Car Car Car Car Char Char Char Char, BVI fnr Car Car Car Car Char Char Char1 Char Char,BVI fnr Car Car Char Char Char Char"/>
    <w:basedOn w:val="Normal"/>
    <w:link w:val="FootnoteReference"/>
    <w:uiPriority w:val="99"/>
    <w:rsid w:val="003A62B1"/>
    <w:pPr>
      <w:tabs>
        <w:tab w:val="clear" w:pos="1247"/>
        <w:tab w:val="clear" w:pos="1814"/>
        <w:tab w:val="clear" w:pos="2381"/>
        <w:tab w:val="clear" w:pos="2948"/>
        <w:tab w:val="clear" w:pos="3515"/>
      </w:tabs>
      <w:spacing w:before="120" w:after="160" w:line="240" w:lineRule="exact"/>
    </w:pPr>
    <w:rPr>
      <w:szCs w:val="18"/>
      <w:vertAlign w:val="superscript"/>
      <w:lang w:val="fr-CH" w:eastAsia="fr-CH"/>
    </w:rPr>
  </w:style>
  <w:style w:type="character" w:styleId="CommentReference">
    <w:name w:val="annotation reference"/>
    <w:basedOn w:val="DefaultParagraphFont"/>
    <w:rsid w:val="00B54E3D"/>
    <w:rPr>
      <w:sz w:val="16"/>
      <w:szCs w:val="16"/>
    </w:rPr>
  </w:style>
  <w:style w:type="paragraph" w:styleId="CommentText">
    <w:name w:val="annotation text"/>
    <w:basedOn w:val="Normal"/>
    <w:link w:val="CommentTextChar"/>
    <w:rsid w:val="00B54E3D"/>
  </w:style>
  <w:style w:type="character" w:customStyle="1" w:styleId="CommentTextChar">
    <w:name w:val="Comment Text Char"/>
    <w:basedOn w:val="DefaultParagraphFont"/>
    <w:link w:val="CommentText"/>
    <w:rsid w:val="00B54E3D"/>
    <w:rPr>
      <w:lang w:val="en-GB" w:eastAsia="en-US"/>
    </w:rPr>
  </w:style>
  <w:style w:type="paragraph" w:styleId="CommentSubject">
    <w:name w:val="annotation subject"/>
    <w:basedOn w:val="CommentText"/>
    <w:next w:val="CommentText"/>
    <w:link w:val="CommentSubjectChar"/>
    <w:rsid w:val="00B54E3D"/>
    <w:rPr>
      <w:b/>
      <w:bCs/>
    </w:rPr>
  </w:style>
  <w:style w:type="character" w:customStyle="1" w:styleId="CommentSubjectChar">
    <w:name w:val="Comment Subject Char"/>
    <w:basedOn w:val="CommentTextChar"/>
    <w:link w:val="CommentSubject"/>
    <w:rsid w:val="00B54E3D"/>
    <w:rPr>
      <w:b/>
      <w:bCs/>
      <w:lang w:val="en-GB" w:eastAsia="en-US"/>
    </w:rPr>
  </w:style>
  <w:style w:type="paragraph" w:styleId="ListParagraph">
    <w:name w:val="List Paragraph"/>
    <w:basedOn w:val="Normal"/>
    <w:uiPriority w:val="34"/>
    <w:qFormat/>
    <w:rsid w:val="00DE2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164682">
      <w:bodyDiv w:val="1"/>
      <w:marLeft w:val="0"/>
      <w:marRight w:val="0"/>
      <w:marTop w:val="0"/>
      <w:marBottom w:val="0"/>
      <w:divBdr>
        <w:top w:val="none" w:sz="0" w:space="0" w:color="auto"/>
        <w:left w:val="none" w:sz="0" w:space="0" w:color="auto"/>
        <w:bottom w:val="none" w:sz="0" w:space="0" w:color="auto"/>
        <w:right w:val="none" w:sz="0" w:space="0" w:color="auto"/>
      </w:divBdr>
    </w:div>
    <w:div w:id="1196232797">
      <w:bodyDiv w:val="1"/>
      <w:marLeft w:val="0"/>
      <w:marRight w:val="0"/>
      <w:marTop w:val="0"/>
      <w:marBottom w:val="0"/>
      <w:divBdr>
        <w:top w:val="none" w:sz="0" w:space="0" w:color="auto"/>
        <w:left w:val="none" w:sz="0" w:space="0" w:color="auto"/>
        <w:bottom w:val="none" w:sz="0" w:space="0" w:color="auto"/>
        <w:right w:val="none" w:sz="0" w:space="0" w:color="auto"/>
      </w:divBdr>
    </w:div>
    <w:div w:id="130531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TEMPLATES%20AND%20MASTHEADS-NEW\CHW.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433C9-B172-48C3-B4CA-08A7E119F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CHW</Template>
  <TotalTime>0</TotalTime>
  <Pages>2</Pages>
  <Words>598</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NATIONS UNIES</vt:lpstr>
    </vt:vector>
  </TitlesOfParts>
  <Company>unon</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NATIONS UNIES</dc:title>
  <dc:subject/>
  <dc:creator>Cynthia Mwanza</dc:creator>
  <cp:keywords/>
  <cp:lastModifiedBy>Ariel Dayao</cp:lastModifiedBy>
  <cp:revision>2</cp:revision>
  <cp:lastPrinted>2019-07-04T08:37:00Z</cp:lastPrinted>
  <dcterms:created xsi:type="dcterms:W3CDTF">2019-07-05T09:09:00Z</dcterms:created>
  <dcterms:modified xsi:type="dcterms:W3CDTF">2019-07-05T09:09:00Z</dcterms:modified>
</cp:coreProperties>
</file>