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1E1" w:rsidRPr="00CA05A1" w:rsidRDefault="006901E1" w:rsidP="006901E1">
      <w:pPr>
        <w:pStyle w:val="CH1"/>
        <w:tabs>
          <w:tab w:val="clear" w:pos="851"/>
          <w:tab w:val="clear" w:pos="1247"/>
          <w:tab w:val="clear" w:pos="1814"/>
          <w:tab w:val="clear" w:pos="2381"/>
          <w:tab w:val="clear" w:pos="2948"/>
          <w:tab w:val="clear" w:pos="3515"/>
          <w:tab w:val="clear" w:pos="4082"/>
        </w:tabs>
        <w:ind w:firstLine="0"/>
        <w:rPr>
          <w:lang w:val="es-ES_tradnl"/>
        </w:rPr>
      </w:pPr>
      <w:r w:rsidRPr="00CA05A1">
        <w:rPr>
          <w:bCs/>
          <w:lang w:val="es-ES_tradnl"/>
        </w:rPr>
        <w:t>SC-9/6: Evaluación de la eficacia del procedimiento previsto en el párrafo 2 b) del artículo 3 del Convenio</w:t>
      </w:r>
    </w:p>
    <w:p w:rsidR="006901E1" w:rsidRPr="00CA05A1" w:rsidRDefault="006901E1" w:rsidP="006901E1">
      <w:pPr>
        <w:pStyle w:val="Normalpool"/>
        <w:tabs>
          <w:tab w:val="clear" w:pos="1247"/>
          <w:tab w:val="clear" w:pos="1814"/>
          <w:tab w:val="clear" w:pos="2381"/>
          <w:tab w:val="clear" w:pos="2948"/>
          <w:tab w:val="clear" w:pos="3515"/>
          <w:tab w:val="clear" w:pos="4082"/>
          <w:tab w:val="left" w:pos="624"/>
        </w:tabs>
        <w:spacing w:after="120"/>
        <w:ind w:left="1247" w:firstLine="624"/>
        <w:rPr>
          <w:i/>
          <w:lang w:val="es-ES_tradnl"/>
        </w:rPr>
      </w:pPr>
      <w:r w:rsidRPr="00CA05A1">
        <w:rPr>
          <w:i/>
          <w:iCs/>
          <w:lang w:val="es-ES_tradnl"/>
        </w:rPr>
        <w:t>La Conferencia de las Partes</w:t>
      </w:r>
    </w:p>
    <w:p w:rsidR="006901E1" w:rsidRPr="00CA05A1" w:rsidRDefault="006901E1" w:rsidP="006901E1">
      <w:pPr>
        <w:pStyle w:val="Normal-pool"/>
        <w:numPr>
          <w:ilvl w:val="0"/>
          <w:numId w:val="13"/>
        </w:numPr>
        <w:tabs>
          <w:tab w:val="clear" w:pos="594"/>
          <w:tab w:val="clear" w:pos="1247"/>
          <w:tab w:val="clear" w:pos="1814"/>
          <w:tab w:val="clear" w:pos="2381"/>
          <w:tab w:val="clear" w:pos="2948"/>
          <w:tab w:val="clear" w:pos="3515"/>
          <w:tab w:val="clear" w:pos="4082"/>
          <w:tab w:val="num" w:pos="624"/>
        </w:tabs>
        <w:spacing w:after="120"/>
        <w:ind w:left="1247" w:firstLine="630"/>
        <w:rPr>
          <w:lang w:val="es-ES_tradnl"/>
        </w:rPr>
      </w:pPr>
      <w:r w:rsidRPr="00CA05A1">
        <w:rPr>
          <w:i/>
          <w:iCs/>
          <w:lang w:val="es-ES_tradnl"/>
        </w:rPr>
        <w:t>Toma nota</w:t>
      </w:r>
      <w:r w:rsidRPr="00CA05A1">
        <w:rPr>
          <w:lang w:val="es-ES_tradnl"/>
        </w:rPr>
        <w:t xml:space="preserve"> del informe que figura en la nota de la Secretaría sobre el examen de la eficacia del procedimiento previsto en el párrafo 2 b) del artículo 3 del Convenio de Estocolmo sobre</w:t>
      </w:r>
      <w:r>
        <w:rPr>
          <w:lang w:val="es-ES_tradnl"/>
        </w:rPr>
        <w:t> </w:t>
      </w:r>
      <w:r w:rsidRPr="00CA05A1">
        <w:rPr>
          <w:lang w:val="es-ES_tradnl"/>
        </w:rPr>
        <w:t>Contaminantes Orgánicos Persistentes, y de las conclusiones que en él se presentan</w:t>
      </w:r>
      <w:r w:rsidRPr="00CA05A1">
        <w:rPr>
          <w:rStyle w:val="FootnoteReference"/>
          <w:lang w:val="es-ES_tradnl"/>
        </w:rPr>
        <w:footnoteReference w:id="1"/>
      </w:r>
      <w:r w:rsidRPr="00CA05A1">
        <w:rPr>
          <w:lang w:val="es-ES_tradnl"/>
        </w:rPr>
        <w:t>;</w:t>
      </w:r>
    </w:p>
    <w:p w:rsidR="006901E1" w:rsidRPr="00CA05A1" w:rsidRDefault="006901E1" w:rsidP="006901E1">
      <w:pPr>
        <w:pStyle w:val="Normal-pool"/>
        <w:numPr>
          <w:ilvl w:val="0"/>
          <w:numId w:val="13"/>
        </w:numPr>
        <w:tabs>
          <w:tab w:val="clear" w:pos="594"/>
          <w:tab w:val="clear" w:pos="1247"/>
          <w:tab w:val="clear" w:pos="1814"/>
          <w:tab w:val="clear" w:pos="2381"/>
          <w:tab w:val="clear" w:pos="2948"/>
          <w:tab w:val="clear" w:pos="3515"/>
          <w:tab w:val="clear" w:pos="4082"/>
          <w:tab w:val="num" w:pos="624"/>
        </w:tabs>
        <w:spacing w:after="120"/>
        <w:ind w:left="1247" w:firstLine="630"/>
        <w:rPr>
          <w:i/>
          <w:lang w:val="es-ES_tradnl"/>
        </w:rPr>
      </w:pPr>
      <w:r w:rsidRPr="00CA05A1">
        <w:rPr>
          <w:i/>
          <w:iCs/>
          <w:lang w:val="es-ES_tradnl"/>
        </w:rPr>
        <w:t>Concluye</w:t>
      </w:r>
      <w:r w:rsidRPr="00CA05A1">
        <w:rPr>
          <w:lang w:val="es-ES_tradnl"/>
        </w:rPr>
        <w:t xml:space="preserve"> que es necesario aumentar la eficacia del procedimiento previsto en el párrafo 2 b) del artículo 3 del Convenio de Estocolmo por medio de un mayor suministro de información relativa al procedimiento y a la situación de las Partes que han consentido en someterse a las obligaciones establecidas por el Convenio y por las enmiendas a sus anexos;</w:t>
      </w:r>
    </w:p>
    <w:p w:rsidR="006901E1" w:rsidRPr="00CA05A1" w:rsidRDefault="006901E1" w:rsidP="006901E1">
      <w:pPr>
        <w:pStyle w:val="Normal-pool"/>
        <w:numPr>
          <w:ilvl w:val="0"/>
          <w:numId w:val="13"/>
        </w:numPr>
        <w:tabs>
          <w:tab w:val="clear" w:pos="594"/>
          <w:tab w:val="clear" w:pos="1247"/>
          <w:tab w:val="clear" w:pos="1814"/>
          <w:tab w:val="clear" w:pos="2381"/>
          <w:tab w:val="clear" w:pos="2948"/>
          <w:tab w:val="clear" w:pos="3515"/>
          <w:tab w:val="clear" w:pos="4082"/>
          <w:tab w:val="num" w:pos="624"/>
        </w:tabs>
        <w:spacing w:after="120"/>
        <w:ind w:left="1247" w:firstLine="630"/>
        <w:rPr>
          <w:i/>
          <w:lang w:val="es-ES_tradnl"/>
        </w:rPr>
      </w:pPr>
      <w:r w:rsidRPr="00CA05A1">
        <w:rPr>
          <w:i/>
          <w:iCs/>
          <w:lang w:val="es-ES_tradnl"/>
        </w:rPr>
        <w:t>Recuerda</w:t>
      </w:r>
      <w:r w:rsidRPr="00CA05A1">
        <w:rPr>
          <w:lang w:val="es-ES_tradnl"/>
        </w:rPr>
        <w:t xml:space="preserve"> que las Partes que deseen exportar productos químicos incluidos en los anexos A o B del Convenio de Estocolmo a un Estado que no sea Parte en el Convenio, según la definición del párrafo 2 d) del artículo 3 del Convenio, deben transmitir a la Secretaría la certificación del Estado importador prevista en el párrafo 2 b) </w:t>
      </w:r>
      <w:proofErr w:type="spellStart"/>
      <w:r w:rsidRPr="00CA05A1">
        <w:rPr>
          <w:lang w:val="es-ES_tradnl"/>
        </w:rPr>
        <w:t>iii</w:t>
      </w:r>
      <w:proofErr w:type="spellEnd"/>
      <w:r w:rsidRPr="00CA05A1">
        <w:rPr>
          <w:lang w:val="es-ES_tradnl"/>
        </w:rPr>
        <w:t>) del artículo 3 del Convenio, mediante el formulario de certificación revisado y aprobado a tal efecto</w:t>
      </w:r>
      <w:r w:rsidRPr="00CA05A1">
        <w:rPr>
          <w:rStyle w:val="FootnoteReference"/>
          <w:lang w:val="es-ES_tradnl"/>
        </w:rPr>
        <w:footnoteReference w:id="2"/>
      </w:r>
      <w:r w:rsidRPr="00CA05A1">
        <w:rPr>
          <w:lang w:val="es-ES_tradnl"/>
        </w:rPr>
        <w:t>;</w:t>
      </w:r>
    </w:p>
    <w:p w:rsidR="006901E1" w:rsidRPr="00CA05A1" w:rsidRDefault="006901E1" w:rsidP="006901E1">
      <w:pPr>
        <w:pStyle w:val="Normal-pool"/>
        <w:numPr>
          <w:ilvl w:val="0"/>
          <w:numId w:val="13"/>
        </w:numPr>
        <w:tabs>
          <w:tab w:val="clear" w:pos="594"/>
          <w:tab w:val="clear" w:pos="1247"/>
          <w:tab w:val="clear" w:pos="1814"/>
          <w:tab w:val="clear" w:pos="2381"/>
          <w:tab w:val="clear" w:pos="2948"/>
          <w:tab w:val="clear" w:pos="3515"/>
          <w:tab w:val="clear" w:pos="4082"/>
          <w:tab w:val="num" w:pos="624"/>
        </w:tabs>
        <w:spacing w:after="120"/>
        <w:ind w:left="1247" w:firstLine="649"/>
        <w:rPr>
          <w:lang w:val="es-ES_tradnl"/>
        </w:rPr>
      </w:pPr>
      <w:r w:rsidRPr="00CA05A1">
        <w:rPr>
          <w:i/>
          <w:iCs/>
          <w:lang w:val="es-ES_tradnl"/>
        </w:rPr>
        <w:t>Solicita</w:t>
      </w:r>
      <w:r w:rsidRPr="00CA05A1">
        <w:rPr>
          <w:lang w:val="es-ES_tradnl"/>
        </w:rPr>
        <w:t xml:space="preserve"> a la Secretaría que lleve a cabo actividades de sensibilización, con sujeción a la disponibilidad de recursos, sobre el procedimiento y el formato revisado de certificación para la exportación a un Estado que no sea Parte en el Convenio de Estocolmo a que se hace referencia en el párrafo 3 de la presente decisión;</w:t>
      </w:r>
    </w:p>
    <w:p w:rsidR="006901E1" w:rsidRPr="00CA05A1" w:rsidRDefault="006901E1" w:rsidP="006901E1">
      <w:pPr>
        <w:pStyle w:val="Normal-pool"/>
        <w:numPr>
          <w:ilvl w:val="0"/>
          <w:numId w:val="13"/>
        </w:numPr>
        <w:tabs>
          <w:tab w:val="clear" w:pos="594"/>
          <w:tab w:val="clear" w:pos="1247"/>
          <w:tab w:val="clear" w:pos="1814"/>
          <w:tab w:val="clear" w:pos="2381"/>
          <w:tab w:val="clear" w:pos="2948"/>
          <w:tab w:val="clear" w:pos="3515"/>
          <w:tab w:val="clear" w:pos="4082"/>
          <w:tab w:val="num" w:pos="624"/>
        </w:tabs>
        <w:spacing w:after="120"/>
        <w:ind w:left="1247" w:firstLine="630"/>
        <w:rPr>
          <w:lang w:val="es-ES_tradnl"/>
        </w:rPr>
      </w:pPr>
      <w:r w:rsidRPr="00CA05A1">
        <w:rPr>
          <w:i/>
          <w:iCs/>
          <w:lang w:val="es-ES_tradnl"/>
        </w:rPr>
        <w:t>Decide</w:t>
      </w:r>
      <w:r w:rsidRPr="00CA05A1">
        <w:rPr>
          <w:lang w:val="es-ES_tradnl"/>
        </w:rPr>
        <w:t xml:space="preserve"> examinar, en su 11ª reunión, la eficacia del procedimiento previsto en el párrafo 2 b) del artículo 3 del Convenio de Estocolmo;</w:t>
      </w:r>
    </w:p>
    <w:p w:rsidR="006901E1" w:rsidRPr="00CA05A1" w:rsidRDefault="006901E1" w:rsidP="006901E1">
      <w:pPr>
        <w:pStyle w:val="Normal-pool"/>
        <w:numPr>
          <w:ilvl w:val="0"/>
          <w:numId w:val="13"/>
        </w:numPr>
        <w:tabs>
          <w:tab w:val="clear" w:pos="594"/>
          <w:tab w:val="clear" w:pos="1247"/>
          <w:tab w:val="clear" w:pos="1814"/>
          <w:tab w:val="clear" w:pos="2381"/>
          <w:tab w:val="clear" w:pos="2948"/>
          <w:tab w:val="clear" w:pos="3515"/>
          <w:tab w:val="clear" w:pos="4082"/>
          <w:tab w:val="num" w:pos="624"/>
        </w:tabs>
        <w:spacing w:after="120"/>
        <w:ind w:left="1247" w:firstLine="630"/>
        <w:rPr>
          <w:lang w:val="es-ES_tradnl"/>
        </w:rPr>
      </w:pPr>
      <w:r w:rsidRPr="00CA05A1">
        <w:rPr>
          <w:i/>
          <w:iCs/>
          <w:lang w:val="es-ES_tradnl"/>
        </w:rPr>
        <w:t>Invita</w:t>
      </w:r>
      <w:r w:rsidRPr="00CA05A1">
        <w:rPr>
          <w:lang w:val="es-ES_tradnl"/>
        </w:rPr>
        <w:t xml:space="preserve"> a las Partes a que sigan intercambiando, por conducto de la Secretaría, toda la información pertinente para la aplicación del párrafo 2 b) </w:t>
      </w:r>
      <w:proofErr w:type="spellStart"/>
      <w:r w:rsidRPr="00CA05A1">
        <w:rPr>
          <w:lang w:val="es-ES_tradnl"/>
        </w:rPr>
        <w:t>iii</w:t>
      </w:r>
      <w:proofErr w:type="spellEnd"/>
      <w:r w:rsidRPr="00CA05A1">
        <w:rPr>
          <w:lang w:val="es-ES_tradnl"/>
        </w:rPr>
        <w:t xml:space="preserve">) del artículo 3 del Convenio de Estocolmo y para el examen de su eficacia, en particular las dificultades que puedan encontrar a este respecto; </w:t>
      </w:r>
    </w:p>
    <w:p w:rsidR="00F935A6" w:rsidRPr="00F708B7" w:rsidRDefault="006901E1" w:rsidP="006901E1">
      <w:pPr>
        <w:pStyle w:val="Normal-pool"/>
        <w:numPr>
          <w:ilvl w:val="0"/>
          <w:numId w:val="13"/>
        </w:numPr>
        <w:tabs>
          <w:tab w:val="clear" w:pos="594"/>
          <w:tab w:val="clear" w:pos="1247"/>
          <w:tab w:val="clear" w:pos="1814"/>
          <w:tab w:val="clear" w:pos="2381"/>
          <w:tab w:val="clear" w:pos="2948"/>
          <w:tab w:val="clear" w:pos="3515"/>
          <w:tab w:val="clear" w:pos="4082"/>
          <w:tab w:val="num" w:pos="624"/>
        </w:tabs>
        <w:spacing w:after="120"/>
        <w:ind w:left="1247" w:firstLine="630"/>
      </w:pPr>
      <w:r w:rsidRPr="006901E1">
        <w:rPr>
          <w:i/>
          <w:iCs/>
          <w:lang w:val="es-ES_tradnl"/>
        </w:rPr>
        <w:t>Solicita</w:t>
      </w:r>
      <w:r w:rsidRPr="00CA05A1">
        <w:rPr>
          <w:lang w:val="es-ES_tradnl"/>
        </w:rPr>
        <w:t xml:space="preserve"> a la Secretaría que, con sujeción a la disponibilidad de recursos, prepare un informe sobre la eficacia del procedimiento previsto en el párrafo 2 b) del artículo 3 del Convenio de Estocolmo, basado en los informes de las Partes presentados de conformidad con el artículo 15 del Convenio, las certificaciones de las Partes exportadoras de conformidad con el párrafo 2 b) </w:t>
      </w:r>
      <w:proofErr w:type="spellStart"/>
      <w:r w:rsidRPr="00CA05A1">
        <w:rPr>
          <w:lang w:val="es-ES_tradnl"/>
        </w:rPr>
        <w:t>iii</w:t>
      </w:r>
      <w:proofErr w:type="spellEnd"/>
      <w:r w:rsidRPr="00CA05A1">
        <w:rPr>
          <w:lang w:val="es-ES_tradnl"/>
        </w:rPr>
        <w:t xml:space="preserve">) del artículo 3 del Convenio, y otra información pertinente, para que la Conferencia de las Partes lo examine en su 11ª reunión. </w:t>
      </w:r>
      <w:r>
        <w:rPr>
          <w:lang w:val="es-ES_tradnl"/>
        </w:rPr>
        <w:t xml:space="preserve"> </w:t>
      </w:r>
      <w:bookmarkStart w:id="0" w:name="_GoBack"/>
      <w:bookmarkEnd w:id="0"/>
    </w:p>
    <w:sectPr w:rsidR="00F935A6" w:rsidRPr="00F708B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984" w:rsidRDefault="004A2984" w:rsidP="00845012">
      <w:r>
        <w:separator/>
      </w:r>
    </w:p>
  </w:endnote>
  <w:endnote w:type="continuationSeparator" w:id="0">
    <w:p w:rsidR="004A2984" w:rsidRDefault="004A2984" w:rsidP="0084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217490"/>
      <w:docPartObj>
        <w:docPartGallery w:val="Page Numbers (Bottom of Page)"/>
        <w:docPartUnique/>
      </w:docPartObj>
    </w:sdtPr>
    <w:sdtEndPr>
      <w:rPr>
        <w:b/>
        <w:bCs/>
      </w:rPr>
    </w:sdtEndPr>
    <w:sdtContent>
      <w:p w:rsidR="00254DE5" w:rsidRPr="00717AD9" w:rsidRDefault="00254DE5" w:rsidP="005826FC">
        <w:pPr>
          <w:pStyle w:val="Footer"/>
          <w:jc w:val="right"/>
          <w:rPr>
            <w:b/>
            <w:bCs/>
          </w:rPr>
        </w:pPr>
        <w:r w:rsidRPr="00717AD9">
          <w:rPr>
            <w:b/>
            <w:bCs/>
          </w:rPr>
          <w:fldChar w:fldCharType="begin"/>
        </w:r>
        <w:r w:rsidRPr="00717AD9">
          <w:rPr>
            <w:b/>
            <w:bCs/>
          </w:rPr>
          <w:instrText>PAGE   \* MERGEFORMAT</w:instrText>
        </w:r>
        <w:r w:rsidRPr="00717AD9">
          <w:rPr>
            <w:b/>
            <w:bCs/>
          </w:rPr>
          <w:fldChar w:fldCharType="separate"/>
        </w:r>
        <w:r w:rsidRPr="00A715A3">
          <w:rPr>
            <w:b/>
            <w:bCs/>
            <w:noProof/>
            <w:lang w:val="es-ES"/>
          </w:rPr>
          <w:t>41</w:t>
        </w:r>
        <w:r w:rsidRPr="00717AD9">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984" w:rsidRDefault="004A2984" w:rsidP="00845012">
      <w:r>
        <w:separator/>
      </w:r>
    </w:p>
  </w:footnote>
  <w:footnote w:type="continuationSeparator" w:id="0">
    <w:p w:rsidR="004A2984" w:rsidRDefault="004A2984" w:rsidP="00845012">
      <w:r>
        <w:continuationSeparator/>
      </w:r>
    </w:p>
  </w:footnote>
  <w:footnote w:id="1">
    <w:p w:rsidR="006901E1" w:rsidRPr="00932EBC" w:rsidRDefault="006901E1" w:rsidP="006901E1">
      <w:pPr>
        <w:pStyle w:val="NormalNonumber"/>
        <w:tabs>
          <w:tab w:val="clear" w:pos="1247"/>
          <w:tab w:val="clear" w:pos="1814"/>
          <w:tab w:val="clear" w:pos="2381"/>
          <w:tab w:val="clear" w:pos="2948"/>
          <w:tab w:val="clear" w:pos="3515"/>
          <w:tab w:val="clear" w:pos="4082"/>
        </w:tabs>
        <w:spacing w:before="20" w:after="40"/>
        <w:rPr>
          <w:sz w:val="18"/>
          <w:szCs w:val="18"/>
          <w:lang w:val="es-ES"/>
        </w:rPr>
      </w:pPr>
      <w:r w:rsidRPr="00932EBC">
        <w:rPr>
          <w:rStyle w:val="FootnoteReference"/>
          <w:sz w:val="18"/>
          <w:lang w:val="es-ES"/>
        </w:rPr>
        <w:footnoteRef/>
      </w:r>
      <w:r w:rsidRPr="00932EBC">
        <w:rPr>
          <w:sz w:val="18"/>
          <w:szCs w:val="18"/>
          <w:lang w:val="es-ES"/>
        </w:rPr>
        <w:t xml:space="preserve"> UNEP/POPS/COP.9/8, anexo.</w:t>
      </w:r>
    </w:p>
  </w:footnote>
  <w:footnote w:id="2">
    <w:p w:rsidR="006901E1" w:rsidRPr="00932EBC" w:rsidRDefault="006901E1" w:rsidP="006901E1">
      <w:pPr>
        <w:pStyle w:val="NormalNonumber"/>
        <w:tabs>
          <w:tab w:val="clear" w:pos="1247"/>
          <w:tab w:val="clear" w:pos="1814"/>
          <w:tab w:val="clear" w:pos="2381"/>
          <w:tab w:val="clear" w:pos="2948"/>
          <w:tab w:val="clear" w:pos="3515"/>
          <w:tab w:val="clear" w:pos="4082"/>
        </w:tabs>
        <w:spacing w:before="20" w:after="40"/>
        <w:rPr>
          <w:sz w:val="18"/>
          <w:szCs w:val="18"/>
          <w:lang w:val="es-ES"/>
        </w:rPr>
      </w:pPr>
      <w:r w:rsidRPr="00932EBC">
        <w:rPr>
          <w:rStyle w:val="FootnoteReference"/>
          <w:sz w:val="18"/>
          <w:lang w:val="es-ES"/>
        </w:rPr>
        <w:footnoteRef/>
      </w:r>
      <w:r w:rsidRPr="00932EBC">
        <w:rPr>
          <w:sz w:val="18"/>
          <w:szCs w:val="18"/>
          <w:lang w:val="es-ES"/>
        </w:rPr>
        <w:t xml:space="preserve"> UNEP/POPS/COP.8/32, anexo III.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D1F"/>
    <w:multiLevelType w:val="hybridMultilevel"/>
    <w:tmpl w:val="3F68D95A"/>
    <w:lvl w:ilvl="0" w:tplc="0809000F">
      <w:start w:val="1"/>
      <w:numFmt w:val="decimal"/>
      <w:lvlText w:val="%1."/>
      <w:lvlJc w:val="left"/>
      <w:pPr>
        <w:ind w:left="2591" w:hanging="360"/>
      </w:pPr>
    </w:lvl>
    <w:lvl w:ilvl="1" w:tplc="08090019" w:tentative="1">
      <w:start w:val="1"/>
      <w:numFmt w:val="lowerLetter"/>
      <w:lvlText w:val="%2."/>
      <w:lvlJc w:val="left"/>
      <w:pPr>
        <w:ind w:left="3311" w:hanging="360"/>
      </w:pPr>
    </w:lvl>
    <w:lvl w:ilvl="2" w:tplc="0809001B" w:tentative="1">
      <w:start w:val="1"/>
      <w:numFmt w:val="lowerRoman"/>
      <w:lvlText w:val="%3."/>
      <w:lvlJc w:val="right"/>
      <w:pPr>
        <w:ind w:left="4031" w:hanging="180"/>
      </w:pPr>
    </w:lvl>
    <w:lvl w:ilvl="3" w:tplc="0809000F" w:tentative="1">
      <w:start w:val="1"/>
      <w:numFmt w:val="decimal"/>
      <w:lvlText w:val="%4."/>
      <w:lvlJc w:val="left"/>
      <w:pPr>
        <w:ind w:left="4751" w:hanging="360"/>
      </w:pPr>
    </w:lvl>
    <w:lvl w:ilvl="4" w:tplc="08090019" w:tentative="1">
      <w:start w:val="1"/>
      <w:numFmt w:val="lowerLetter"/>
      <w:lvlText w:val="%5."/>
      <w:lvlJc w:val="left"/>
      <w:pPr>
        <w:ind w:left="5471" w:hanging="360"/>
      </w:pPr>
    </w:lvl>
    <w:lvl w:ilvl="5" w:tplc="0809001B" w:tentative="1">
      <w:start w:val="1"/>
      <w:numFmt w:val="lowerRoman"/>
      <w:lvlText w:val="%6."/>
      <w:lvlJc w:val="right"/>
      <w:pPr>
        <w:ind w:left="6191" w:hanging="180"/>
      </w:pPr>
    </w:lvl>
    <w:lvl w:ilvl="6" w:tplc="0809000F" w:tentative="1">
      <w:start w:val="1"/>
      <w:numFmt w:val="decimal"/>
      <w:lvlText w:val="%7."/>
      <w:lvlJc w:val="left"/>
      <w:pPr>
        <w:ind w:left="6911" w:hanging="360"/>
      </w:pPr>
    </w:lvl>
    <w:lvl w:ilvl="7" w:tplc="08090019" w:tentative="1">
      <w:start w:val="1"/>
      <w:numFmt w:val="lowerLetter"/>
      <w:lvlText w:val="%8."/>
      <w:lvlJc w:val="left"/>
      <w:pPr>
        <w:ind w:left="7631" w:hanging="360"/>
      </w:pPr>
    </w:lvl>
    <w:lvl w:ilvl="8" w:tplc="0809001B" w:tentative="1">
      <w:start w:val="1"/>
      <w:numFmt w:val="lowerRoman"/>
      <w:lvlText w:val="%9."/>
      <w:lvlJc w:val="right"/>
      <w:pPr>
        <w:ind w:left="8351" w:hanging="180"/>
      </w:pPr>
    </w:lvl>
  </w:abstractNum>
  <w:abstractNum w:abstractNumId="1" w15:restartNumberingAfterBreak="0">
    <w:nsid w:val="1B18198E"/>
    <w:multiLevelType w:val="hybridMultilevel"/>
    <w:tmpl w:val="F71696D0"/>
    <w:lvl w:ilvl="0" w:tplc="1A187656">
      <w:start w:val="1"/>
      <w:numFmt w:val="decimal"/>
      <w:pStyle w:val="Paralevel1"/>
      <w:lvlText w:val="%1."/>
      <w:lvlJc w:val="left"/>
      <w:pPr>
        <w:tabs>
          <w:tab w:val="num" w:pos="1478"/>
        </w:tabs>
        <w:ind w:left="1478" w:hanging="578"/>
      </w:pPr>
      <w:rPr>
        <w:rFonts w:ascii="Times New Roman" w:hAnsi="Times New Roman" w:hint="default"/>
        <w:b w:val="0"/>
        <w:i w:val="0"/>
        <w:sz w:val="20"/>
        <w:szCs w:val="20"/>
      </w:rPr>
    </w:lvl>
    <w:lvl w:ilvl="1" w:tplc="256E36DE">
      <w:start w:val="1"/>
      <w:numFmt w:val="lowerLetter"/>
      <w:lvlText w:val="%2."/>
      <w:lvlJc w:val="left"/>
      <w:pPr>
        <w:tabs>
          <w:tab w:val="num" w:pos="2687"/>
        </w:tabs>
        <w:ind w:left="2687" w:hanging="360"/>
      </w:pPr>
    </w:lvl>
    <w:lvl w:ilvl="2" w:tplc="5D7AA112" w:tentative="1">
      <w:start w:val="1"/>
      <w:numFmt w:val="lowerRoman"/>
      <w:lvlText w:val="%3."/>
      <w:lvlJc w:val="right"/>
      <w:pPr>
        <w:tabs>
          <w:tab w:val="num" w:pos="3407"/>
        </w:tabs>
        <w:ind w:left="3407" w:hanging="180"/>
      </w:pPr>
    </w:lvl>
    <w:lvl w:ilvl="3" w:tplc="BD1EB248" w:tentative="1">
      <w:start w:val="1"/>
      <w:numFmt w:val="decimal"/>
      <w:lvlText w:val="%4."/>
      <w:lvlJc w:val="left"/>
      <w:pPr>
        <w:tabs>
          <w:tab w:val="num" w:pos="4127"/>
        </w:tabs>
        <w:ind w:left="4127" w:hanging="360"/>
      </w:pPr>
    </w:lvl>
    <w:lvl w:ilvl="4" w:tplc="26B685BA" w:tentative="1">
      <w:start w:val="1"/>
      <w:numFmt w:val="lowerLetter"/>
      <w:lvlText w:val="%5."/>
      <w:lvlJc w:val="left"/>
      <w:pPr>
        <w:tabs>
          <w:tab w:val="num" w:pos="4847"/>
        </w:tabs>
        <w:ind w:left="4847" w:hanging="360"/>
      </w:pPr>
    </w:lvl>
    <w:lvl w:ilvl="5" w:tplc="A39054C8" w:tentative="1">
      <w:start w:val="1"/>
      <w:numFmt w:val="lowerRoman"/>
      <w:lvlText w:val="%6."/>
      <w:lvlJc w:val="right"/>
      <w:pPr>
        <w:tabs>
          <w:tab w:val="num" w:pos="5567"/>
        </w:tabs>
        <w:ind w:left="5567" w:hanging="180"/>
      </w:pPr>
    </w:lvl>
    <w:lvl w:ilvl="6" w:tplc="E8D4CD3C" w:tentative="1">
      <w:start w:val="1"/>
      <w:numFmt w:val="decimal"/>
      <w:lvlText w:val="%7."/>
      <w:lvlJc w:val="left"/>
      <w:pPr>
        <w:tabs>
          <w:tab w:val="num" w:pos="6287"/>
        </w:tabs>
        <w:ind w:left="6287" w:hanging="360"/>
      </w:pPr>
    </w:lvl>
    <w:lvl w:ilvl="7" w:tplc="FAEE116C" w:tentative="1">
      <w:start w:val="1"/>
      <w:numFmt w:val="lowerLetter"/>
      <w:lvlText w:val="%8."/>
      <w:lvlJc w:val="left"/>
      <w:pPr>
        <w:tabs>
          <w:tab w:val="num" w:pos="7007"/>
        </w:tabs>
        <w:ind w:left="7007" w:hanging="360"/>
      </w:pPr>
    </w:lvl>
    <w:lvl w:ilvl="8" w:tplc="DE1A2150" w:tentative="1">
      <w:start w:val="1"/>
      <w:numFmt w:val="lowerRoman"/>
      <w:lvlText w:val="%9."/>
      <w:lvlJc w:val="right"/>
      <w:pPr>
        <w:tabs>
          <w:tab w:val="num" w:pos="7727"/>
        </w:tabs>
        <w:ind w:left="7727" w:hanging="180"/>
      </w:pPr>
    </w:lvl>
  </w:abstractNum>
  <w:abstractNum w:abstractNumId="2" w15:restartNumberingAfterBreak="0">
    <w:nsid w:val="1E056BA5"/>
    <w:multiLevelType w:val="hybridMultilevel"/>
    <w:tmpl w:val="47DE90DA"/>
    <w:lvl w:ilvl="0" w:tplc="A45E4C22">
      <w:start w:val="1"/>
      <w:numFmt w:val="lowerLetter"/>
      <w:lvlText w:val="(%1)"/>
      <w:lvlJc w:val="left"/>
      <w:pPr>
        <w:ind w:left="720" w:hanging="360"/>
      </w:pPr>
      <w:rPr>
        <w:rFonts w:hint="default"/>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B004D9"/>
    <w:multiLevelType w:val="hybridMultilevel"/>
    <w:tmpl w:val="5FA0EFA0"/>
    <w:lvl w:ilvl="0" w:tplc="B032D95A">
      <w:start w:val="1"/>
      <w:numFmt w:val="lowerLetter"/>
      <w:lvlText w:val="(%1)"/>
      <w:lvlJc w:val="left"/>
      <w:pPr>
        <w:ind w:left="5180" w:hanging="360"/>
      </w:pPr>
      <w:rPr>
        <w:rFonts w:hint="default"/>
      </w:rPr>
    </w:lvl>
    <w:lvl w:ilvl="1" w:tplc="08090019" w:tentative="1">
      <w:start w:val="1"/>
      <w:numFmt w:val="lowerLetter"/>
      <w:lvlText w:val="%2."/>
      <w:lvlJc w:val="left"/>
      <w:pPr>
        <w:ind w:left="5900" w:hanging="360"/>
      </w:pPr>
    </w:lvl>
    <w:lvl w:ilvl="2" w:tplc="0809001B" w:tentative="1">
      <w:start w:val="1"/>
      <w:numFmt w:val="lowerRoman"/>
      <w:lvlText w:val="%3."/>
      <w:lvlJc w:val="right"/>
      <w:pPr>
        <w:ind w:left="6620" w:hanging="180"/>
      </w:pPr>
    </w:lvl>
    <w:lvl w:ilvl="3" w:tplc="0809000F" w:tentative="1">
      <w:start w:val="1"/>
      <w:numFmt w:val="decimal"/>
      <w:lvlText w:val="%4."/>
      <w:lvlJc w:val="left"/>
      <w:pPr>
        <w:ind w:left="7340" w:hanging="360"/>
      </w:pPr>
    </w:lvl>
    <w:lvl w:ilvl="4" w:tplc="08090019" w:tentative="1">
      <w:start w:val="1"/>
      <w:numFmt w:val="lowerLetter"/>
      <w:lvlText w:val="%5."/>
      <w:lvlJc w:val="left"/>
      <w:pPr>
        <w:ind w:left="8060" w:hanging="360"/>
      </w:pPr>
    </w:lvl>
    <w:lvl w:ilvl="5" w:tplc="0809001B" w:tentative="1">
      <w:start w:val="1"/>
      <w:numFmt w:val="lowerRoman"/>
      <w:lvlText w:val="%6."/>
      <w:lvlJc w:val="right"/>
      <w:pPr>
        <w:ind w:left="8780" w:hanging="180"/>
      </w:pPr>
    </w:lvl>
    <w:lvl w:ilvl="6" w:tplc="0809000F" w:tentative="1">
      <w:start w:val="1"/>
      <w:numFmt w:val="decimal"/>
      <w:lvlText w:val="%7."/>
      <w:lvlJc w:val="left"/>
      <w:pPr>
        <w:ind w:left="9500" w:hanging="360"/>
      </w:pPr>
    </w:lvl>
    <w:lvl w:ilvl="7" w:tplc="08090019" w:tentative="1">
      <w:start w:val="1"/>
      <w:numFmt w:val="lowerLetter"/>
      <w:lvlText w:val="%8."/>
      <w:lvlJc w:val="left"/>
      <w:pPr>
        <w:ind w:left="10220" w:hanging="360"/>
      </w:pPr>
    </w:lvl>
    <w:lvl w:ilvl="8" w:tplc="0809001B" w:tentative="1">
      <w:start w:val="1"/>
      <w:numFmt w:val="lowerRoman"/>
      <w:lvlText w:val="%9."/>
      <w:lvlJc w:val="right"/>
      <w:pPr>
        <w:ind w:left="10940" w:hanging="180"/>
      </w:pPr>
    </w:lvl>
  </w:abstractNum>
  <w:abstractNum w:abstractNumId="4" w15:restartNumberingAfterBreak="0">
    <w:nsid w:val="50FA3E82"/>
    <w:multiLevelType w:val="hybridMultilevel"/>
    <w:tmpl w:val="7D0232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84631E"/>
    <w:multiLevelType w:val="hybridMultilevel"/>
    <w:tmpl w:val="E1144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E10055"/>
    <w:multiLevelType w:val="hybridMultilevel"/>
    <w:tmpl w:val="3EB0622A"/>
    <w:lvl w:ilvl="0" w:tplc="0DF6F3B0">
      <w:start w:val="1"/>
      <w:numFmt w:val="decimal"/>
      <w:lvlText w:val="%1."/>
      <w:lvlJc w:val="left"/>
      <w:pPr>
        <w:ind w:left="720" w:hanging="360"/>
      </w:pPr>
      <w:rPr>
        <w:i w:val="0"/>
      </w:rPr>
    </w:lvl>
    <w:lvl w:ilvl="1" w:tplc="B032D95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FA0495"/>
    <w:multiLevelType w:val="hybridMultilevel"/>
    <w:tmpl w:val="6428ECC4"/>
    <w:lvl w:ilvl="0" w:tplc="A7D8A5EA">
      <w:start w:val="1"/>
      <w:numFmt w:val="bullet"/>
      <w:lvlText w:val=""/>
      <w:lvlJc w:val="left"/>
      <w:pPr>
        <w:ind w:left="360" w:hanging="360"/>
      </w:pPr>
      <w:rPr>
        <w:rFonts w:ascii="Symbol" w:hAnsi="Symbol" w:hint="default"/>
        <w:strike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6A0193"/>
    <w:multiLevelType w:val="multilevel"/>
    <w:tmpl w:val="B3BEF138"/>
    <w:lvl w:ilvl="0">
      <w:start w:val="1"/>
      <w:numFmt w:val="decimal"/>
      <w:lvlText w:val="%1."/>
      <w:lvlJc w:val="left"/>
      <w:pPr>
        <w:tabs>
          <w:tab w:val="num" w:pos="720"/>
        </w:tabs>
        <w:ind w:left="720" w:hanging="720"/>
      </w:pPr>
      <w:rPr>
        <w:rFonts w:cs="Times New Roman"/>
        <w:b w:val="0"/>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cs="Times New Roman"/>
        <w:sz w:val="20"/>
        <w:szCs w:val="20"/>
      </w:rPr>
    </w:lvl>
    <w:lvl w:ilvl="3">
      <w:start w:val="1"/>
      <w:numFmt w:val="lowerLetter"/>
      <w:lvlText w:val="(%4)"/>
      <w:lvlJc w:val="left"/>
      <w:pPr>
        <w:tabs>
          <w:tab w:val="num" w:pos="2880"/>
        </w:tabs>
        <w:ind w:left="2880" w:hanging="720"/>
      </w:pPr>
      <w:rPr>
        <w:rFonts w:hint="default"/>
        <w:i w:val="0"/>
      </w:rPr>
    </w:lvl>
    <w:lvl w:ilvl="4">
      <w:start w:val="1"/>
      <w:numFmt w:val="lowerLetter"/>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9" w15:restartNumberingAfterBreak="0">
    <w:nsid w:val="68F01BB8"/>
    <w:multiLevelType w:val="hybridMultilevel"/>
    <w:tmpl w:val="26FE39B2"/>
    <w:lvl w:ilvl="0" w:tplc="0809000F">
      <w:start w:val="1"/>
      <w:numFmt w:val="decimal"/>
      <w:lvlText w:val="%1."/>
      <w:lvlJc w:val="left"/>
      <w:pPr>
        <w:ind w:left="720" w:hanging="360"/>
      </w:pPr>
    </w:lvl>
    <w:lvl w:ilvl="1" w:tplc="B032D95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77373B"/>
    <w:multiLevelType w:val="hybridMultilevel"/>
    <w:tmpl w:val="0D609D24"/>
    <w:lvl w:ilvl="0" w:tplc="FD846644">
      <w:start w:val="1"/>
      <w:numFmt w:val="decimal"/>
      <w:lvlText w:val="%1."/>
      <w:lvlJc w:val="left"/>
      <w:pPr>
        <w:tabs>
          <w:tab w:val="num" w:pos="594"/>
        </w:tabs>
        <w:ind w:left="594" w:hanging="360"/>
      </w:pPr>
      <w:rPr>
        <w:i w:val="0"/>
      </w:rPr>
    </w:lvl>
    <w:lvl w:ilvl="1" w:tplc="471689C2" w:tentative="1">
      <w:start w:val="1"/>
      <w:numFmt w:val="lowerLetter"/>
      <w:lvlText w:val="%2."/>
      <w:lvlJc w:val="left"/>
      <w:pPr>
        <w:tabs>
          <w:tab w:val="num" w:pos="1314"/>
        </w:tabs>
        <w:ind w:left="1314" w:hanging="360"/>
      </w:pPr>
    </w:lvl>
    <w:lvl w:ilvl="2" w:tplc="040C0017">
      <w:start w:val="1"/>
      <w:numFmt w:val="lowerRoman"/>
      <w:lvlText w:val="%3."/>
      <w:lvlJc w:val="right"/>
      <w:pPr>
        <w:tabs>
          <w:tab w:val="num" w:pos="2034"/>
        </w:tabs>
        <w:ind w:left="2034" w:hanging="180"/>
      </w:pPr>
    </w:lvl>
    <w:lvl w:ilvl="3" w:tplc="04090001" w:tentative="1">
      <w:start w:val="1"/>
      <w:numFmt w:val="decimal"/>
      <w:lvlText w:val="%4."/>
      <w:lvlJc w:val="left"/>
      <w:pPr>
        <w:tabs>
          <w:tab w:val="num" w:pos="2754"/>
        </w:tabs>
        <w:ind w:left="2754" w:hanging="360"/>
      </w:pPr>
    </w:lvl>
    <w:lvl w:ilvl="4" w:tplc="04090003" w:tentative="1">
      <w:start w:val="1"/>
      <w:numFmt w:val="lowerLetter"/>
      <w:lvlText w:val="%5."/>
      <w:lvlJc w:val="left"/>
      <w:pPr>
        <w:tabs>
          <w:tab w:val="num" w:pos="3474"/>
        </w:tabs>
        <w:ind w:left="3474" w:hanging="360"/>
      </w:pPr>
    </w:lvl>
    <w:lvl w:ilvl="5" w:tplc="04090005" w:tentative="1">
      <w:start w:val="1"/>
      <w:numFmt w:val="lowerRoman"/>
      <w:lvlText w:val="%6."/>
      <w:lvlJc w:val="right"/>
      <w:pPr>
        <w:tabs>
          <w:tab w:val="num" w:pos="4194"/>
        </w:tabs>
        <w:ind w:left="4194" w:hanging="180"/>
      </w:pPr>
    </w:lvl>
    <w:lvl w:ilvl="6" w:tplc="04090001" w:tentative="1">
      <w:start w:val="1"/>
      <w:numFmt w:val="decimal"/>
      <w:lvlText w:val="%7."/>
      <w:lvlJc w:val="left"/>
      <w:pPr>
        <w:tabs>
          <w:tab w:val="num" w:pos="4914"/>
        </w:tabs>
        <w:ind w:left="4914" w:hanging="360"/>
      </w:pPr>
    </w:lvl>
    <w:lvl w:ilvl="7" w:tplc="04090003" w:tentative="1">
      <w:start w:val="1"/>
      <w:numFmt w:val="lowerLetter"/>
      <w:lvlText w:val="%8."/>
      <w:lvlJc w:val="left"/>
      <w:pPr>
        <w:tabs>
          <w:tab w:val="num" w:pos="5634"/>
        </w:tabs>
        <w:ind w:left="5634" w:hanging="360"/>
      </w:pPr>
    </w:lvl>
    <w:lvl w:ilvl="8" w:tplc="04090005" w:tentative="1">
      <w:start w:val="1"/>
      <w:numFmt w:val="lowerRoman"/>
      <w:lvlText w:val="%9."/>
      <w:lvlJc w:val="right"/>
      <w:pPr>
        <w:tabs>
          <w:tab w:val="num" w:pos="6354"/>
        </w:tabs>
        <w:ind w:left="6354" w:hanging="180"/>
      </w:pPr>
    </w:lvl>
  </w:abstractNum>
  <w:num w:numId="1">
    <w:abstractNumId w:val="4"/>
    <w:lvlOverride w:ilvl="0">
      <w:lvl w:ilvl="0" w:tplc="0809000F">
        <w:start w:val="1"/>
        <w:numFmt w:val="decimal"/>
        <w:lvlText w:val="%1."/>
        <w:lvlJc w:val="left"/>
        <w:pPr>
          <w:ind w:left="720" w:hanging="360"/>
        </w:pPr>
      </w:lvl>
    </w:lvlOverride>
  </w:num>
  <w:num w:numId="2">
    <w:abstractNumId w:val="9"/>
    <w:lvlOverride w:ilvl="1">
      <w:lvl w:ilvl="1" w:tplc="B032D95A">
        <w:start w:val="1"/>
        <w:numFmt w:val="lowerLetter"/>
        <w:lvlText w:val="%2)"/>
        <w:lvlJc w:val="left"/>
        <w:pPr>
          <w:ind w:left="1440" w:hanging="360"/>
        </w:pPr>
        <w:rPr>
          <w:rFonts w:hint="default"/>
        </w:rPr>
      </w:lvl>
    </w:lvlOverride>
  </w:num>
  <w:num w:numId="3">
    <w:abstractNumId w:val="8"/>
    <w:lvlOverride w:ilvl="0">
      <w:lvl w:ilvl="0">
        <w:start w:val="1"/>
        <w:numFmt w:val="decimal"/>
        <w:lvlText w:val="%1."/>
        <w:lvlJc w:val="left"/>
        <w:pPr>
          <w:tabs>
            <w:tab w:val="num" w:pos="720"/>
          </w:tabs>
          <w:ind w:left="720" w:hanging="720"/>
        </w:pPr>
        <w:rPr>
          <w:rFonts w:cs="Times New Roman"/>
          <w:b w:val="0"/>
        </w:rPr>
      </w:lvl>
    </w:lvlOverride>
    <w:lvlOverride w:ilvl="1">
      <w:lvl w:ilvl="1">
        <w:start w:val="1"/>
        <w:numFmt w:val="lowerLetter"/>
        <w:lvlText w:val="%2)"/>
        <w:lvlJc w:val="left"/>
        <w:pPr>
          <w:tabs>
            <w:tab w:val="num" w:pos="1440"/>
          </w:tabs>
          <w:ind w:left="1440" w:hanging="720"/>
        </w:pPr>
        <w:rPr>
          <w:rFonts w:hint="default"/>
        </w:rPr>
      </w:lvl>
    </w:lvlOverride>
    <w:lvlOverride w:ilvl="2">
      <w:lvl w:ilvl="2">
        <w:start w:val="1"/>
        <w:numFmt w:val="decimal"/>
        <w:lvlText w:val="%3."/>
        <w:lvlJc w:val="left"/>
        <w:pPr>
          <w:tabs>
            <w:tab w:val="num" w:pos="2160"/>
          </w:tabs>
          <w:ind w:left="2160" w:hanging="720"/>
        </w:pPr>
        <w:rPr>
          <w:rFonts w:cs="Times New Roman"/>
          <w:sz w:val="20"/>
          <w:szCs w:val="20"/>
        </w:rPr>
      </w:lvl>
    </w:lvlOverride>
    <w:lvlOverride w:ilvl="3">
      <w:lvl w:ilvl="3">
        <w:start w:val="1"/>
        <w:numFmt w:val="lowerLetter"/>
        <w:lvlText w:val="%4)"/>
        <w:lvlJc w:val="left"/>
        <w:pPr>
          <w:tabs>
            <w:tab w:val="num" w:pos="2880"/>
          </w:tabs>
          <w:ind w:left="2880" w:hanging="720"/>
        </w:pPr>
        <w:rPr>
          <w:rFonts w:hint="default"/>
          <w:i w:val="0"/>
        </w:rPr>
      </w:lvl>
    </w:lvlOverride>
  </w:num>
  <w:num w:numId="4">
    <w:abstractNumId w:val="2"/>
    <w:lvlOverride w:ilvl="0">
      <w:lvl w:ilvl="0" w:tplc="A45E4C22">
        <w:start w:val="1"/>
        <w:numFmt w:val="lowerLetter"/>
        <w:lvlText w:val="%1)"/>
        <w:lvlJc w:val="left"/>
        <w:pPr>
          <w:ind w:left="720" w:hanging="360"/>
        </w:pPr>
        <w:rPr>
          <w:rFonts w:hint="default"/>
          <w:strike w:val="0"/>
        </w:rPr>
      </w:lvl>
    </w:lvlOverride>
  </w:num>
  <w:num w:numId="5">
    <w:abstractNumId w:val="6"/>
    <w:lvlOverride w:ilvl="0">
      <w:lvl w:ilvl="0" w:tplc="0DF6F3B0">
        <w:start w:val="1"/>
        <w:numFmt w:val="decimal"/>
        <w:lvlText w:val="%1."/>
        <w:lvlJc w:val="left"/>
        <w:pPr>
          <w:ind w:left="720" w:hanging="360"/>
        </w:pPr>
        <w:rPr>
          <w:i w:val="0"/>
        </w:rPr>
      </w:lvl>
    </w:lvlOverride>
    <w:lvlOverride w:ilvl="1">
      <w:lvl w:ilvl="1" w:tplc="B032D95A">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6">
    <w:abstractNumId w:val="6"/>
  </w:num>
  <w:num w:numId="7">
    <w:abstractNumId w:val="1"/>
    <w:lvlOverride w:ilvl="0">
      <w:lvl w:ilvl="0" w:tplc="1A187656">
        <w:start w:val="1"/>
        <w:numFmt w:val="decimal"/>
        <w:pStyle w:val="Paralevel1"/>
        <w:lvlText w:val="%1."/>
        <w:lvlJc w:val="left"/>
        <w:pPr>
          <w:tabs>
            <w:tab w:val="num" w:pos="1478"/>
          </w:tabs>
          <w:ind w:left="1478" w:hanging="578"/>
        </w:pPr>
        <w:rPr>
          <w:rFonts w:ascii="Times New Roman" w:hAnsi="Times New Roman" w:hint="default"/>
          <w:b w:val="0"/>
          <w:i w:val="0"/>
          <w:sz w:val="20"/>
          <w:szCs w:val="20"/>
        </w:rPr>
      </w:lvl>
    </w:lvlOverride>
  </w:num>
  <w:num w:numId="8">
    <w:abstractNumId w:val="5"/>
  </w:num>
  <w:num w:numId="9">
    <w:abstractNumId w:val="7"/>
  </w:num>
  <w:num w:numId="10">
    <w:abstractNumId w:val="0"/>
    <w:lvlOverride w:ilvl="0">
      <w:lvl w:ilvl="0" w:tplc="0809000F">
        <w:start w:val="1"/>
        <w:numFmt w:val="decimal"/>
        <w:lvlText w:val="%1."/>
        <w:lvlJc w:val="left"/>
        <w:pPr>
          <w:ind w:left="2591" w:hanging="360"/>
        </w:pPr>
      </w:lvl>
    </w:lvlOverride>
  </w:num>
  <w:num w:numId="11">
    <w:abstractNumId w:val="3"/>
    <w:lvlOverride w:ilvl="0">
      <w:lvl w:ilvl="0" w:tplc="B032D95A">
        <w:start w:val="1"/>
        <w:numFmt w:val="lowerLetter"/>
        <w:lvlText w:val="%1)"/>
        <w:lvlJc w:val="left"/>
        <w:pPr>
          <w:ind w:left="720" w:hanging="360"/>
        </w:pPr>
        <w:rPr>
          <w:rFonts w:hint="default"/>
        </w:rPr>
      </w:lvl>
    </w:lvlOverride>
    <w:lvlOverride w:ilvl="1">
      <w:lvl w:ilvl="1" w:tplc="08090019">
        <w:start w:val="1"/>
        <w:numFmt w:val="lowerLetter"/>
        <w:lvlText w:val="%2."/>
        <w:lvlJc w:val="left"/>
        <w:pPr>
          <w:ind w:left="1440" w:hanging="360"/>
        </w:pPr>
      </w:lvl>
    </w:lvlOverride>
    <w:lvlOverride w:ilvl="2">
      <w:lvl w:ilvl="2" w:tplc="0809001B">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12">
    <w:abstractNumId w:val="3"/>
  </w:num>
  <w:num w:numId="13">
    <w:abstractNumId w:val="10"/>
    <w:lvlOverride w:ilvl="0">
      <w:lvl w:ilvl="0" w:tplc="FD846644">
        <w:start w:val="1"/>
        <w:numFmt w:val="decimal"/>
        <w:lvlText w:val="%1."/>
        <w:lvlJc w:val="left"/>
        <w:pPr>
          <w:tabs>
            <w:tab w:val="num" w:pos="594"/>
          </w:tabs>
          <w:ind w:left="594" w:hanging="360"/>
        </w:pPr>
        <w:rPr>
          <w:i w: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12"/>
    <w:rsid w:val="00167E58"/>
    <w:rsid w:val="001860B9"/>
    <w:rsid w:val="00254DE5"/>
    <w:rsid w:val="004A2984"/>
    <w:rsid w:val="006901E1"/>
    <w:rsid w:val="00845012"/>
    <w:rsid w:val="00F708B7"/>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D646"/>
  <w15:chartTrackingRefBased/>
  <w15:docId w15:val="{26F864B4-8494-41AC-9404-EDC62557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DE5"/>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845012"/>
    <w:pPr>
      <w:keepNext/>
      <w:keepLines/>
      <w:tabs>
        <w:tab w:val="right" w:pos="851"/>
        <w:tab w:val="left" w:pos="4082"/>
      </w:tabs>
      <w:suppressAutoHyphens/>
      <w:spacing w:before="240" w:after="120"/>
      <w:ind w:left="1247" w:right="284" w:hanging="1247"/>
    </w:pPr>
    <w:rPr>
      <w:b/>
      <w:sz w:val="28"/>
      <w:szCs w:val="28"/>
      <w:lang w:val="en-GB"/>
    </w:rPr>
  </w:style>
  <w:style w:type="paragraph" w:customStyle="1" w:styleId="Normal-pool">
    <w:name w:val="Normal-pool"/>
    <w:link w:val="Normal-poolChar"/>
    <w:qFormat/>
    <w:rsid w:val="00845012"/>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uiPriority w:val="99"/>
    <w:qFormat/>
    <w:rsid w:val="00845012"/>
    <w:rPr>
      <w:rFonts w:ascii="Times New Roman" w:hAnsi="Times New Roman"/>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qFormat/>
    <w:rsid w:val="00845012"/>
    <w:pPr>
      <w:tabs>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845012"/>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845012"/>
    <w:rPr>
      <w:rFonts w:ascii="Times New Roman" w:eastAsia="Times New Roman" w:hAnsi="Times New Roman" w:cs="Times New Roman"/>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845012"/>
    <w:pPr>
      <w:spacing w:before="120" w:line="240" w:lineRule="exact"/>
    </w:pPr>
    <w:rPr>
      <w:szCs w:val="18"/>
      <w:vertAlign w:val="superscript"/>
    </w:rPr>
  </w:style>
  <w:style w:type="paragraph" w:customStyle="1" w:styleId="CH2">
    <w:name w:val="CH2"/>
    <w:basedOn w:val="Normal"/>
    <w:next w:val="Normal"/>
    <w:link w:val="CH2Char"/>
    <w:rsid w:val="00254DE5"/>
    <w:pPr>
      <w:keepNext/>
      <w:keepLines/>
      <w:tabs>
        <w:tab w:val="right" w:pos="851"/>
        <w:tab w:val="left" w:pos="4082"/>
      </w:tabs>
      <w:suppressAutoHyphens/>
      <w:spacing w:before="240" w:after="120"/>
      <w:ind w:left="1247" w:right="284" w:hanging="1247"/>
    </w:pPr>
    <w:rPr>
      <w:b/>
      <w:sz w:val="24"/>
      <w:szCs w:val="24"/>
      <w:lang w:val="en-GB"/>
    </w:rPr>
  </w:style>
  <w:style w:type="paragraph" w:styleId="Footer">
    <w:name w:val="footer"/>
    <w:basedOn w:val="Normal"/>
    <w:link w:val="FooterChar"/>
    <w:uiPriority w:val="99"/>
    <w:rsid w:val="00254DE5"/>
    <w:pPr>
      <w:tabs>
        <w:tab w:val="center" w:pos="4320"/>
        <w:tab w:val="right" w:pos="8640"/>
      </w:tabs>
      <w:spacing w:before="60" w:after="120"/>
    </w:pPr>
    <w:rPr>
      <w:sz w:val="18"/>
    </w:rPr>
  </w:style>
  <w:style w:type="character" w:customStyle="1" w:styleId="FooterChar">
    <w:name w:val="Footer Char"/>
    <w:basedOn w:val="DefaultParagraphFont"/>
    <w:link w:val="Footer"/>
    <w:uiPriority w:val="99"/>
    <w:rsid w:val="00254DE5"/>
    <w:rPr>
      <w:rFonts w:ascii="Times New Roman" w:eastAsia="Times New Roman" w:hAnsi="Times New Roman" w:cs="Times New Roman"/>
      <w:sz w:val="18"/>
      <w:szCs w:val="20"/>
      <w:lang w:val="es-ES_tradnl" w:eastAsia="en-US"/>
    </w:rPr>
  </w:style>
  <w:style w:type="paragraph" w:styleId="Header">
    <w:name w:val="header"/>
    <w:basedOn w:val="Normal"/>
    <w:link w:val="HeaderChar"/>
    <w:rsid w:val="00254DE5"/>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character" w:customStyle="1" w:styleId="HeaderChar">
    <w:name w:val="Header Char"/>
    <w:basedOn w:val="DefaultParagraphFont"/>
    <w:link w:val="Header"/>
    <w:rsid w:val="00254DE5"/>
    <w:rPr>
      <w:rFonts w:ascii="Times New Roman" w:eastAsia="Times New Roman" w:hAnsi="Times New Roman" w:cs="Times New Roman"/>
      <w:b/>
      <w:sz w:val="18"/>
      <w:szCs w:val="20"/>
      <w:lang w:val="es-ES_tradnl" w:eastAsia="en-US"/>
    </w:rPr>
  </w:style>
  <w:style w:type="character" w:customStyle="1" w:styleId="CH2Char">
    <w:name w:val="CH2 Char"/>
    <w:link w:val="CH2"/>
    <w:rsid w:val="00254DE5"/>
    <w:rPr>
      <w:rFonts w:ascii="Times New Roman" w:eastAsia="Times New Roman" w:hAnsi="Times New Roman" w:cs="Times New Roman"/>
      <w:b/>
      <w:sz w:val="24"/>
      <w:szCs w:val="24"/>
      <w:lang w:val="en-GB" w:eastAsia="en-US"/>
    </w:rPr>
  </w:style>
  <w:style w:type="character" w:customStyle="1" w:styleId="DeltaViewInsertion">
    <w:name w:val="DeltaView Insertion"/>
    <w:uiPriority w:val="99"/>
    <w:rsid w:val="00254DE5"/>
    <w:rPr>
      <w:color w:val="0000FF"/>
      <w:u w:val="double"/>
    </w:rPr>
  </w:style>
  <w:style w:type="paragraph" w:styleId="ListParagraph">
    <w:name w:val="List Paragraph"/>
    <w:basedOn w:val="Normal"/>
    <w:uiPriority w:val="34"/>
    <w:qFormat/>
    <w:rsid w:val="001860B9"/>
    <w:pPr>
      <w:ind w:left="720"/>
      <w:contextualSpacing/>
    </w:pPr>
  </w:style>
  <w:style w:type="paragraph" w:customStyle="1" w:styleId="NormalNonumber">
    <w:name w:val="Normal_No_number"/>
    <w:basedOn w:val="Normal"/>
    <w:link w:val="NormalNonumberChar"/>
    <w:qFormat/>
    <w:rsid w:val="00167E58"/>
    <w:pPr>
      <w:tabs>
        <w:tab w:val="left" w:pos="4082"/>
      </w:tabs>
      <w:spacing w:after="120"/>
      <w:ind w:left="1247"/>
    </w:pPr>
    <w:rPr>
      <w:lang w:val="en-GB"/>
    </w:rPr>
  </w:style>
  <w:style w:type="character" w:customStyle="1" w:styleId="NormalNonumberChar">
    <w:name w:val="Normal_No_number Char"/>
    <w:link w:val="NormalNonumber"/>
    <w:locked/>
    <w:rsid w:val="00167E58"/>
    <w:rPr>
      <w:rFonts w:ascii="Times New Roman" w:eastAsia="Times New Roman" w:hAnsi="Times New Roman" w:cs="Times New Roman"/>
      <w:sz w:val="20"/>
      <w:szCs w:val="20"/>
      <w:lang w:val="en-GB" w:eastAsia="en-US"/>
    </w:rPr>
  </w:style>
  <w:style w:type="paragraph" w:customStyle="1" w:styleId="Paralevel1">
    <w:name w:val="Para level1"/>
    <w:basedOn w:val="Normal"/>
    <w:link w:val="Paralevel1Char"/>
    <w:rsid w:val="00167E58"/>
    <w:pPr>
      <w:numPr>
        <w:numId w:val="7"/>
      </w:numPr>
      <w:tabs>
        <w:tab w:val="clear" w:pos="1247"/>
        <w:tab w:val="clear" w:pos="1814"/>
        <w:tab w:val="clear" w:pos="2381"/>
        <w:tab w:val="clear" w:pos="2948"/>
        <w:tab w:val="clear" w:pos="3515"/>
      </w:tabs>
      <w:suppressAutoHyphens/>
      <w:spacing w:after="120"/>
    </w:pPr>
    <w:rPr>
      <w:lang w:val="en-US"/>
    </w:rPr>
  </w:style>
  <w:style w:type="character" w:customStyle="1" w:styleId="Paralevel1Char">
    <w:name w:val="Para level1 Char"/>
    <w:link w:val="Paralevel1"/>
    <w:rsid w:val="00167E58"/>
    <w:rPr>
      <w:rFonts w:ascii="Times New Roman" w:eastAsia="Times New Roman" w:hAnsi="Times New Roman" w:cs="Times New Roman"/>
      <w:sz w:val="20"/>
      <w:szCs w:val="20"/>
      <w:lang w:eastAsia="en-US"/>
    </w:rPr>
  </w:style>
  <w:style w:type="paragraph" w:customStyle="1" w:styleId="Normalpool">
    <w:name w:val="Normal_pool"/>
    <w:link w:val="NormalpoolChar"/>
    <w:rsid w:val="006901E1"/>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character" w:customStyle="1" w:styleId="NormalpoolChar">
    <w:name w:val="Normal_pool Char"/>
    <w:link w:val="Normalpool"/>
    <w:rsid w:val="006901E1"/>
    <w:rPr>
      <w:rFonts w:ascii="Times New Roman" w:eastAsia="Times New Roman" w:hAnsi="Times New Roman" w:cs="Times New Roman"/>
      <w:sz w:val="20"/>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2020-01-20T13:38:00Z</dcterms:created>
  <dcterms:modified xsi:type="dcterms:W3CDTF">2020-01-20T13:38:00Z</dcterms:modified>
</cp:coreProperties>
</file>