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0C5" w:rsidRPr="00080C66" w:rsidRDefault="00CD60C5" w:rsidP="00CD60C5">
      <w:pPr>
        <w:pStyle w:val="CH1"/>
      </w:pPr>
      <w:r>
        <w:tab/>
      </w:r>
      <w:r>
        <w:tab/>
      </w:r>
      <w:bookmarkStart w:id="0" w:name="_GoBack"/>
      <w:bookmarkEnd w:id="0"/>
      <w:r w:rsidRPr="00080C66">
        <w:t>BC-14/13: Further actions to address plastic waste under the Basel Convention</w:t>
      </w:r>
    </w:p>
    <w:p w:rsidR="00CD60C5" w:rsidRPr="00080C66" w:rsidRDefault="00CD60C5" w:rsidP="00CD60C5">
      <w:pPr>
        <w:pStyle w:val="Normal-pool"/>
        <w:tabs>
          <w:tab w:val="clear" w:pos="1247"/>
          <w:tab w:val="clear" w:pos="1814"/>
          <w:tab w:val="clear" w:pos="2381"/>
          <w:tab w:val="clear" w:pos="2948"/>
          <w:tab w:val="clear" w:pos="3515"/>
          <w:tab w:val="clear" w:pos="4082"/>
          <w:tab w:val="left" w:pos="624"/>
        </w:tabs>
        <w:spacing w:after="120"/>
        <w:ind w:left="1247" w:firstLine="624"/>
        <w:rPr>
          <w:rFonts w:asciiTheme="majorBidi" w:hAnsiTheme="majorBidi" w:cstheme="majorBidi"/>
          <w:i/>
        </w:rPr>
      </w:pPr>
      <w:r w:rsidRPr="00080C66">
        <w:rPr>
          <w:rFonts w:asciiTheme="majorBidi" w:hAnsiTheme="majorBidi" w:cstheme="majorBidi"/>
          <w:i/>
        </w:rPr>
        <w:t>The Conference of the Parties,</w:t>
      </w:r>
    </w:p>
    <w:p w:rsidR="00CD60C5" w:rsidRPr="00080C66" w:rsidRDefault="00CD60C5" w:rsidP="00CD60C5">
      <w:pPr>
        <w:pStyle w:val="NormalNonumber"/>
        <w:tabs>
          <w:tab w:val="clear" w:pos="1247"/>
          <w:tab w:val="clear" w:pos="1814"/>
          <w:tab w:val="clear" w:pos="2381"/>
          <w:tab w:val="clear" w:pos="2948"/>
          <w:tab w:val="clear" w:pos="3515"/>
          <w:tab w:val="clear" w:pos="4082"/>
          <w:tab w:val="left" w:pos="624"/>
        </w:tabs>
        <w:snapToGrid w:val="0"/>
        <w:ind w:firstLine="624"/>
        <w:rPr>
          <w:rFonts w:asciiTheme="majorBidi" w:hAnsiTheme="majorBidi" w:cstheme="majorBidi"/>
          <w:iCs/>
        </w:rPr>
      </w:pPr>
      <w:r w:rsidRPr="00080C66">
        <w:rPr>
          <w:rFonts w:asciiTheme="majorBidi" w:hAnsiTheme="majorBidi" w:cstheme="majorBidi"/>
          <w:i/>
          <w:iCs/>
        </w:rPr>
        <w:t>Noting</w:t>
      </w:r>
      <w:r w:rsidRPr="00080C66">
        <w:rPr>
          <w:rFonts w:asciiTheme="majorBidi" w:hAnsiTheme="majorBidi" w:cstheme="majorBidi"/>
          <w:iCs/>
        </w:rPr>
        <w:t xml:space="preserve"> </w:t>
      </w:r>
      <w:r w:rsidRPr="00080C66">
        <w:rPr>
          <w:rFonts w:asciiTheme="majorBidi" w:hAnsiTheme="majorBidi" w:cstheme="majorBidi"/>
          <w:i/>
          <w:iCs/>
        </w:rPr>
        <w:t>with concern</w:t>
      </w:r>
      <w:r w:rsidRPr="00080C66">
        <w:rPr>
          <w:rFonts w:asciiTheme="majorBidi" w:hAnsiTheme="majorBidi" w:cstheme="majorBidi"/>
          <w:iCs/>
        </w:rPr>
        <w:t xml:space="preserve"> that high and rapidly increasing levels of marine plastic litter and microplastics represent a serious environmental problem on a global scale, negatively affecting marine biodiversity, ecosystems, fisheries, maritime transport, recreation and tourism, and local societies and economies,</w:t>
      </w:r>
      <w:r w:rsidRPr="00080C66">
        <w:rPr>
          <w:rFonts w:asciiTheme="majorBidi" w:hAnsiTheme="majorBidi" w:cstheme="majorBidi"/>
        </w:rPr>
        <w:t xml:space="preserve"> </w:t>
      </w:r>
      <w:r w:rsidRPr="00080C66">
        <w:rPr>
          <w:rFonts w:asciiTheme="majorBidi" w:hAnsiTheme="majorBidi" w:cstheme="majorBidi"/>
          <w:iCs/>
        </w:rPr>
        <w:t>and that plastic litter and microplastics can also be found on land and in rivers, wetlands and lakes,</w:t>
      </w:r>
    </w:p>
    <w:p w:rsidR="00CD60C5" w:rsidRPr="00080C66" w:rsidRDefault="00CD60C5" w:rsidP="00CD60C5">
      <w:pPr>
        <w:pStyle w:val="NormalNonumber"/>
        <w:tabs>
          <w:tab w:val="clear" w:pos="1247"/>
          <w:tab w:val="clear" w:pos="1814"/>
          <w:tab w:val="clear" w:pos="2381"/>
          <w:tab w:val="clear" w:pos="2948"/>
          <w:tab w:val="clear" w:pos="3515"/>
          <w:tab w:val="clear" w:pos="4082"/>
          <w:tab w:val="left" w:pos="624"/>
        </w:tabs>
        <w:snapToGrid w:val="0"/>
        <w:ind w:firstLine="624"/>
        <w:rPr>
          <w:rFonts w:asciiTheme="majorBidi" w:hAnsiTheme="majorBidi" w:cstheme="majorBidi"/>
        </w:rPr>
      </w:pPr>
      <w:r w:rsidRPr="00080C66">
        <w:rPr>
          <w:rFonts w:asciiTheme="majorBidi" w:hAnsiTheme="majorBidi" w:cstheme="majorBidi"/>
          <w:i/>
        </w:rPr>
        <w:t>Acknowledging</w:t>
      </w:r>
      <w:r w:rsidRPr="00080C66">
        <w:rPr>
          <w:rFonts w:asciiTheme="majorBidi" w:hAnsiTheme="majorBidi" w:cstheme="majorBidi"/>
        </w:rPr>
        <w:t xml:space="preserve"> that more sustainable management, production and use of plastics throughout their life cycle can facilitate plastic waste management and contribute to reducing marine litter and the threat it poses to the environment, to livelihoods of coastal communities and potentially to human health, and reduce the loss of value, resources and energy,</w:t>
      </w:r>
    </w:p>
    <w:p w:rsidR="00CD60C5" w:rsidRPr="00080C66" w:rsidRDefault="00CD60C5" w:rsidP="00CD60C5">
      <w:pPr>
        <w:pStyle w:val="NormalNonumber"/>
        <w:tabs>
          <w:tab w:val="clear" w:pos="1247"/>
          <w:tab w:val="clear" w:pos="1814"/>
          <w:tab w:val="clear" w:pos="2381"/>
          <w:tab w:val="clear" w:pos="2948"/>
          <w:tab w:val="clear" w:pos="3515"/>
          <w:tab w:val="left" w:pos="624"/>
        </w:tabs>
        <w:snapToGrid w:val="0"/>
        <w:ind w:firstLine="624"/>
        <w:rPr>
          <w:rFonts w:asciiTheme="majorBidi" w:hAnsiTheme="majorBidi" w:cstheme="majorBidi"/>
          <w:iCs/>
        </w:rPr>
      </w:pPr>
      <w:proofErr w:type="gramStart"/>
      <w:r w:rsidRPr="00080C66">
        <w:rPr>
          <w:rFonts w:asciiTheme="majorBidi" w:hAnsiTheme="majorBidi" w:cstheme="majorBidi"/>
          <w:i/>
          <w:iCs/>
        </w:rPr>
        <w:t>Taking into account</w:t>
      </w:r>
      <w:proofErr w:type="gramEnd"/>
      <w:r w:rsidRPr="00080C66">
        <w:rPr>
          <w:rFonts w:asciiTheme="majorBidi" w:hAnsiTheme="majorBidi" w:cstheme="majorBidi"/>
          <w:iCs/>
        </w:rPr>
        <w:t xml:space="preserve"> the limited capabilities of the developing countries to manage hazardous wastes and other wastes,</w:t>
      </w:r>
    </w:p>
    <w:p w:rsidR="00CD60C5" w:rsidRPr="00080C66" w:rsidRDefault="00CD60C5" w:rsidP="00CD60C5">
      <w:pPr>
        <w:pStyle w:val="NormalNonumber"/>
        <w:tabs>
          <w:tab w:val="clear" w:pos="1247"/>
          <w:tab w:val="clear" w:pos="1814"/>
          <w:tab w:val="clear" w:pos="2381"/>
          <w:tab w:val="clear" w:pos="2948"/>
          <w:tab w:val="clear" w:pos="3515"/>
          <w:tab w:val="clear" w:pos="4082"/>
          <w:tab w:val="left" w:pos="624"/>
        </w:tabs>
        <w:snapToGrid w:val="0"/>
        <w:ind w:firstLine="624"/>
        <w:rPr>
          <w:rFonts w:asciiTheme="majorBidi" w:hAnsiTheme="majorBidi" w:cstheme="majorBidi"/>
          <w:iCs/>
        </w:rPr>
      </w:pPr>
      <w:r w:rsidRPr="00080C66">
        <w:rPr>
          <w:rFonts w:asciiTheme="majorBidi" w:hAnsiTheme="majorBidi" w:cstheme="majorBidi"/>
          <w:i/>
          <w:iCs/>
        </w:rPr>
        <w:t>Recalling</w:t>
      </w:r>
      <w:r w:rsidRPr="00080C66">
        <w:rPr>
          <w:rFonts w:asciiTheme="majorBidi" w:hAnsiTheme="majorBidi" w:cstheme="majorBidi"/>
          <w:iCs/>
        </w:rPr>
        <w:t xml:space="preserve"> the 2030 Agenda for Sustainable Development and its Sustainable Development Goals and targets, </w:t>
      </w:r>
      <w:proofErr w:type="gramStart"/>
      <w:r w:rsidRPr="00080C66">
        <w:rPr>
          <w:rFonts w:asciiTheme="majorBidi" w:hAnsiTheme="majorBidi" w:cstheme="majorBidi"/>
          <w:iCs/>
        </w:rPr>
        <w:t>in particular target</w:t>
      </w:r>
      <w:proofErr w:type="gramEnd"/>
      <w:r w:rsidRPr="00080C66">
        <w:rPr>
          <w:rFonts w:asciiTheme="majorBidi" w:hAnsiTheme="majorBidi" w:cstheme="majorBidi"/>
          <w:iCs/>
        </w:rPr>
        <w:t xml:space="preserve"> 12.5, </w:t>
      </w:r>
    </w:p>
    <w:p w:rsidR="00CD60C5" w:rsidRPr="00080C66" w:rsidRDefault="00CD60C5" w:rsidP="00CD60C5">
      <w:pPr>
        <w:pStyle w:val="NormalNonumber"/>
        <w:tabs>
          <w:tab w:val="clear" w:pos="1247"/>
          <w:tab w:val="clear" w:pos="1814"/>
          <w:tab w:val="clear" w:pos="2381"/>
          <w:tab w:val="clear" w:pos="2948"/>
          <w:tab w:val="clear" w:pos="3515"/>
          <w:tab w:val="clear" w:pos="4082"/>
          <w:tab w:val="left" w:pos="624"/>
        </w:tabs>
        <w:snapToGrid w:val="0"/>
        <w:ind w:firstLine="624"/>
        <w:rPr>
          <w:rFonts w:asciiTheme="majorBidi" w:hAnsiTheme="majorBidi" w:cstheme="majorBidi"/>
          <w:i/>
        </w:rPr>
      </w:pPr>
      <w:r w:rsidRPr="00080C66">
        <w:rPr>
          <w:rFonts w:asciiTheme="majorBidi" w:hAnsiTheme="majorBidi" w:cstheme="majorBidi"/>
          <w:i/>
          <w:iCs/>
        </w:rPr>
        <w:t>Noting</w:t>
      </w:r>
      <w:r w:rsidRPr="00080C66">
        <w:rPr>
          <w:rFonts w:asciiTheme="majorBidi" w:hAnsiTheme="majorBidi" w:cstheme="majorBidi"/>
        </w:rPr>
        <w:t xml:space="preserve"> the decisions adopted by the Conference of the Parties to the Basel Convention</w:t>
      </w:r>
      <w:r w:rsidRPr="00080C66">
        <w:rPr>
          <w:rFonts w:asciiTheme="majorBidi" w:eastAsia="Calibri" w:hAnsiTheme="majorBidi" w:cstheme="majorBidi"/>
        </w:rPr>
        <w:t xml:space="preserve"> </w:t>
      </w:r>
      <w:r w:rsidRPr="00080C66">
        <w:rPr>
          <w:rFonts w:asciiTheme="majorBidi" w:hAnsiTheme="majorBidi" w:cstheme="majorBidi"/>
        </w:rPr>
        <w:t>on the Control of Transboundary Movements of Hazardous Wastes and Their Disposal at its fourteenth meeting, whereby it decided to develop guidance on the development of inventories of plastic waste,</w:t>
      </w:r>
      <w:r w:rsidRPr="00080C66">
        <w:rPr>
          <w:rStyle w:val="FootnoteReference"/>
          <w:rFonts w:asciiTheme="majorBidi" w:hAnsiTheme="majorBidi" w:cstheme="majorBidi"/>
        </w:rPr>
        <w:footnoteReference w:id="1"/>
      </w:r>
      <w:r w:rsidRPr="00080C66">
        <w:rPr>
          <w:rFonts w:asciiTheme="majorBidi" w:hAnsiTheme="majorBidi" w:cstheme="majorBidi"/>
        </w:rPr>
        <w:t xml:space="preserve"> adopted practical manuals and guidance supplementing the toolkit related to environmentally sound management, which is relevant for addressing issues related to marine plastic litter and microplastics,</w:t>
      </w:r>
      <w:r w:rsidRPr="00080C66">
        <w:rPr>
          <w:rStyle w:val="FootnoteReference"/>
          <w:rFonts w:asciiTheme="majorBidi" w:hAnsiTheme="majorBidi" w:cstheme="majorBidi"/>
        </w:rPr>
        <w:footnoteReference w:id="2"/>
      </w:r>
      <w:r w:rsidRPr="00080C66">
        <w:rPr>
          <w:rFonts w:asciiTheme="majorBidi" w:hAnsiTheme="majorBidi" w:cstheme="majorBidi"/>
        </w:rPr>
        <w:t xml:space="preserve"> and requested the Secretariat to</w:t>
      </w:r>
      <w:r w:rsidRPr="00080C66">
        <w:rPr>
          <w:rFonts w:asciiTheme="majorBidi" w:hAnsiTheme="majorBidi" w:cstheme="majorBidi"/>
          <w:iCs/>
          <w:color w:val="000000"/>
        </w:rPr>
        <w:t xml:space="preserve"> submit to the World Customs Organization a proposal for amending the Harmonized Commodity Description and Coding System to allow for the identification of plastic waste,</w:t>
      </w:r>
      <w:r w:rsidRPr="00080C66">
        <w:rPr>
          <w:rStyle w:val="FootnoteReference"/>
          <w:rFonts w:asciiTheme="majorBidi" w:hAnsiTheme="majorBidi" w:cstheme="majorBidi"/>
          <w:iCs/>
        </w:rPr>
        <w:footnoteReference w:id="3"/>
      </w:r>
    </w:p>
    <w:p w:rsidR="00CD60C5" w:rsidRPr="00080C66" w:rsidRDefault="00CD60C5" w:rsidP="00CD60C5">
      <w:pPr>
        <w:pStyle w:val="CH3"/>
        <w:tabs>
          <w:tab w:val="clear" w:pos="851"/>
          <w:tab w:val="clear" w:pos="1247"/>
          <w:tab w:val="clear" w:pos="1814"/>
          <w:tab w:val="clear" w:pos="2381"/>
          <w:tab w:val="clear" w:pos="2948"/>
          <w:tab w:val="clear" w:pos="3515"/>
          <w:tab w:val="clear" w:pos="4082"/>
          <w:tab w:val="left" w:pos="624"/>
        </w:tabs>
        <w:ind w:firstLine="0"/>
        <w:jc w:val="center"/>
      </w:pPr>
      <w:r w:rsidRPr="00080C66">
        <w:t>I</w:t>
      </w:r>
    </w:p>
    <w:p w:rsidR="00CD60C5" w:rsidRPr="00080C66" w:rsidRDefault="00CD60C5" w:rsidP="00CD60C5">
      <w:pPr>
        <w:pStyle w:val="CH3"/>
        <w:tabs>
          <w:tab w:val="clear" w:pos="851"/>
          <w:tab w:val="clear" w:pos="1247"/>
          <w:tab w:val="clear" w:pos="1814"/>
          <w:tab w:val="clear" w:pos="2381"/>
          <w:tab w:val="clear" w:pos="2948"/>
          <w:tab w:val="clear" w:pos="3515"/>
          <w:tab w:val="clear" w:pos="4082"/>
          <w:tab w:val="left" w:pos="624"/>
        </w:tabs>
        <w:ind w:firstLine="0"/>
        <w:jc w:val="center"/>
      </w:pPr>
      <w:r w:rsidRPr="00080C66">
        <w:t>General</w:t>
      </w:r>
    </w:p>
    <w:p w:rsidR="00CD60C5" w:rsidRPr="00080C66" w:rsidRDefault="00CD60C5" w:rsidP="00CD60C5">
      <w:pPr>
        <w:pStyle w:val="NormalNonumber"/>
        <w:numPr>
          <w:ilvl w:val="3"/>
          <w:numId w:val="1"/>
        </w:numPr>
        <w:tabs>
          <w:tab w:val="clear" w:pos="1247"/>
          <w:tab w:val="clear" w:pos="1814"/>
          <w:tab w:val="clear" w:pos="2381"/>
          <w:tab w:val="clear" w:pos="2948"/>
          <w:tab w:val="clear" w:pos="3515"/>
          <w:tab w:val="clear" w:pos="4082"/>
        </w:tabs>
        <w:snapToGrid w:val="0"/>
        <w:ind w:left="1247" w:firstLine="624"/>
        <w:rPr>
          <w:rFonts w:asciiTheme="majorBidi" w:hAnsiTheme="majorBidi" w:cstheme="majorBidi"/>
          <w:iCs/>
        </w:rPr>
      </w:pPr>
      <w:r w:rsidRPr="00080C66">
        <w:rPr>
          <w:rFonts w:asciiTheme="majorBidi" w:hAnsiTheme="majorBidi" w:cstheme="majorBidi"/>
          <w:i/>
          <w:iCs/>
        </w:rPr>
        <w:t>Emphasizes</w:t>
      </w:r>
      <w:r w:rsidRPr="00080C66">
        <w:rPr>
          <w:rFonts w:asciiTheme="majorBidi" w:hAnsiTheme="majorBidi" w:cstheme="majorBidi"/>
          <w:iCs/>
        </w:rPr>
        <w:t xml:space="preserve"> that work under the Basel Convention can and will play an important role in addressing the high and rapidly increasing levels of marine plastic litter and microplastics by preventing plastic waste from entering the marine environment;</w:t>
      </w:r>
    </w:p>
    <w:p w:rsidR="00CD60C5" w:rsidRPr="00080C66" w:rsidRDefault="00CD60C5" w:rsidP="00CD60C5">
      <w:pPr>
        <w:pStyle w:val="NormalNonumber"/>
        <w:numPr>
          <w:ilvl w:val="3"/>
          <w:numId w:val="1"/>
        </w:numPr>
        <w:tabs>
          <w:tab w:val="clear" w:pos="1247"/>
          <w:tab w:val="clear" w:pos="1814"/>
          <w:tab w:val="clear" w:pos="2381"/>
          <w:tab w:val="clear" w:pos="2948"/>
          <w:tab w:val="clear" w:pos="3515"/>
          <w:tab w:val="clear" w:pos="4082"/>
        </w:tabs>
        <w:snapToGrid w:val="0"/>
        <w:ind w:left="1247" w:firstLine="624"/>
        <w:rPr>
          <w:rFonts w:asciiTheme="majorBidi" w:hAnsiTheme="majorBidi" w:cstheme="majorBidi"/>
          <w:i/>
          <w:iCs/>
        </w:rPr>
      </w:pPr>
      <w:r w:rsidRPr="00080C66">
        <w:rPr>
          <w:rFonts w:asciiTheme="majorBidi" w:hAnsiTheme="majorBidi" w:cstheme="majorBidi"/>
          <w:i/>
          <w:iCs/>
        </w:rPr>
        <w:t xml:space="preserve">Notes </w:t>
      </w:r>
      <w:r w:rsidRPr="00080C66">
        <w:rPr>
          <w:rFonts w:asciiTheme="majorBidi" w:hAnsiTheme="majorBidi" w:cstheme="majorBidi"/>
          <w:iCs/>
        </w:rPr>
        <w:t xml:space="preserve">that the prevention, minimization and environmentally sound management of plastic waste </w:t>
      </w:r>
      <w:r w:rsidRPr="00080C66">
        <w:rPr>
          <w:rFonts w:asciiTheme="majorBidi" w:hAnsiTheme="majorBidi" w:cstheme="majorBidi"/>
        </w:rPr>
        <w:t xml:space="preserve">as well as the effective control of its transboundary movement will reduce </w:t>
      </w:r>
      <w:r w:rsidRPr="00080C66">
        <w:rPr>
          <w:rFonts w:asciiTheme="majorBidi" w:hAnsiTheme="majorBidi" w:cstheme="majorBidi"/>
          <w:iCs/>
        </w:rPr>
        <w:t>the amount of plastic waste entering the environment;</w:t>
      </w:r>
    </w:p>
    <w:p w:rsidR="00CD60C5" w:rsidRPr="00080C66" w:rsidRDefault="00CD60C5" w:rsidP="00CD60C5">
      <w:pPr>
        <w:pStyle w:val="NormalNonumber"/>
        <w:numPr>
          <w:ilvl w:val="3"/>
          <w:numId w:val="1"/>
        </w:numPr>
        <w:tabs>
          <w:tab w:val="clear" w:pos="1247"/>
          <w:tab w:val="clear" w:pos="1814"/>
          <w:tab w:val="clear" w:pos="2381"/>
          <w:tab w:val="clear" w:pos="2948"/>
          <w:tab w:val="clear" w:pos="3515"/>
          <w:tab w:val="clear" w:pos="4082"/>
        </w:tabs>
        <w:snapToGrid w:val="0"/>
        <w:ind w:left="1247" w:firstLine="624"/>
        <w:rPr>
          <w:rFonts w:asciiTheme="majorBidi" w:hAnsiTheme="majorBidi" w:cstheme="majorBidi"/>
          <w:i/>
          <w:iCs/>
        </w:rPr>
      </w:pPr>
      <w:r w:rsidRPr="00080C66">
        <w:rPr>
          <w:rFonts w:asciiTheme="majorBidi" w:hAnsiTheme="majorBidi" w:cstheme="majorBidi"/>
          <w:i/>
          <w:iCs/>
        </w:rPr>
        <w:t>Commits</w:t>
      </w:r>
      <w:r w:rsidRPr="00080C66">
        <w:rPr>
          <w:rFonts w:asciiTheme="majorBidi" w:hAnsiTheme="majorBidi" w:cstheme="majorBidi"/>
          <w:iCs/>
        </w:rPr>
        <w:t xml:space="preserve"> </w:t>
      </w:r>
      <w:r w:rsidRPr="00080C66">
        <w:rPr>
          <w:rFonts w:asciiTheme="majorBidi" w:hAnsiTheme="majorBidi" w:cstheme="majorBidi"/>
        </w:rPr>
        <w:t xml:space="preserve">itself </w:t>
      </w:r>
      <w:r w:rsidRPr="00080C66">
        <w:rPr>
          <w:rFonts w:asciiTheme="majorBidi" w:hAnsiTheme="majorBidi" w:cstheme="majorBidi"/>
          <w:iCs/>
        </w:rPr>
        <w:t>to working to support efforts to achieve the prevention, the minimization and the environmentally sound management of plastic waste, as well as the effective control of its transboundary movement;</w:t>
      </w:r>
    </w:p>
    <w:p w:rsidR="00CD60C5" w:rsidRPr="00080C66" w:rsidRDefault="00CD60C5" w:rsidP="00CD60C5">
      <w:pPr>
        <w:pStyle w:val="NormalNonumber"/>
        <w:numPr>
          <w:ilvl w:val="3"/>
          <w:numId w:val="1"/>
        </w:numPr>
        <w:tabs>
          <w:tab w:val="clear" w:pos="1247"/>
          <w:tab w:val="clear" w:pos="1814"/>
          <w:tab w:val="clear" w:pos="2381"/>
          <w:tab w:val="clear" w:pos="2948"/>
          <w:tab w:val="clear" w:pos="3515"/>
          <w:tab w:val="clear" w:pos="4082"/>
        </w:tabs>
        <w:snapToGrid w:val="0"/>
        <w:ind w:left="1247" w:firstLine="624"/>
        <w:rPr>
          <w:rFonts w:asciiTheme="majorBidi" w:hAnsiTheme="majorBidi" w:cstheme="majorBidi"/>
          <w:i/>
          <w:iCs/>
        </w:rPr>
      </w:pPr>
      <w:r w:rsidRPr="00080C66">
        <w:rPr>
          <w:rFonts w:asciiTheme="majorBidi" w:hAnsiTheme="majorBidi" w:cstheme="majorBidi"/>
          <w:i/>
          <w:iCs/>
        </w:rPr>
        <w:t>Stresses</w:t>
      </w:r>
      <w:r w:rsidRPr="00080C66">
        <w:rPr>
          <w:rFonts w:asciiTheme="majorBidi" w:hAnsiTheme="majorBidi" w:cstheme="majorBidi"/>
          <w:iCs/>
        </w:rPr>
        <w:t xml:space="preserve"> the importance of cooperation and coordination with other international organizations and activities through existing mechanisms, and </w:t>
      </w:r>
      <w:proofErr w:type="gramStart"/>
      <w:r w:rsidRPr="00080C66">
        <w:rPr>
          <w:rFonts w:asciiTheme="majorBidi" w:hAnsiTheme="majorBidi" w:cstheme="majorBidi"/>
          <w:iCs/>
        </w:rPr>
        <w:t>in particular the</w:t>
      </w:r>
      <w:proofErr w:type="gramEnd"/>
      <w:r w:rsidRPr="00080C66">
        <w:rPr>
          <w:rFonts w:asciiTheme="majorBidi" w:hAnsiTheme="majorBidi" w:cstheme="majorBidi"/>
          <w:iCs/>
        </w:rPr>
        <w:t xml:space="preserve"> multi-stakeholder platform within the United Nations Environment Programme, established by the United Nations Environment Assembly at its fourth session, while avoiding duplication;</w:t>
      </w:r>
    </w:p>
    <w:p w:rsidR="00CD60C5" w:rsidRPr="00080C66" w:rsidRDefault="00CD60C5" w:rsidP="00CD60C5">
      <w:pPr>
        <w:pStyle w:val="NormalNonumber"/>
        <w:numPr>
          <w:ilvl w:val="3"/>
          <w:numId w:val="1"/>
        </w:numPr>
        <w:tabs>
          <w:tab w:val="clear" w:pos="1247"/>
          <w:tab w:val="clear" w:pos="1814"/>
          <w:tab w:val="clear" w:pos="2381"/>
          <w:tab w:val="clear" w:pos="2948"/>
          <w:tab w:val="clear" w:pos="3515"/>
          <w:tab w:val="clear" w:pos="4082"/>
        </w:tabs>
        <w:snapToGrid w:val="0"/>
        <w:ind w:left="1247" w:firstLine="624"/>
        <w:rPr>
          <w:rFonts w:asciiTheme="majorBidi" w:hAnsiTheme="majorBidi" w:cstheme="majorBidi"/>
        </w:rPr>
      </w:pPr>
      <w:r w:rsidRPr="00080C66">
        <w:rPr>
          <w:rFonts w:asciiTheme="majorBidi" w:hAnsiTheme="majorBidi" w:cstheme="majorBidi"/>
          <w:i/>
          <w:iCs/>
        </w:rPr>
        <w:t>Notes</w:t>
      </w:r>
      <w:r w:rsidRPr="00080C66">
        <w:rPr>
          <w:rFonts w:asciiTheme="majorBidi" w:hAnsiTheme="majorBidi" w:cstheme="majorBidi"/>
          <w:iCs/>
        </w:rPr>
        <w:t xml:space="preserve"> that the work under the Basel Convention on technical assistance and information exchange, including the work done by the regional centres of the Basel Convention and the </w:t>
      </w:r>
      <w:r w:rsidRPr="00080C66">
        <w:rPr>
          <w:rFonts w:asciiTheme="majorBidi" w:hAnsiTheme="majorBidi" w:cstheme="majorBidi"/>
          <w:iCs/>
        </w:rPr>
        <w:lastRenderedPageBreak/>
        <w:t>Stockholm Convention on Persistent Organic Pollutants, has the potential to support efforts to prevent and minimize plastic waste and to support their environmentally sound management</w:t>
      </w:r>
      <w:r w:rsidRPr="00080C66">
        <w:rPr>
          <w:rFonts w:asciiTheme="majorBidi" w:hAnsiTheme="majorBidi" w:cstheme="majorBidi"/>
        </w:rPr>
        <w:t>;</w:t>
      </w:r>
    </w:p>
    <w:p w:rsidR="00CD60C5" w:rsidRPr="00080C66" w:rsidRDefault="00CD60C5" w:rsidP="00CD60C5">
      <w:pPr>
        <w:pStyle w:val="NormalNonumber"/>
        <w:numPr>
          <w:ilvl w:val="3"/>
          <w:numId w:val="1"/>
        </w:numPr>
        <w:tabs>
          <w:tab w:val="clear" w:pos="1247"/>
          <w:tab w:val="clear" w:pos="1814"/>
          <w:tab w:val="clear" w:pos="2381"/>
          <w:tab w:val="clear" w:pos="2948"/>
          <w:tab w:val="clear" w:pos="3515"/>
          <w:tab w:val="clear" w:pos="4082"/>
        </w:tabs>
        <w:snapToGrid w:val="0"/>
        <w:ind w:left="1247" w:firstLine="624"/>
        <w:rPr>
          <w:rFonts w:asciiTheme="majorBidi" w:hAnsiTheme="majorBidi" w:cstheme="majorBidi"/>
        </w:rPr>
      </w:pPr>
      <w:r w:rsidRPr="00080C66">
        <w:rPr>
          <w:rFonts w:asciiTheme="majorBidi" w:hAnsiTheme="majorBidi" w:cstheme="majorBidi"/>
          <w:i/>
          <w:iCs/>
        </w:rPr>
        <w:t>Takes</w:t>
      </w:r>
      <w:r w:rsidRPr="00080C66">
        <w:rPr>
          <w:rFonts w:asciiTheme="majorBidi" w:hAnsiTheme="majorBidi" w:cstheme="majorBidi"/>
          <w:iCs/>
        </w:rPr>
        <w:t xml:space="preserve"> </w:t>
      </w:r>
      <w:r w:rsidRPr="00080C66">
        <w:rPr>
          <w:rFonts w:asciiTheme="majorBidi" w:hAnsiTheme="majorBidi" w:cstheme="majorBidi"/>
          <w:i/>
          <w:iCs/>
        </w:rPr>
        <w:t>note</w:t>
      </w:r>
      <w:r w:rsidRPr="00080C66">
        <w:rPr>
          <w:rFonts w:asciiTheme="majorBidi" w:hAnsiTheme="majorBidi" w:cstheme="majorBidi"/>
          <w:iCs/>
        </w:rPr>
        <w:t xml:space="preserve"> of the report of the open-ended ad hoc expert group referred to in paragraph 10 of resolution 3/7 of the United Nations Environment Assembly</w:t>
      </w:r>
      <w:r w:rsidRPr="00080C66">
        <w:rPr>
          <w:rFonts w:asciiTheme="majorBidi" w:hAnsiTheme="majorBidi" w:cstheme="majorBidi"/>
          <w:iCs/>
          <w:color w:val="000000"/>
        </w:rPr>
        <w:t>;</w:t>
      </w:r>
    </w:p>
    <w:p w:rsidR="00CD60C5" w:rsidRPr="00080C66" w:rsidRDefault="00CD60C5" w:rsidP="00CD60C5">
      <w:pPr>
        <w:pStyle w:val="NormalNonumber"/>
        <w:tabs>
          <w:tab w:val="clear" w:pos="1247"/>
          <w:tab w:val="clear" w:pos="1814"/>
          <w:tab w:val="clear" w:pos="2381"/>
          <w:tab w:val="clear" w:pos="2948"/>
          <w:tab w:val="clear" w:pos="3515"/>
          <w:tab w:val="clear" w:pos="4082"/>
          <w:tab w:val="left" w:pos="624"/>
        </w:tabs>
        <w:snapToGrid w:val="0"/>
        <w:ind w:firstLine="624"/>
        <w:rPr>
          <w:rFonts w:asciiTheme="majorBidi" w:hAnsiTheme="majorBidi" w:cstheme="majorBidi"/>
          <w:strike/>
        </w:rPr>
      </w:pPr>
      <w:r w:rsidRPr="00080C66">
        <w:rPr>
          <w:rFonts w:asciiTheme="majorBidi" w:hAnsiTheme="majorBidi" w:cstheme="majorBidi"/>
        </w:rPr>
        <w:t>7.</w:t>
      </w:r>
      <w:r w:rsidRPr="00080C66">
        <w:rPr>
          <w:rFonts w:asciiTheme="majorBidi" w:hAnsiTheme="majorBidi" w:cstheme="majorBidi"/>
        </w:rPr>
        <w:tab/>
      </w:r>
      <w:r w:rsidRPr="00080C66">
        <w:rPr>
          <w:rFonts w:asciiTheme="majorBidi" w:hAnsiTheme="majorBidi" w:cstheme="majorBidi"/>
          <w:i/>
        </w:rPr>
        <w:t>Welcomes</w:t>
      </w:r>
      <w:r w:rsidRPr="00080C66">
        <w:rPr>
          <w:rFonts w:asciiTheme="majorBidi" w:hAnsiTheme="majorBidi" w:cstheme="majorBidi"/>
        </w:rPr>
        <w:t xml:space="preserve"> </w:t>
      </w:r>
      <w:r w:rsidRPr="00080C66">
        <w:rPr>
          <w:rFonts w:asciiTheme="majorBidi" w:hAnsiTheme="majorBidi" w:cstheme="majorBidi"/>
          <w:iCs/>
        </w:rPr>
        <w:t>the resolutions of the fourth session of the United Nations Environment Assembly on marine plastic litter and microplastics,</w:t>
      </w:r>
      <w:r w:rsidRPr="00080C66">
        <w:rPr>
          <w:rStyle w:val="FootnoteReference"/>
          <w:rFonts w:asciiTheme="majorBidi" w:hAnsiTheme="majorBidi" w:cstheme="majorBidi"/>
          <w:iCs/>
        </w:rPr>
        <w:footnoteReference w:id="4"/>
      </w:r>
      <w:r w:rsidRPr="00080C66">
        <w:rPr>
          <w:rFonts w:asciiTheme="majorBidi" w:hAnsiTheme="majorBidi" w:cstheme="majorBidi"/>
          <w:iCs/>
        </w:rPr>
        <w:t xml:space="preserve"> on addressing single-use plastic products pollution,</w:t>
      </w:r>
      <w:r w:rsidRPr="00080C66">
        <w:rPr>
          <w:rStyle w:val="FootnoteReference"/>
          <w:rFonts w:asciiTheme="majorBidi" w:hAnsiTheme="majorBidi" w:cstheme="majorBidi"/>
          <w:iCs/>
        </w:rPr>
        <w:footnoteReference w:id="5"/>
      </w:r>
      <w:r w:rsidRPr="00080C66">
        <w:rPr>
          <w:rFonts w:asciiTheme="majorBidi" w:hAnsiTheme="majorBidi" w:cstheme="majorBidi"/>
          <w:iCs/>
        </w:rPr>
        <w:t xml:space="preserve"> on environmentally sound management of waste</w:t>
      </w:r>
      <w:r w:rsidRPr="00080C66">
        <w:rPr>
          <w:rStyle w:val="FootnoteReference"/>
          <w:rFonts w:asciiTheme="majorBidi" w:hAnsiTheme="majorBidi" w:cstheme="majorBidi"/>
          <w:iCs/>
        </w:rPr>
        <w:footnoteReference w:id="6"/>
      </w:r>
      <w:r w:rsidRPr="00080C66">
        <w:rPr>
          <w:rFonts w:asciiTheme="majorBidi" w:hAnsiTheme="majorBidi" w:cstheme="majorBidi"/>
          <w:iCs/>
        </w:rPr>
        <w:t xml:space="preserve"> and on sound management of chemicals and waste;</w:t>
      </w:r>
      <w:r w:rsidRPr="00080C66">
        <w:rPr>
          <w:rStyle w:val="FootnoteReference"/>
          <w:rFonts w:asciiTheme="majorBidi" w:hAnsiTheme="majorBidi" w:cstheme="majorBidi"/>
          <w:iCs/>
        </w:rPr>
        <w:footnoteReference w:id="7"/>
      </w:r>
    </w:p>
    <w:p w:rsidR="00CD60C5" w:rsidRPr="00080C66" w:rsidRDefault="00CD60C5" w:rsidP="00CD60C5">
      <w:pPr>
        <w:pStyle w:val="CH3"/>
        <w:tabs>
          <w:tab w:val="clear" w:pos="851"/>
          <w:tab w:val="clear" w:pos="1247"/>
          <w:tab w:val="clear" w:pos="1814"/>
          <w:tab w:val="clear" w:pos="2381"/>
          <w:tab w:val="clear" w:pos="2948"/>
          <w:tab w:val="clear" w:pos="3515"/>
          <w:tab w:val="clear" w:pos="4082"/>
          <w:tab w:val="left" w:pos="624"/>
        </w:tabs>
        <w:ind w:firstLine="0"/>
        <w:jc w:val="center"/>
      </w:pPr>
      <w:r w:rsidRPr="00080C66">
        <w:t>II</w:t>
      </w:r>
    </w:p>
    <w:p w:rsidR="00CD60C5" w:rsidRPr="00080C66" w:rsidRDefault="00CD60C5" w:rsidP="00CD60C5">
      <w:pPr>
        <w:pStyle w:val="CH3"/>
        <w:tabs>
          <w:tab w:val="clear" w:pos="851"/>
          <w:tab w:val="clear" w:pos="1247"/>
          <w:tab w:val="clear" w:pos="1814"/>
          <w:tab w:val="clear" w:pos="2381"/>
          <w:tab w:val="clear" w:pos="2948"/>
          <w:tab w:val="clear" w:pos="3515"/>
          <w:tab w:val="clear" w:pos="4082"/>
          <w:tab w:val="left" w:pos="624"/>
        </w:tabs>
        <w:ind w:firstLine="0"/>
        <w:jc w:val="center"/>
      </w:pPr>
      <w:r w:rsidRPr="00080C66">
        <w:t>Preventing and minimizing the generation of plastic waste, improving its environmentally sound management and controlling its transboundary movement</w:t>
      </w:r>
    </w:p>
    <w:p w:rsidR="00CD60C5" w:rsidRPr="00080C66" w:rsidRDefault="00CD60C5" w:rsidP="00CD60C5">
      <w:pPr>
        <w:pStyle w:val="NormalNonumber"/>
        <w:numPr>
          <w:ilvl w:val="0"/>
          <w:numId w:val="3"/>
        </w:numPr>
        <w:tabs>
          <w:tab w:val="clear" w:pos="1247"/>
          <w:tab w:val="clear" w:pos="1814"/>
          <w:tab w:val="clear" w:pos="2381"/>
          <w:tab w:val="clear" w:pos="2948"/>
          <w:tab w:val="clear" w:pos="3515"/>
          <w:tab w:val="clear" w:pos="4082"/>
          <w:tab w:val="left" w:pos="624"/>
        </w:tabs>
        <w:snapToGrid w:val="0"/>
        <w:ind w:left="1247" w:firstLine="624"/>
        <w:rPr>
          <w:rFonts w:asciiTheme="majorBidi" w:hAnsiTheme="majorBidi" w:cstheme="majorBidi"/>
          <w:iCs/>
        </w:rPr>
      </w:pPr>
      <w:r w:rsidRPr="00080C66">
        <w:rPr>
          <w:rFonts w:asciiTheme="majorBidi" w:hAnsiTheme="majorBidi" w:cstheme="majorBidi"/>
          <w:i/>
        </w:rPr>
        <w:t>Underlines</w:t>
      </w:r>
      <w:r w:rsidRPr="00080C66">
        <w:rPr>
          <w:rFonts w:asciiTheme="majorBidi" w:hAnsiTheme="majorBidi" w:cstheme="majorBidi"/>
          <w:iCs/>
        </w:rPr>
        <w:t xml:space="preserve"> that reducing the generation of hazardous wastes and other wastes to a minimum and reducing to a minimum and controlling transboundary movements of such wastes consistent with their environmentally sound and efficient management are among the general obligations of all Parties to the Basel Convention;</w:t>
      </w:r>
    </w:p>
    <w:p w:rsidR="00CD60C5" w:rsidRPr="00080C66" w:rsidRDefault="00CD60C5" w:rsidP="00CD60C5">
      <w:pPr>
        <w:pStyle w:val="NormalNonumber"/>
        <w:numPr>
          <w:ilvl w:val="0"/>
          <w:numId w:val="3"/>
        </w:numPr>
        <w:tabs>
          <w:tab w:val="clear" w:pos="1247"/>
          <w:tab w:val="clear" w:pos="1814"/>
          <w:tab w:val="clear" w:pos="2381"/>
          <w:tab w:val="clear" w:pos="2948"/>
          <w:tab w:val="clear" w:pos="3515"/>
          <w:tab w:val="clear" w:pos="4082"/>
          <w:tab w:val="left" w:pos="624"/>
        </w:tabs>
        <w:snapToGrid w:val="0"/>
        <w:ind w:left="1247" w:firstLine="624"/>
        <w:rPr>
          <w:rFonts w:asciiTheme="majorBidi" w:hAnsiTheme="majorBidi" w:cstheme="majorBidi"/>
          <w:iCs/>
        </w:rPr>
      </w:pPr>
      <w:r w:rsidRPr="00080C66">
        <w:rPr>
          <w:rFonts w:asciiTheme="majorBidi" w:hAnsiTheme="majorBidi" w:cstheme="majorBidi"/>
          <w:i/>
          <w:iCs/>
        </w:rPr>
        <w:t>Emphasizes</w:t>
      </w:r>
      <w:r w:rsidRPr="00080C66">
        <w:rPr>
          <w:rFonts w:asciiTheme="majorBidi" w:hAnsiTheme="majorBidi" w:cstheme="majorBidi"/>
          <w:iCs/>
        </w:rPr>
        <w:t xml:space="preserve"> the need to adopt a life-cycle approach to plastics </w:t>
      </w:r>
      <w:r w:rsidRPr="00080C66">
        <w:rPr>
          <w:rFonts w:asciiTheme="majorBidi" w:hAnsiTheme="majorBidi" w:cstheme="majorBidi"/>
        </w:rPr>
        <w:t xml:space="preserve">and to increase resource efficiency </w:t>
      </w:r>
      <w:r w:rsidRPr="00080C66">
        <w:rPr>
          <w:rFonts w:asciiTheme="majorBidi" w:hAnsiTheme="majorBidi" w:cstheme="majorBidi"/>
          <w:iCs/>
        </w:rPr>
        <w:t>and the importance of the waste management hierarchy;</w:t>
      </w:r>
    </w:p>
    <w:p w:rsidR="00CD60C5" w:rsidRPr="00080C66" w:rsidRDefault="00CD60C5" w:rsidP="00CD60C5">
      <w:pPr>
        <w:pStyle w:val="NormalNonumber"/>
        <w:numPr>
          <w:ilvl w:val="0"/>
          <w:numId w:val="3"/>
        </w:numPr>
        <w:tabs>
          <w:tab w:val="clear" w:pos="1247"/>
          <w:tab w:val="clear" w:pos="1814"/>
          <w:tab w:val="clear" w:pos="2381"/>
          <w:tab w:val="clear" w:pos="2948"/>
          <w:tab w:val="clear" w:pos="3515"/>
          <w:tab w:val="clear" w:pos="4082"/>
          <w:tab w:val="left" w:pos="624"/>
        </w:tabs>
        <w:snapToGrid w:val="0"/>
        <w:ind w:left="1247" w:firstLine="624"/>
        <w:rPr>
          <w:rFonts w:asciiTheme="majorBidi" w:hAnsiTheme="majorBidi" w:cstheme="majorBidi"/>
          <w:iCs/>
        </w:rPr>
      </w:pPr>
      <w:r w:rsidRPr="00080C66">
        <w:rPr>
          <w:rFonts w:asciiTheme="majorBidi" w:hAnsiTheme="majorBidi" w:cstheme="majorBidi"/>
          <w:i/>
          <w:iCs/>
        </w:rPr>
        <w:t>Also emphasizes</w:t>
      </w:r>
      <w:r w:rsidRPr="00080C66">
        <w:rPr>
          <w:rFonts w:asciiTheme="majorBidi" w:hAnsiTheme="majorBidi" w:cstheme="majorBidi"/>
          <w:iCs/>
        </w:rPr>
        <w:t xml:space="preserve"> the relevance of the Cartagena Declaration on the Prevention, Minimization and Recovery of Hazardous Wastes and Other Wastes</w:t>
      </w:r>
      <w:r w:rsidRPr="00080C66">
        <w:rPr>
          <w:rStyle w:val="FootnoteReference"/>
          <w:rFonts w:asciiTheme="majorBidi" w:hAnsiTheme="majorBidi" w:cstheme="majorBidi"/>
          <w:iCs/>
        </w:rPr>
        <w:footnoteReference w:id="8"/>
      </w:r>
      <w:r w:rsidRPr="00080C66">
        <w:rPr>
          <w:rFonts w:asciiTheme="majorBidi" w:hAnsiTheme="majorBidi" w:cstheme="majorBidi"/>
          <w:iCs/>
        </w:rPr>
        <w:t xml:space="preserve"> and the importance of the activities identified in the road map for action on its implementation</w:t>
      </w:r>
      <w:r w:rsidRPr="00080C66">
        <w:rPr>
          <w:rStyle w:val="FootnoteReference"/>
          <w:rFonts w:asciiTheme="majorBidi" w:hAnsiTheme="majorBidi" w:cstheme="majorBidi"/>
          <w:iCs/>
        </w:rPr>
        <w:footnoteReference w:id="9"/>
      </w:r>
      <w:r w:rsidRPr="00080C66">
        <w:rPr>
          <w:rFonts w:asciiTheme="majorBidi" w:hAnsiTheme="majorBidi" w:cstheme="majorBidi"/>
          <w:iCs/>
        </w:rPr>
        <w:t xml:space="preserve"> in addressing plastic waste, including challenges related to marine plastic litter;</w:t>
      </w:r>
    </w:p>
    <w:p w:rsidR="00CD60C5" w:rsidRPr="00080C66" w:rsidRDefault="00CD60C5" w:rsidP="00CD60C5">
      <w:pPr>
        <w:pStyle w:val="NormalNonumber"/>
        <w:numPr>
          <w:ilvl w:val="0"/>
          <w:numId w:val="3"/>
        </w:numPr>
        <w:tabs>
          <w:tab w:val="clear" w:pos="1247"/>
          <w:tab w:val="clear" w:pos="1814"/>
          <w:tab w:val="clear" w:pos="2381"/>
          <w:tab w:val="clear" w:pos="2948"/>
          <w:tab w:val="clear" w:pos="3515"/>
          <w:tab w:val="clear" w:pos="4082"/>
          <w:tab w:val="left" w:pos="624"/>
        </w:tabs>
        <w:snapToGrid w:val="0"/>
        <w:ind w:left="1247" w:firstLine="624"/>
        <w:rPr>
          <w:rFonts w:asciiTheme="majorBidi" w:hAnsiTheme="majorBidi" w:cstheme="majorBidi"/>
          <w:iCs/>
        </w:rPr>
      </w:pPr>
      <w:r w:rsidRPr="00080C66">
        <w:rPr>
          <w:rFonts w:asciiTheme="majorBidi" w:hAnsiTheme="majorBidi" w:cstheme="majorBidi"/>
          <w:i/>
          <w:iCs/>
        </w:rPr>
        <w:t>Welcomes</w:t>
      </w:r>
      <w:r w:rsidRPr="00080C66">
        <w:rPr>
          <w:rFonts w:asciiTheme="majorBidi" w:hAnsiTheme="majorBidi" w:cstheme="majorBidi"/>
          <w:iCs/>
        </w:rPr>
        <w:t xml:space="preserve"> the many national, regional and international initiatives that countries, organizations, industry, regional centres and civil society have taken in response to the challenge of marine plastic litter and microplastics, including regulatory action, financial and other incentives, extended producer responsibility, public awareness and voluntary action;</w:t>
      </w:r>
    </w:p>
    <w:p w:rsidR="00CD60C5" w:rsidRPr="00080C66" w:rsidRDefault="00CD60C5" w:rsidP="00CD60C5">
      <w:pPr>
        <w:pStyle w:val="NormalNonumber"/>
        <w:keepNext/>
        <w:keepLines/>
        <w:numPr>
          <w:ilvl w:val="0"/>
          <w:numId w:val="3"/>
        </w:numPr>
        <w:tabs>
          <w:tab w:val="clear" w:pos="1247"/>
          <w:tab w:val="clear" w:pos="1814"/>
          <w:tab w:val="clear" w:pos="2381"/>
          <w:tab w:val="clear" w:pos="2948"/>
          <w:tab w:val="clear" w:pos="3515"/>
          <w:tab w:val="clear" w:pos="4082"/>
          <w:tab w:val="left" w:pos="624"/>
        </w:tabs>
        <w:snapToGrid w:val="0"/>
        <w:ind w:left="1247" w:firstLine="624"/>
        <w:rPr>
          <w:rFonts w:asciiTheme="majorBidi" w:hAnsiTheme="majorBidi" w:cstheme="majorBidi"/>
          <w:iCs/>
        </w:rPr>
      </w:pPr>
      <w:r w:rsidRPr="00080C66">
        <w:rPr>
          <w:rFonts w:asciiTheme="majorBidi" w:hAnsiTheme="majorBidi" w:cstheme="majorBidi"/>
          <w:i/>
          <w:iCs/>
        </w:rPr>
        <w:t>Calls upon</w:t>
      </w:r>
      <w:r w:rsidRPr="00080C66">
        <w:rPr>
          <w:rFonts w:asciiTheme="majorBidi" w:hAnsiTheme="majorBidi" w:cstheme="majorBidi"/>
          <w:iCs/>
        </w:rPr>
        <w:t xml:space="preserve"> Parties and others:</w:t>
      </w:r>
    </w:p>
    <w:p w:rsidR="00CD60C5" w:rsidRPr="00080C66" w:rsidRDefault="00CD60C5" w:rsidP="00CD60C5">
      <w:pPr>
        <w:pStyle w:val="NormalNonumber"/>
        <w:keepNext/>
        <w:keepLines/>
        <w:tabs>
          <w:tab w:val="clear" w:pos="1247"/>
          <w:tab w:val="clear" w:pos="1814"/>
          <w:tab w:val="clear" w:pos="2381"/>
          <w:tab w:val="clear" w:pos="2948"/>
          <w:tab w:val="clear" w:pos="3515"/>
          <w:tab w:val="clear" w:pos="4082"/>
          <w:tab w:val="left" w:pos="624"/>
        </w:tabs>
        <w:snapToGrid w:val="0"/>
        <w:ind w:firstLine="624"/>
        <w:rPr>
          <w:rFonts w:asciiTheme="majorBidi" w:hAnsiTheme="majorBidi" w:cstheme="majorBidi"/>
          <w:iCs/>
        </w:rPr>
      </w:pPr>
      <w:r w:rsidRPr="00080C66">
        <w:rPr>
          <w:rFonts w:asciiTheme="majorBidi" w:hAnsiTheme="majorBidi" w:cstheme="majorBidi"/>
          <w:iCs/>
        </w:rPr>
        <w:t>(a)</w:t>
      </w:r>
      <w:r w:rsidRPr="00080C66">
        <w:rPr>
          <w:rFonts w:asciiTheme="majorBidi" w:hAnsiTheme="majorBidi" w:cstheme="majorBidi"/>
          <w:iCs/>
        </w:rPr>
        <w:tab/>
        <w:t>To make further efforts at the domestic level to prevent and minimize the generation of plastic waste,</w:t>
      </w:r>
      <w:r w:rsidRPr="00080C66">
        <w:rPr>
          <w:rFonts w:asciiTheme="majorBidi" w:hAnsiTheme="majorBidi" w:cstheme="majorBidi"/>
        </w:rPr>
        <w:t xml:space="preserve"> including through increasing the durability, reusability and recyclability of plastic products and furthering the repair, refurbishment and remanufacturing of plastic products, where technically and economically feasible</w:t>
      </w:r>
      <w:r w:rsidRPr="00080C66">
        <w:rPr>
          <w:rFonts w:asciiTheme="majorBidi" w:hAnsiTheme="majorBidi" w:cstheme="majorBidi"/>
          <w:iCs/>
        </w:rPr>
        <w:t>;</w:t>
      </w:r>
    </w:p>
    <w:p w:rsidR="00CD60C5" w:rsidRPr="00080C66" w:rsidRDefault="00CD60C5" w:rsidP="00CD60C5">
      <w:pPr>
        <w:pStyle w:val="NormalNonumber"/>
        <w:tabs>
          <w:tab w:val="clear" w:pos="1247"/>
          <w:tab w:val="clear" w:pos="1814"/>
          <w:tab w:val="clear" w:pos="2381"/>
          <w:tab w:val="clear" w:pos="2948"/>
          <w:tab w:val="clear" w:pos="3515"/>
          <w:tab w:val="clear" w:pos="4082"/>
          <w:tab w:val="left" w:pos="624"/>
        </w:tabs>
        <w:snapToGrid w:val="0"/>
        <w:ind w:firstLine="624"/>
        <w:rPr>
          <w:rFonts w:asciiTheme="majorBidi" w:hAnsiTheme="majorBidi" w:cstheme="majorBidi"/>
        </w:rPr>
      </w:pPr>
      <w:r w:rsidRPr="00080C66">
        <w:rPr>
          <w:rFonts w:asciiTheme="majorBidi" w:hAnsiTheme="majorBidi" w:cstheme="majorBidi"/>
        </w:rPr>
        <w:t>(b)</w:t>
      </w:r>
      <w:r w:rsidRPr="00080C66">
        <w:rPr>
          <w:rFonts w:asciiTheme="majorBidi" w:hAnsiTheme="majorBidi" w:cstheme="majorBidi"/>
          <w:i/>
          <w:iCs/>
        </w:rPr>
        <w:tab/>
      </w:r>
      <w:r w:rsidRPr="00080C66">
        <w:rPr>
          <w:rFonts w:asciiTheme="majorBidi" w:hAnsiTheme="majorBidi" w:cstheme="majorBidi"/>
          <w:iCs/>
        </w:rPr>
        <w:t>To promote the environmentally sound and efficient management of plastic waste, for example, single-use plastic and fishing gear, by</w:t>
      </w:r>
      <w:r w:rsidRPr="00080C66">
        <w:rPr>
          <w:rFonts w:asciiTheme="majorBidi" w:hAnsiTheme="majorBidi" w:cstheme="majorBidi"/>
        </w:rPr>
        <w:t xml:space="preserve"> improving the collection, transport, treatment and recycling of plastic waste, by improving or creating markets for recycled materials made from plastic waste, by improving other means of recovery, by reducing transboundary movement of plastic waste to a minimum, consistent with </w:t>
      </w:r>
      <w:r w:rsidRPr="00080C66">
        <w:rPr>
          <w:rFonts w:asciiTheme="majorBidi" w:hAnsiTheme="majorBidi" w:cstheme="majorBidi"/>
          <w:iCs/>
        </w:rPr>
        <w:t>environmentally sound and efficient management,</w:t>
      </w:r>
      <w:r w:rsidRPr="00080C66">
        <w:rPr>
          <w:rFonts w:asciiTheme="majorBidi" w:hAnsiTheme="majorBidi" w:cstheme="majorBidi"/>
        </w:rPr>
        <w:t xml:space="preserve"> and by reducing the discharge of plastic waste and microplastics;</w:t>
      </w:r>
    </w:p>
    <w:p w:rsidR="00CD60C5" w:rsidRPr="00080C66" w:rsidRDefault="00CD60C5" w:rsidP="00CD60C5">
      <w:pPr>
        <w:pStyle w:val="NormalNonumber"/>
        <w:tabs>
          <w:tab w:val="clear" w:pos="1247"/>
          <w:tab w:val="clear" w:pos="1814"/>
          <w:tab w:val="clear" w:pos="2381"/>
          <w:tab w:val="clear" w:pos="2948"/>
          <w:tab w:val="clear" w:pos="3515"/>
          <w:tab w:val="clear" w:pos="4082"/>
          <w:tab w:val="left" w:pos="624"/>
        </w:tabs>
        <w:snapToGrid w:val="0"/>
        <w:ind w:firstLine="624"/>
        <w:rPr>
          <w:rFonts w:asciiTheme="majorBidi" w:hAnsiTheme="majorBidi" w:cstheme="majorBidi"/>
        </w:rPr>
      </w:pPr>
      <w:r w:rsidRPr="00080C66">
        <w:rPr>
          <w:rFonts w:asciiTheme="majorBidi" w:hAnsiTheme="majorBidi" w:cstheme="majorBidi"/>
        </w:rPr>
        <w:t>(c)</w:t>
      </w:r>
      <w:r w:rsidRPr="00080C66">
        <w:rPr>
          <w:rFonts w:asciiTheme="majorBidi" w:hAnsiTheme="majorBidi" w:cstheme="majorBidi"/>
        </w:rPr>
        <w:tab/>
        <w:t xml:space="preserve">To ensure that transboundary movements of plastic waste are undertaken in accordance with the provisions of the Convention as well as with related national laws and relevant regional agreements; </w:t>
      </w:r>
    </w:p>
    <w:p w:rsidR="00CD60C5" w:rsidRPr="00080C66" w:rsidRDefault="00CD60C5" w:rsidP="00CD60C5">
      <w:pPr>
        <w:pStyle w:val="NormalNonumber"/>
        <w:numPr>
          <w:ilvl w:val="0"/>
          <w:numId w:val="3"/>
        </w:numPr>
        <w:tabs>
          <w:tab w:val="clear" w:pos="1247"/>
          <w:tab w:val="clear" w:pos="1814"/>
          <w:tab w:val="clear" w:pos="2381"/>
          <w:tab w:val="clear" w:pos="2948"/>
          <w:tab w:val="clear" w:pos="3515"/>
          <w:tab w:val="clear" w:pos="4082"/>
          <w:tab w:val="left" w:pos="624"/>
        </w:tabs>
        <w:snapToGrid w:val="0"/>
        <w:ind w:left="1247" w:firstLine="624"/>
        <w:rPr>
          <w:rFonts w:asciiTheme="majorBidi" w:hAnsiTheme="majorBidi" w:cstheme="majorBidi"/>
          <w:i/>
          <w:iCs/>
        </w:rPr>
      </w:pPr>
      <w:r w:rsidRPr="00080C66">
        <w:rPr>
          <w:rFonts w:asciiTheme="majorBidi" w:hAnsiTheme="majorBidi" w:cstheme="majorBidi"/>
          <w:i/>
          <w:iCs/>
        </w:rPr>
        <w:t xml:space="preserve">Encourages </w:t>
      </w:r>
      <w:r w:rsidRPr="00080C66">
        <w:rPr>
          <w:rFonts w:asciiTheme="majorBidi" w:hAnsiTheme="majorBidi" w:cstheme="majorBidi"/>
        </w:rPr>
        <w:t>Parties and others:</w:t>
      </w:r>
    </w:p>
    <w:p w:rsidR="00CD60C5" w:rsidRPr="00080C66" w:rsidRDefault="00CD60C5" w:rsidP="00CD60C5">
      <w:pPr>
        <w:pStyle w:val="NormalNonumber"/>
        <w:tabs>
          <w:tab w:val="clear" w:pos="1247"/>
          <w:tab w:val="clear" w:pos="1814"/>
          <w:tab w:val="clear" w:pos="2381"/>
          <w:tab w:val="clear" w:pos="2948"/>
          <w:tab w:val="clear" w:pos="3515"/>
          <w:tab w:val="clear" w:pos="4082"/>
          <w:tab w:val="left" w:pos="624"/>
        </w:tabs>
        <w:snapToGrid w:val="0"/>
        <w:ind w:firstLine="624"/>
        <w:rPr>
          <w:rFonts w:asciiTheme="majorBidi" w:hAnsiTheme="majorBidi" w:cstheme="majorBidi"/>
        </w:rPr>
      </w:pPr>
      <w:r w:rsidRPr="00080C66">
        <w:rPr>
          <w:rFonts w:asciiTheme="majorBidi" w:hAnsiTheme="majorBidi" w:cstheme="majorBidi"/>
        </w:rPr>
        <w:lastRenderedPageBreak/>
        <w:t>(a)</w:t>
      </w:r>
      <w:r w:rsidRPr="00080C66">
        <w:rPr>
          <w:rFonts w:asciiTheme="majorBidi" w:hAnsiTheme="majorBidi" w:cstheme="majorBidi"/>
        </w:rPr>
        <w:tab/>
        <w:t>To set time-bound targets and adopt adequate measures to ensure that plastic packaging is designed to be reusable or recyclable in a cost-effective manner, the plastic packaging recycling rate by weight is monitored and significantly improved at the global, regional and national levels, and recycled content in plastic products is significantly increased;</w:t>
      </w:r>
    </w:p>
    <w:p w:rsidR="00CD60C5" w:rsidRPr="00080C66" w:rsidRDefault="00CD60C5" w:rsidP="00CD60C5">
      <w:pPr>
        <w:pStyle w:val="NormalNonumber"/>
        <w:tabs>
          <w:tab w:val="clear" w:pos="1247"/>
          <w:tab w:val="clear" w:pos="1814"/>
          <w:tab w:val="clear" w:pos="2381"/>
          <w:tab w:val="clear" w:pos="2948"/>
          <w:tab w:val="clear" w:pos="3515"/>
          <w:tab w:val="clear" w:pos="4082"/>
          <w:tab w:val="left" w:pos="624"/>
        </w:tabs>
        <w:snapToGrid w:val="0"/>
        <w:ind w:firstLine="624"/>
        <w:rPr>
          <w:rFonts w:asciiTheme="majorBidi" w:hAnsiTheme="majorBidi" w:cstheme="majorBidi"/>
          <w:iCs/>
        </w:rPr>
      </w:pPr>
      <w:r w:rsidRPr="00080C66">
        <w:rPr>
          <w:rFonts w:asciiTheme="majorBidi" w:hAnsiTheme="majorBidi" w:cstheme="majorBidi"/>
          <w:iCs/>
        </w:rPr>
        <w:t>(b)</w:t>
      </w:r>
      <w:r w:rsidRPr="00080C66">
        <w:rPr>
          <w:rFonts w:asciiTheme="majorBidi" w:hAnsiTheme="majorBidi" w:cstheme="majorBidi"/>
          <w:iCs/>
        </w:rPr>
        <w:tab/>
        <w:t>Taking into account the ministerial declaration adopted at the fourth session of the United Nations Environment Assembly, to significantly reduce single-use plastic products, notably through specific measures, such as the development of affordable and environmentally friendly alternatives</w:t>
      </w:r>
      <w:r w:rsidRPr="00080C66">
        <w:rPr>
          <w:rFonts w:asciiTheme="majorBidi" w:hAnsiTheme="majorBidi" w:cstheme="majorBidi"/>
          <w:iCs/>
          <w:lang w:eastAsia="zh-CN"/>
        </w:rPr>
        <w:t xml:space="preserve">, </w:t>
      </w:r>
      <w:r w:rsidRPr="00080C66">
        <w:rPr>
          <w:rFonts w:asciiTheme="majorBidi" w:hAnsiTheme="majorBidi" w:cstheme="majorBidi"/>
          <w:iCs/>
        </w:rPr>
        <w:t>the use of substitutes for such products where alternatives are economically available, the reduction in their consumption, the setting of specific collection targets and obligations for producers to cover the costs of waste management as appropriate, clean-up and awareness-raising measures, including through extended producer responsibility schemes and measures to inform consumers about reuse, waste management options and the impacts of littering;</w:t>
      </w:r>
    </w:p>
    <w:p w:rsidR="00CD60C5" w:rsidRPr="00080C66" w:rsidRDefault="00CD60C5" w:rsidP="00CD60C5">
      <w:pPr>
        <w:pStyle w:val="NormalNonumber"/>
        <w:tabs>
          <w:tab w:val="clear" w:pos="1247"/>
          <w:tab w:val="clear" w:pos="1814"/>
          <w:tab w:val="clear" w:pos="2381"/>
          <w:tab w:val="clear" w:pos="2948"/>
          <w:tab w:val="clear" w:pos="3515"/>
          <w:tab w:val="clear" w:pos="4082"/>
          <w:tab w:val="left" w:pos="624"/>
        </w:tabs>
        <w:snapToGrid w:val="0"/>
        <w:ind w:firstLine="624"/>
        <w:rPr>
          <w:rFonts w:asciiTheme="majorBidi" w:hAnsiTheme="majorBidi" w:cstheme="majorBidi"/>
          <w:iCs/>
        </w:rPr>
      </w:pPr>
      <w:r w:rsidRPr="00080C66">
        <w:rPr>
          <w:rFonts w:asciiTheme="majorBidi" w:hAnsiTheme="majorBidi" w:cstheme="majorBidi"/>
          <w:iCs/>
        </w:rPr>
        <w:t>(c)</w:t>
      </w:r>
      <w:r w:rsidRPr="00080C66">
        <w:rPr>
          <w:rFonts w:asciiTheme="majorBidi" w:hAnsiTheme="majorBidi" w:cstheme="majorBidi"/>
          <w:iCs/>
        </w:rPr>
        <w:tab/>
        <w:t xml:space="preserve">To take measures to foster innovation in relation to plastic waste, </w:t>
      </w:r>
      <w:proofErr w:type="gramStart"/>
      <w:r w:rsidRPr="00080C66">
        <w:rPr>
          <w:rFonts w:asciiTheme="majorBidi" w:hAnsiTheme="majorBidi" w:cstheme="majorBidi"/>
          <w:iCs/>
        </w:rPr>
        <w:t>taking into account</w:t>
      </w:r>
      <w:proofErr w:type="gramEnd"/>
      <w:r w:rsidRPr="00080C66">
        <w:rPr>
          <w:rFonts w:asciiTheme="majorBidi" w:hAnsiTheme="majorBidi" w:cstheme="majorBidi"/>
          <w:iCs/>
        </w:rPr>
        <w:t xml:space="preserve"> the life-cycle approach, with a view to better addressing marine plastic litter and microplastics;</w:t>
      </w:r>
    </w:p>
    <w:p w:rsidR="00CD60C5" w:rsidRPr="00080C66" w:rsidRDefault="00CD60C5" w:rsidP="00CD60C5">
      <w:pPr>
        <w:pStyle w:val="CH3"/>
        <w:tabs>
          <w:tab w:val="clear" w:pos="851"/>
          <w:tab w:val="clear" w:pos="1247"/>
          <w:tab w:val="clear" w:pos="1814"/>
          <w:tab w:val="clear" w:pos="2381"/>
          <w:tab w:val="clear" w:pos="2948"/>
          <w:tab w:val="clear" w:pos="3515"/>
          <w:tab w:val="clear" w:pos="4082"/>
          <w:tab w:val="left" w:pos="624"/>
        </w:tabs>
        <w:ind w:firstLine="0"/>
        <w:jc w:val="center"/>
      </w:pPr>
      <w:r w:rsidRPr="00080C66">
        <w:t>III</w:t>
      </w:r>
    </w:p>
    <w:p w:rsidR="00CD60C5" w:rsidRPr="00080C66" w:rsidRDefault="00CD60C5" w:rsidP="00CD60C5">
      <w:pPr>
        <w:pStyle w:val="CH3"/>
        <w:tabs>
          <w:tab w:val="clear" w:pos="851"/>
          <w:tab w:val="clear" w:pos="1247"/>
          <w:tab w:val="clear" w:pos="1814"/>
          <w:tab w:val="clear" w:pos="2381"/>
          <w:tab w:val="clear" w:pos="2948"/>
          <w:tab w:val="clear" w:pos="3515"/>
          <w:tab w:val="clear" w:pos="4082"/>
          <w:tab w:val="left" w:pos="624"/>
        </w:tabs>
        <w:ind w:firstLine="0"/>
        <w:jc w:val="center"/>
      </w:pPr>
      <w:r w:rsidRPr="00080C66">
        <w:t>Reducing the risk from hazardous constituents in plastic waste</w:t>
      </w:r>
    </w:p>
    <w:p w:rsidR="00CD60C5" w:rsidRPr="00080C66" w:rsidRDefault="00CD60C5" w:rsidP="00CD60C5">
      <w:pPr>
        <w:pStyle w:val="NormalNonumber"/>
        <w:numPr>
          <w:ilvl w:val="0"/>
          <w:numId w:val="3"/>
        </w:numPr>
        <w:tabs>
          <w:tab w:val="clear" w:pos="1247"/>
          <w:tab w:val="clear" w:pos="1814"/>
          <w:tab w:val="clear" w:pos="2381"/>
          <w:tab w:val="clear" w:pos="2948"/>
          <w:tab w:val="clear" w:pos="3515"/>
          <w:tab w:val="clear" w:pos="4082"/>
        </w:tabs>
        <w:snapToGrid w:val="0"/>
        <w:ind w:left="1247" w:firstLine="624"/>
        <w:rPr>
          <w:rFonts w:asciiTheme="majorBidi" w:hAnsiTheme="majorBidi" w:cstheme="majorBidi"/>
          <w:iCs/>
        </w:rPr>
      </w:pPr>
      <w:r w:rsidRPr="00080C66">
        <w:rPr>
          <w:rFonts w:asciiTheme="majorBidi" w:hAnsiTheme="majorBidi" w:cstheme="majorBidi"/>
          <w:i/>
          <w:iCs/>
        </w:rPr>
        <w:t>Notes</w:t>
      </w:r>
      <w:r w:rsidRPr="00080C66">
        <w:rPr>
          <w:rFonts w:asciiTheme="majorBidi" w:hAnsiTheme="majorBidi" w:cstheme="majorBidi"/>
          <w:iCs/>
        </w:rPr>
        <w:t xml:space="preserve"> that plastic waste may contain potentially hazardous substances, or may be contaminated by hazardous substances, or mixed with hazardous wastes, and, as such, may pose a risk to human health and the environment, including marine and terrestrial ecosystems;</w:t>
      </w:r>
    </w:p>
    <w:p w:rsidR="00CD60C5" w:rsidRPr="00080C66" w:rsidRDefault="00CD60C5" w:rsidP="00CD60C5">
      <w:pPr>
        <w:pStyle w:val="NormalNonumber"/>
        <w:numPr>
          <w:ilvl w:val="0"/>
          <w:numId w:val="3"/>
        </w:numPr>
        <w:tabs>
          <w:tab w:val="clear" w:pos="1247"/>
          <w:tab w:val="clear" w:pos="1814"/>
          <w:tab w:val="clear" w:pos="2381"/>
          <w:tab w:val="clear" w:pos="2948"/>
          <w:tab w:val="clear" w:pos="3515"/>
          <w:tab w:val="clear" w:pos="4082"/>
        </w:tabs>
        <w:snapToGrid w:val="0"/>
        <w:ind w:left="1247" w:firstLine="624"/>
        <w:rPr>
          <w:rFonts w:asciiTheme="majorBidi" w:hAnsiTheme="majorBidi" w:cstheme="majorBidi"/>
          <w:iCs/>
        </w:rPr>
      </w:pPr>
      <w:bookmarkStart w:id="1" w:name="_Hlk8328148"/>
      <w:r w:rsidRPr="00080C66">
        <w:rPr>
          <w:rFonts w:asciiTheme="majorBidi" w:hAnsiTheme="majorBidi" w:cstheme="majorBidi"/>
          <w:i/>
        </w:rPr>
        <w:t>Strongly encourages</w:t>
      </w:r>
      <w:r w:rsidRPr="00080C66">
        <w:rPr>
          <w:rFonts w:asciiTheme="majorBidi" w:hAnsiTheme="majorBidi" w:cstheme="majorBidi"/>
        </w:rPr>
        <w:t xml:space="preserve"> Parties, </w:t>
      </w:r>
      <w:proofErr w:type="gramStart"/>
      <w:r w:rsidRPr="00080C66">
        <w:rPr>
          <w:rFonts w:asciiTheme="majorBidi" w:hAnsiTheme="majorBidi" w:cstheme="majorBidi"/>
        </w:rPr>
        <w:t>taking into account</w:t>
      </w:r>
      <w:proofErr w:type="gramEnd"/>
      <w:r w:rsidRPr="00080C66">
        <w:rPr>
          <w:rFonts w:asciiTheme="majorBidi" w:hAnsiTheme="majorBidi" w:cstheme="majorBidi"/>
        </w:rPr>
        <w:t xml:space="preserve"> their capabilities, and others, especially the private sector, to make efforts to create new technologies and processes, or improve existing technologies to remove or reduce the use of hazardous constituents in the production of plastics and at any subsequent stage of their life cycle, in order to facilitate plastic waste management, including during the recycling process, and to provide financial and technological support;</w:t>
      </w:r>
    </w:p>
    <w:bookmarkEnd w:id="1"/>
    <w:p w:rsidR="00CD60C5" w:rsidRPr="00080C66" w:rsidRDefault="00CD60C5" w:rsidP="00CD60C5">
      <w:pPr>
        <w:pStyle w:val="NormalNonumber"/>
        <w:numPr>
          <w:ilvl w:val="0"/>
          <w:numId w:val="3"/>
        </w:numPr>
        <w:tabs>
          <w:tab w:val="clear" w:pos="1247"/>
          <w:tab w:val="clear" w:pos="1814"/>
          <w:tab w:val="clear" w:pos="2381"/>
          <w:tab w:val="clear" w:pos="2948"/>
          <w:tab w:val="clear" w:pos="3515"/>
          <w:tab w:val="clear" w:pos="4082"/>
        </w:tabs>
        <w:snapToGrid w:val="0"/>
        <w:ind w:left="1247" w:firstLine="624"/>
        <w:rPr>
          <w:rFonts w:asciiTheme="majorBidi" w:hAnsiTheme="majorBidi" w:cstheme="majorBidi"/>
          <w:iCs/>
        </w:rPr>
      </w:pPr>
      <w:r w:rsidRPr="00080C66">
        <w:rPr>
          <w:rFonts w:asciiTheme="majorBidi" w:hAnsiTheme="majorBidi" w:cstheme="majorBidi"/>
          <w:i/>
          <w:iCs/>
        </w:rPr>
        <w:t>Welcomes</w:t>
      </w:r>
      <w:r w:rsidRPr="00080C66">
        <w:rPr>
          <w:rFonts w:asciiTheme="majorBidi" w:hAnsiTheme="majorBidi" w:cstheme="majorBidi"/>
          <w:iCs/>
        </w:rPr>
        <w:t xml:space="preserve"> the work of the Stockholm Convention on Persistent Organic Pollutants to eliminate or control the production or use of persistent organic pollutants in plastic products that may reduce the presence of such pollutants in plastics waste, thus contributing to reducing the risks associated with marine plastic litter and microplastics at the global level;</w:t>
      </w:r>
    </w:p>
    <w:p w:rsidR="00CD60C5" w:rsidRPr="00080C66" w:rsidRDefault="00CD60C5" w:rsidP="00CD60C5">
      <w:pPr>
        <w:pStyle w:val="CH3"/>
        <w:tabs>
          <w:tab w:val="clear" w:pos="851"/>
          <w:tab w:val="clear" w:pos="1247"/>
          <w:tab w:val="clear" w:pos="1814"/>
          <w:tab w:val="clear" w:pos="2381"/>
          <w:tab w:val="clear" w:pos="2948"/>
          <w:tab w:val="clear" w:pos="3515"/>
          <w:tab w:val="clear" w:pos="4082"/>
          <w:tab w:val="left" w:pos="624"/>
        </w:tabs>
        <w:ind w:firstLine="0"/>
        <w:jc w:val="center"/>
      </w:pPr>
      <w:r w:rsidRPr="00080C66">
        <w:t>IV</w:t>
      </w:r>
    </w:p>
    <w:p w:rsidR="00CD60C5" w:rsidRPr="00080C66" w:rsidRDefault="00CD60C5" w:rsidP="00CD60C5">
      <w:pPr>
        <w:pStyle w:val="CH3"/>
        <w:tabs>
          <w:tab w:val="clear" w:pos="851"/>
          <w:tab w:val="clear" w:pos="1247"/>
          <w:tab w:val="clear" w:pos="1814"/>
          <w:tab w:val="clear" w:pos="2381"/>
          <w:tab w:val="clear" w:pos="2948"/>
          <w:tab w:val="clear" w:pos="3515"/>
          <w:tab w:val="clear" w:pos="4082"/>
          <w:tab w:val="left" w:pos="624"/>
        </w:tabs>
        <w:ind w:firstLine="0"/>
        <w:jc w:val="center"/>
      </w:pPr>
      <w:r w:rsidRPr="00080C66">
        <w:t>Review of Annexes I and III</w:t>
      </w:r>
    </w:p>
    <w:p w:rsidR="00CD60C5" w:rsidRPr="00080C66" w:rsidRDefault="00CD60C5" w:rsidP="00CD60C5">
      <w:pPr>
        <w:pStyle w:val="NormalNonumber"/>
        <w:numPr>
          <w:ilvl w:val="0"/>
          <w:numId w:val="3"/>
        </w:numPr>
        <w:tabs>
          <w:tab w:val="clear" w:pos="1247"/>
          <w:tab w:val="clear" w:pos="1814"/>
          <w:tab w:val="clear" w:pos="2381"/>
          <w:tab w:val="clear" w:pos="2948"/>
          <w:tab w:val="clear" w:pos="3515"/>
          <w:tab w:val="clear" w:pos="4082"/>
        </w:tabs>
        <w:snapToGrid w:val="0"/>
        <w:ind w:left="1247" w:firstLine="624"/>
        <w:rPr>
          <w:rFonts w:asciiTheme="majorBidi" w:hAnsiTheme="majorBidi" w:cstheme="majorBidi"/>
          <w:iCs/>
        </w:rPr>
      </w:pPr>
      <w:r w:rsidRPr="00080C66">
        <w:rPr>
          <w:rFonts w:asciiTheme="majorBidi" w:hAnsiTheme="majorBidi" w:cstheme="majorBidi"/>
          <w:i/>
          <w:iCs/>
        </w:rPr>
        <w:t>Requests</w:t>
      </w:r>
      <w:r w:rsidRPr="00080C66">
        <w:rPr>
          <w:rFonts w:asciiTheme="majorBidi" w:hAnsiTheme="majorBidi" w:cstheme="majorBidi"/>
          <w:i/>
        </w:rPr>
        <w:t xml:space="preserve"> </w:t>
      </w:r>
      <w:r w:rsidRPr="00080C66">
        <w:rPr>
          <w:rFonts w:asciiTheme="majorBidi" w:hAnsiTheme="majorBidi" w:cstheme="majorBidi"/>
          <w:iCs/>
        </w:rPr>
        <w:t xml:space="preserve">the expert working group on the review of Annexes I, III and IV and related aspects of Annex IX to the Basel Convention to consider, as part of its mandate, </w:t>
      </w:r>
      <w:r w:rsidRPr="00080C66">
        <w:rPr>
          <w:rFonts w:asciiTheme="majorBidi" w:hAnsiTheme="majorBidi" w:cstheme="majorBidi"/>
        </w:rPr>
        <w:t>whether</w:t>
      </w:r>
      <w:r w:rsidRPr="00080C66">
        <w:rPr>
          <w:rFonts w:asciiTheme="majorBidi" w:hAnsiTheme="majorBidi" w:cstheme="majorBidi"/>
          <w:iCs/>
        </w:rPr>
        <w:t xml:space="preserve"> any additional constituents or characteristics in relation to plastic waste should be added to Annex I or III, respectively, to the Convention;</w:t>
      </w:r>
    </w:p>
    <w:p w:rsidR="00CD60C5" w:rsidRPr="00080C66" w:rsidRDefault="00CD60C5" w:rsidP="00CD60C5">
      <w:pPr>
        <w:pStyle w:val="CH3"/>
        <w:tabs>
          <w:tab w:val="clear" w:pos="851"/>
          <w:tab w:val="clear" w:pos="1247"/>
          <w:tab w:val="clear" w:pos="1814"/>
          <w:tab w:val="clear" w:pos="2381"/>
          <w:tab w:val="clear" w:pos="2948"/>
          <w:tab w:val="clear" w:pos="3515"/>
          <w:tab w:val="clear" w:pos="4082"/>
          <w:tab w:val="left" w:pos="624"/>
        </w:tabs>
        <w:ind w:firstLine="0"/>
        <w:jc w:val="center"/>
      </w:pPr>
      <w:r w:rsidRPr="00080C66">
        <w:t>V</w:t>
      </w:r>
    </w:p>
    <w:p w:rsidR="00CD60C5" w:rsidRPr="00080C66" w:rsidRDefault="00CD60C5" w:rsidP="00CD60C5">
      <w:pPr>
        <w:pStyle w:val="CH3"/>
        <w:tabs>
          <w:tab w:val="clear" w:pos="851"/>
          <w:tab w:val="clear" w:pos="1247"/>
          <w:tab w:val="clear" w:pos="1814"/>
          <w:tab w:val="clear" w:pos="2381"/>
          <w:tab w:val="clear" w:pos="2948"/>
          <w:tab w:val="clear" w:pos="3515"/>
          <w:tab w:val="clear" w:pos="4082"/>
          <w:tab w:val="left" w:pos="624"/>
        </w:tabs>
        <w:ind w:firstLine="0"/>
        <w:jc w:val="center"/>
      </w:pPr>
      <w:r w:rsidRPr="00080C66">
        <w:t>Technical guidelines</w:t>
      </w:r>
    </w:p>
    <w:p w:rsidR="00CD60C5" w:rsidRPr="00080C66" w:rsidRDefault="00CD60C5" w:rsidP="00CD60C5">
      <w:pPr>
        <w:pStyle w:val="NormalNonumber"/>
        <w:numPr>
          <w:ilvl w:val="0"/>
          <w:numId w:val="3"/>
        </w:numPr>
        <w:tabs>
          <w:tab w:val="clear" w:pos="1247"/>
          <w:tab w:val="clear" w:pos="1814"/>
          <w:tab w:val="clear" w:pos="2381"/>
          <w:tab w:val="clear" w:pos="2948"/>
          <w:tab w:val="clear" w:pos="3515"/>
          <w:tab w:val="clear" w:pos="4082"/>
        </w:tabs>
        <w:snapToGrid w:val="0"/>
        <w:ind w:left="1247" w:firstLine="624"/>
        <w:rPr>
          <w:rFonts w:asciiTheme="majorBidi" w:hAnsiTheme="majorBidi" w:cstheme="majorBidi"/>
          <w:iCs/>
        </w:rPr>
      </w:pPr>
      <w:bookmarkStart w:id="2" w:name="_Hlk2849490"/>
      <w:r w:rsidRPr="00080C66">
        <w:rPr>
          <w:rFonts w:asciiTheme="majorBidi" w:hAnsiTheme="majorBidi" w:cstheme="majorBidi"/>
          <w:i/>
          <w:iCs/>
        </w:rPr>
        <w:t>Decides</w:t>
      </w:r>
      <w:r w:rsidRPr="00080C66">
        <w:rPr>
          <w:rFonts w:asciiTheme="majorBidi" w:hAnsiTheme="majorBidi" w:cstheme="majorBidi"/>
          <w:iCs/>
        </w:rPr>
        <w:t xml:space="preserve"> to update the technical guidelines for the identification and environmentally sound management of plastic wastes and for their disposal</w:t>
      </w:r>
      <w:bookmarkEnd w:id="2"/>
      <w:r w:rsidRPr="00080C66">
        <w:rPr>
          <w:rFonts w:asciiTheme="majorBidi" w:hAnsiTheme="majorBidi" w:cstheme="majorBidi"/>
          <w:iCs/>
        </w:rPr>
        <w:t>;</w:t>
      </w:r>
      <w:r w:rsidRPr="00080C66">
        <w:rPr>
          <w:rStyle w:val="FootnoteReference"/>
          <w:rFonts w:asciiTheme="majorBidi" w:hAnsiTheme="majorBidi" w:cstheme="majorBidi"/>
          <w:iCs/>
        </w:rPr>
        <w:footnoteReference w:id="10"/>
      </w:r>
      <w:r w:rsidRPr="00080C66">
        <w:rPr>
          <w:rFonts w:asciiTheme="majorBidi" w:hAnsiTheme="majorBidi" w:cstheme="majorBidi"/>
          <w:iCs/>
        </w:rPr>
        <w:t xml:space="preserve"> </w:t>
      </w:r>
    </w:p>
    <w:p w:rsidR="00CD60C5" w:rsidRPr="00080C66" w:rsidRDefault="00CD60C5" w:rsidP="00CD60C5">
      <w:pPr>
        <w:pStyle w:val="NormalNonumber"/>
        <w:numPr>
          <w:ilvl w:val="0"/>
          <w:numId w:val="3"/>
        </w:numPr>
        <w:tabs>
          <w:tab w:val="clear" w:pos="1247"/>
          <w:tab w:val="clear" w:pos="1814"/>
          <w:tab w:val="clear" w:pos="2381"/>
          <w:tab w:val="clear" w:pos="2948"/>
          <w:tab w:val="clear" w:pos="3515"/>
          <w:tab w:val="clear" w:pos="4082"/>
        </w:tabs>
        <w:snapToGrid w:val="0"/>
        <w:ind w:left="1247" w:firstLine="624"/>
        <w:rPr>
          <w:rFonts w:asciiTheme="majorBidi" w:hAnsiTheme="majorBidi" w:cstheme="majorBidi"/>
          <w:iCs/>
        </w:rPr>
      </w:pPr>
      <w:r w:rsidRPr="00080C66">
        <w:rPr>
          <w:rFonts w:asciiTheme="majorBidi" w:hAnsiTheme="majorBidi" w:cstheme="majorBidi"/>
          <w:i/>
        </w:rPr>
        <w:t>Invites</w:t>
      </w:r>
      <w:r w:rsidRPr="00080C66">
        <w:rPr>
          <w:rFonts w:asciiTheme="majorBidi" w:hAnsiTheme="majorBidi" w:cstheme="majorBidi"/>
          <w:i/>
          <w:color w:val="000000"/>
          <w:lang w:eastAsia="en-CA"/>
        </w:rPr>
        <w:t xml:space="preserve"> </w:t>
      </w:r>
      <w:r w:rsidRPr="00080C66">
        <w:rPr>
          <w:rFonts w:asciiTheme="majorBidi" w:hAnsiTheme="majorBidi" w:cstheme="majorBidi"/>
        </w:rPr>
        <w:t xml:space="preserve">Parties </w:t>
      </w:r>
      <w:r w:rsidRPr="00080C66">
        <w:rPr>
          <w:rFonts w:asciiTheme="majorBidi" w:hAnsiTheme="majorBidi" w:cstheme="majorBidi"/>
          <w:lang w:eastAsia="de-DE"/>
        </w:rPr>
        <w:t xml:space="preserve">to consider serving as lead countries </w:t>
      </w:r>
      <w:r w:rsidRPr="00080C66">
        <w:rPr>
          <w:rFonts w:asciiTheme="majorBidi" w:hAnsiTheme="majorBidi" w:cstheme="majorBidi"/>
          <w:color w:val="000000"/>
          <w:lang w:eastAsia="en-CA"/>
        </w:rPr>
        <w:t>for the updating of the guidelines</w:t>
      </w:r>
      <w:r w:rsidRPr="00080C66">
        <w:rPr>
          <w:rFonts w:asciiTheme="majorBidi" w:hAnsiTheme="majorBidi" w:cstheme="majorBidi"/>
          <w:lang w:eastAsia="de-DE"/>
        </w:rPr>
        <w:t xml:space="preserve"> </w:t>
      </w:r>
      <w:r w:rsidRPr="00080C66">
        <w:rPr>
          <w:rFonts w:asciiTheme="majorBidi" w:hAnsiTheme="majorBidi" w:cstheme="majorBidi"/>
          <w:bCs/>
        </w:rPr>
        <w:t>and</w:t>
      </w:r>
      <w:r w:rsidRPr="00080C66">
        <w:rPr>
          <w:rFonts w:asciiTheme="majorBidi" w:hAnsiTheme="majorBidi" w:cstheme="majorBidi"/>
          <w:lang w:eastAsia="de-DE"/>
        </w:rPr>
        <w:t xml:space="preserve"> to inform the Secretariat of their willingness to do so by 31 August 2019;</w:t>
      </w:r>
    </w:p>
    <w:p w:rsidR="00CD60C5" w:rsidRPr="00080C66" w:rsidRDefault="00CD60C5" w:rsidP="00CD60C5">
      <w:pPr>
        <w:pStyle w:val="NormalNonumber"/>
        <w:numPr>
          <w:ilvl w:val="0"/>
          <w:numId w:val="3"/>
        </w:numPr>
        <w:tabs>
          <w:tab w:val="clear" w:pos="1247"/>
          <w:tab w:val="clear" w:pos="1814"/>
          <w:tab w:val="clear" w:pos="2381"/>
          <w:tab w:val="clear" w:pos="2948"/>
          <w:tab w:val="clear" w:pos="3515"/>
          <w:tab w:val="clear" w:pos="4082"/>
        </w:tabs>
        <w:snapToGrid w:val="0"/>
        <w:ind w:left="1247" w:firstLine="624"/>
        <w:rPr>
          <w:rFonts w:asciiTheme="majorBidi" w:hAnsiTheme="majorBidi" w:cstheme="majorBidi"/>
          <w:iCs/>
        </w:rPr>
      </w:pPr>
      <w:r w:rsidRPr="00080C66">
        <w:rPr>
          <w:rFonts w:asciiTheme="majorBidi" w:hAnsiTheme="majorBidi" w:cstheme="majorBidi"/>
          <w:i/>
        </w:rPr>
        <w:t>Decides</w:t>
      </w:r>
      <w:r w:rsidRPr="00080C66">
        <w:rPr>
          <w:rFonts w:asciiTheme="majorBidi" w:hAnsiTheme="majorBidi" w:cstheme="majorBidi"/>
          <w:i/>
          <w:color w:val="000000"/>
          <w:lang w:eastAsia="en-CA"/>
        </w:rPr>
        <w:t xml:space="preserve"> </w:t>
      </w:r>
      <w:r w:rsidRPr="00080C66">
        <w:rPr>
          <w:rFonts w:asciiTheme="majorBidi" w:hAnsiTheme="majorBidi" w:cstheme="majorBidi"/>
          <w:color w:val="000000"/>
          <w:lang w:eastAsia="en-CA"/>
        </w:rPr>
        <w:t>to establish a small intersessional working group, operating by electronic means and, subject to the availability of resources, through face-to-face meetings, to undertake the updating of the guidelines</w:t>
      </w:r>
      <w:r w:rsidRPr="00080C66">
        <w:rPr>
          <w:rFonts w:asciiTheme="majorBidi" w:hAnsiTheme="majorBidi" w:cstheme="majorBidi"/>
          <w:iCs/>
        </w:rPr>
        <w:t xml:space="preserve">; </w:t>
      </w:r>
    </w:p>
    <w:p w:rsidR="00CD60C5" w:rsidRPr="00080C66" w:rsidRDefault="00CD60C5" w:rsidP="00CD60C5">
      <w:pPr>
        <w:pStyle w:val="NormalNonumber"/>
        <w:numPr>
          <w:ilvl w:val="0"/>
          <w:numId w:val="3"/>
        </w:numPr>
        <w:tabs>
          <w:tab w:val="clear" w:pos="1247"/>
          <w:tab w:val="clear" w:pos="1814"/>
          <w:tab w:val="clear" w:pos="2381"/>
          <w:tab w:val="clear" w:pos="2948"/>
          <w:tab w:val="clear" w:pos="3515"/>
          <w:tab w:val="clear" w:pos="4082"/>
        </w:tabs>
        <w:snapToGrid w:val="0"/>
        <w:ind w:left="1247" w:firstLine="624"/>
        <w:rPr>
          <w:rFonts w:asciiTheme="majorBidi" w:hAnsiTheme="majorBidi" w:cstheme="majorBidi"/>
          <w:iCs/>
        </w:rPr>
      </w:pPr>
      <w:r w:rsidRPr="00080C66">
        <w:rPr>
          <w:rFonts w:asciiTheme="majorBidi" w:hAnsiTheme="majorBidi" w:cstheme="majorBidi"/>
          <w:i/>
        </w:rPr>
        <w:t>Invites</w:t>
      </w:r>
      <w:r w:rsidRPr="00080C66">
        <w:rPr>
          <w:rFonts w:asciiTheme="majorBidi" w:hAnsiTheme="majorBidi" w:cstheme="majorBidi"/>
          <w:i/>
          <w:color w:val="000000"/>
          <w:lang w:eastAsia="en-CA"/>
        </w:rPr>
        <w:t xml:space="preserve"> </w:t>
      </w:r>
      <w:r w:rsidRPr="00080C66">
        <w:rPr>
          <w:rFonts w:asciiTheme="majorBidi" w:hAnsiTheme="majorBidi" w:cstheme="majorBidi"/>
          <w:color w:val="000000"/>
          <w:lang w:eastAsia="en-CA"/>
        </w:rPr>
        <w:t>Parties and others to nominate experts to participate in the small intersessional working group and to inform the Secretariat of their nominations by 31 August 2019;</w:t>
      </w:r>
    </w:p>
    <w:p w:rsidR="00CD60C5" w:rsidRPr="00080C66" w:rsidRDefault="00CD60C5" w:rsidP="00CD60C5">
      <w:pPr>
        <w:pStyle w:val="NormalNonumber"/>
        <w:numPr>
          <w:ilvl w:val="0"/>
          <w:numId w:val="2"/>
        </w:numPr>
        <w:tabs>
          <w:tab w:val="clear" w:pos="1247"/>
          <w:tab w:val="clear" w:pos="1814"/>
          <w:tab w:val="clear" w:pos="2381"/>
          <w:tab w:val="clear" w:pos="2948"/>
          <w:tab w:val="clear" w:pos="3515"/>
          <w:tab w:val="clear" w:pos="4082"/>
        </w:tabs>
        <w:snapToGrid w:val="0"/>
        <w:ind w:left="1247" w:firstLine="624"/>
        <w:rPr>
          <w:rFonts w:asciiTheme="majorBidi" w:hAnsiTheme="majorBidi" w:cstheme="majorBidi"/>
          <w:iCs/>
        </w:rPr>
      </w:pPr>
      <w:r w:rsidRPr="00080C66">
        <w:rPr>
          <w:rFonts w:asciiTheme="majorBidi" w:hAnsiTheme="majorBidi" w:cstheme="majorBidi"/>
          <w:i/>
        </w:rPr>
        <w:lastRenderedPageBreak/>
        <w:t>Requests</w:t>
      </w:r>
      <w:r w:rsidRPr="00080C66">
        <w:rPr>
          <w:rFonts w:asciiTheme="majorBidi" w:hAnsiTheme="majorBidi" w:cstheme="majorBidi"/>
          <w:i/>
          <w:color w:val="000000"/>
          <w:lang w:eastAsia="en-CA"/>
        </w:rPr>
        <w:t xml:space="preserve"> </w:t>
      </w:r>
      <w:r w:rsidRPr="00080C66">
        <w:rPr>
          <w:rFonts w:asciiTheme="majorBidi" w:hAnsiTheme="majorBidi" w:cstheme="majorBidi"/>
          <w:color w:val="000000"/>
          <w:lang w:eastAsia="en-CA"/>
        </w:rPr>
        <w:t xml:space="preserve">the lead country, or, in the absence of a lead country, the Secretariat, subject to the availability of resources, to prepare the </w:t>
      </w:r>
      <w:bookmarkStart w:id="4" w:name="_Hlk9583697"/>
      <w:r w:rsidRPr="00080C66">
        <w:rPr>
          <w:rFonts w:asciiTheme="majorBidi" w:hAnsiTheme="majorBidi" w:cstheme="majorBidi"/>
          <w:color w:val="000000"/>
          <w:lang w:eastAsia="en-CA"/>
        </w:rPr>
        <w:t xml:space="preserve">draft updated technical guidelines </w:t>
      </w:r>
      <w:bookmarkEnd w:id="4"/>
      <w:r w:rsidRPr="00080C66">
        <w:rPr>
          <w:rFonts w:asciiTheme="majorBidi" w:hAnsiTheme="majorBidi" w:cstheme="majorBidi"/>
          <w:color w:val="000000"/>
          <w:lang w:eastAsia="en-CA"/>
        </w:rPr>
        <w:t>in consultation with the small intersessional working group</w:t>
      </w:r>
      <w:r w:rsidRPr="00080C66" w:rsidDel="006130C4">
        <w:rPr>
          <w:rFonts w:asciiTheme="majorBidi" w:hAnsiTheme="majorBidi" w:cstheme="majorBidi"/>
          <w:color w:val="000000"/>
          <w:lang w:eastAsia="en-CA"/>
        </w:rPr>
        <w:t xml:space="preserve"> </w:t>
      </w:r>
      <w:r w:rsidRPr="00080C66">
        <w:rPr>
          <w:rFonts w:asciiTheme="majorBidi" w:hAnsiTheme="majorBidi" w:cstheme="majorBidi"/>
          <w:color w:val="000000"/>
          <w:lang w:eastAsia="en-CA"/>
        </w:rPr>
        <w:t>for consideration by the Open-ended Working Group at its twelfth meeting;</w:t>
      </w:r>
    </w:p>
    <w:p w:rsidR="00CD60C5" w:rsidRPr="00080C66" w:rsidRDefault="00CD60C5" w:rsidP="00CD60C5">
      <w:pPr>
        <w:pStyle w:val="CH3"/>
        <w:tabs>
          <w:tab w:val="clear" w:pos="851"/>
          <w:tab w:val="clear" w:pos="1247"/>
          <w:tab w:val="clear" w:pos="1814"/>
          <w:tab w:val="clear" w:pos="2381"/>
          <w:tab w:val="clear" w:pos="2948"/>
          <w:tab w:val="clear" w:pos="3515"/>
          <w:tab w:val="clear" w:pos="4082"/>
          <w:tab w:val="left" w:pos="624"/>
        </w:tabs>
        <w:ind w:firstLine="0"/>
        <w:jc w:val="center"/>
      </w:pPr>
      <w:r w:rsidRPr="00080C66">
        <w:t>VI</w:t>
      </w:r>
    </w:p>
    <w:p w:rsidR="00CD60C5" w:rsidRPr="00080C66" w:rsidRDefault="00CD60C5" w:rsidP="00CD60C5">
      <w:pPr>
        <w:pStyle w:val="CH3"/>
        <w:tabs>
          <w:tab w:val="clear" w:pos="851"/>
          <w:tab w:val="clear" w:pos="1247"/>
          <w:tab w:val="clear" w:pos="1814"/>
          <w:tab w:val="clear" w:pos="2381"/>
          <w:tab w:val="clear" w:pos="2948"/>
          <w:tab w:val="clear" w:pos="3515"/>
          <w:tab w:val="clear" w:pos="4082"/>
          <w:tab w:val="left" w:pos="624"/>
        </w:tabs>
        <w:ind w:firstLine="0"/>
        <w:jc w:val="center"/>
      </w:pPr>
      <w:r w:rsidRPr="00080C66">
        <w:t>Basel Convention Partnership on Plastic Waste</w:t>
      </w:r>
    </w:p>
    <w:p w:rsidR="00CD60C5" w:rsidRPr="00080C66" w:rsidRDefault="00CD60C5" w:rsidP="00CD60C5">
      <w:pPr>
        <w:pStyle w:val="NormalNonumber"/>
        <w:tabs>
          <w:tab w:val="clear" w:pos="1247"/>
          <w:tab w:val="clear" w:pos="1814"/>
          <w:tab w:val="clear" w:pos="2381"/>
          <w:tab w:val="clear" w:pos="2948"/>
          <w:tab w:val="clear" w:pos="3515"/>
          <w:tab w:val="clear" w:pos="4082"/>
        </w:tabs>
        <w:snapToGrid w:val="0"/>
        <w:ind w:firstLine="624"/>
        <w:rPr>
          <w:rFonts w:asciiTheme="majorBidi" w:hAnsiTheme="majorBidi" w:cstheme="majorBidi"/>
          <w:iCs/>
        </w:rPr>
      </w:pPr>
      <w:r w:rsidRPr="00080C66">
        <w:rPr>
          <w:rFonts w:asciiTheme="majorBidi" w:hAnsiTheme="majorBidi" w:cstheme="majorBidi"/>
          <w:iCs/>
        </w:rPr>
        <w:t>23</w:t>
      </w:r>
      <w:r w:rsidRPr="00080C66">
        <w:rPr>
          <w:rFonts w:asciiTheme="majorBidi" w:hAnsiTheme="majorBidi" w:cstheme="majorBidi"/>
          <w:i/>
          <w:iCs/>
        </w:rPr>
        <w:t>.</w:t>
      </w:r>
      <w:r w:rsidRPr="00080C66">
        <w:rPr>
          <w:rFonts w:asciiTheme="majorBidi" w:hAnsiTheme="majorBidi" w:cstheme="majorBidi"/>
          <w:i/>
          <w:iCs/>
        </w:rPr>
        <w:tab/>
        <w:t>Welcomes</w:t>
      </w:r>
      <w:r w:rsidRPr="00080C66">
        <w:rPr>
          <w:rFonts w:asciiTheme="majorBidi" w:hAnsiTheme="majorBidi" w:cstheme="majorBidi"/>
          <w:iCs/>
        </w:rPr>
        <w:t xml:space="preserve"> the proposal to establish a Basel Convention Partnership on Plastic Waste;</w:t>
      </w:r>
    </w:p>
    <w:p w:rsidR="00CD60C5" w:rsidRPr="00080C66" w:rsidRDefault="00CD60C5" w:rsidP="00CD60C5">
      <w:pPr>
        <w:pStyle w:val="NormalNonumber"/>
        <w:tabs>
          <w:tab w:val="clear" w:pos="1247"/>
          <w:tab w:val="clear" w:pos="1814"/>
          <w:tab w:val="clear" w:pos="2381"/>
          <w:tab w:val="clear" w:pos="2948"/>
          <w:tab w:val="clear" w:pos="3515"/>
          <w:tab w:val="clear" w:pos="4082"/>
        </w:tabs>
        <w:snapToGrid w:val="0"/>
        <w:ind w:firstLine="624"/>
        <w:rPr>
          <w:rFonts w:asciiTheme="majorBidi" w:hAnsiTheme="majorBidi" w:cstheme="majorBidi"/>
          <w:iCs/>
        </w:rPr>
      </w:pPr>
      <w:r w:rsidRPr="00080C66">
        <w:rPr>
          <w:rFonts w:asciiTheme="majorBidi" w:hAnsiTheme="majorBidi" w:cstheme="majorBidi"/>
          <w:iCs/>
        </w:rPr>
        <w:t>24</w:t>
      </w:r>
      <w:r w:rsidRPr="00080C66">
        <w:rPr>
          <w:rFonts w:asciiTheme="majorBidi" w:hAnsiTheme="majorBidi" w:cstheme="majorBidi"/>
          <w:i/>
          <w:iCs/>
        </w:rPr>
        <w:t>.</w:t>
      </w:r>
      <w:r w:rsidRPr="00080C66">
        <w:rPr>
          <w:rFonts w:asciiTheme="majorBidi" w:hAnsiTheme="majorBidi" w:cstheme="majorBidi"/>
          <w:i/>
          <w:iCs/>
        </w:rPr>
        <w:tab/>
        <w:t xml:space="preserve">Decides </w:t>
      </w:r>
      <w:r w:rsidRPr="00080C66">
        <w:rPr>
          <w:rFonts w:asciiTheme="majorBidi" w:hAnsiTheme="majorBidi" w:cstheme="majorBidi"/>
          <w:iCs/>
        </w:rPr>
        <w:t xml:space="preserve">to establish a working group of the Basel Convention Partnership on Plastic Waste; </w:t>
      </w:r>
    </w:p>
    <w:p w:rsidR="00CD60C5" w:rsidRPr="00080C66" w:rsidRDefault="00CD60C5" w:rsidP="00CD60C5">
      <w:pPr>
        <w:pStyle w:val="NormalNonumber"/>
        <w:tabs>
          <w:tab w:val="clear" w:pos="1247"/>
          <w:tab w:val="clear" w:pos="1814"/>
          <w:tab w:val="clear" w:pos="2381"/>
          <w:tab w:val="clear" w:pos="2948"/>
          <w:tab w:val="clear" w:pos="3515"/>
          <w:tab w:val="clear" w:pos="4082"/>
        </w:tabs>
        <w:snapToGrid w:val="0"/>
        <w:ind w:firstLine="624"/>
        <w:rPr>
          <w:rFonts w:asciiTheme="majorBidi" w:hAnsiTheme="majorBidi" w:cstheme="majorBidi"/>
          <w:iCs/>
        </w:rPr>
      </w:pPr>
      <w:r w:rsidRPr="00080C66">
        <w:rPr>
          <w:rFonts w:asciiTheme="majorBidi" w:hAnsiTheme="majorBidi" w:cstheme="majorBidi"/>
          <w:iCs/>
        </w:rPr>
        <w:t>25.</w:t>
      </w:r>
      <w:r w:rsidRPr="00080C66">
        <w:rPr>
          <w:rFonts w:asciiTheme="majorBidi" w:hAnsiTheme="majorBidi" w:cstheme="majorBidi"/>
          <w:iCs/>
        </w:rPr>
        <w:tab/>
      </w:r>
      <w:r w:rsidRPr="00080C66">
        <w:rPr>
          <w:rFonts w:asciiTheme="majorBidi" w:hAnsiTheme="majorBidi" w:cstheme="majorBidi"/>
          <w:i/>
          <w:iCs/>
        </w:rPr>
        <w:t>Adopts</w:t>
      </w:r>
      <w:r w:rsidRPr="00080C66">
        <w:rPr>
          <w:rFonts w:asciiTheme="majorBidi" w:hAnsiTheme="majorBidi" w:cstheme="majorBidi"/>
          <w:iCs/>
        </w:rPr>
        <w:t xml:space="preserve"> the terms of reference for the Partnership;</w:t>
      </w:r>
      <w:r w:rsidRPr="00080C66">
        <w:rPr>
          <w:rStyle w:val="FootnoteReference"/>
          <w:rFonts w:asciiTheme="majorBidi" w:hAnsiTheme="majorBidi" w:cstheme="majorBidi"/>
          <w:iCs/>
        </w:rPr>
        <w:footnoteReference w:id="11"/>
      </w:r>
    </w:p>
    <w:p w:rsidR="00CD60C5" w:rsidRPr="00080C66" w:rsidRDefault="00CD60C5" w:rsidP="00CD60C5">
      <w:pPr>
        <w:pStyle w:val="NormalNonumber"/>
        <w:tabs>
          <w:tab w:val="clear" w:pos="1247"/>
          <w:tab w:val="clear" w:pos="1814"/>
          <w:tab w:val="clear" w:pos="2381"/>
          <w:tab w:val="clear" w:pos="2948"/>
          <w:tab w:val="clear" w:pos="3515"/>
          <w:tab w:val="clear" w:pos="4082"/>
        </w:tabs>
        <w:snapToGrid w:val="0"/>
        <w:ind w:firstLine="624"/>
        <w:rPr>
          <w:rFonts w:asciiTheme="majorBidi" w:hAnsiTheme="majorBidi" w:cstheme="majorBidi"/>
          <w:iCs/>
        </w:rPr>
      </w:pPr>
      <w:r w:rsidRPr="00080C66">
        <w:rPr>
          <w:rFonts w:asciiTheme="majorBidi" w:hAnsiTheme="majorBidi" w:cstheme="majorBidi"/>
          <w:iCs/>
        </w:rPr>
        <w:t>26.</w:t>
      </w:r>
      <w:r w:rsidRPr="00080C66">
        <w:rPr>
          <w:rFonts w:asciiTheme="majorBidi" w:hAnsiTheme="majorBidi" w:cstheme="majorBidi"/>
          <w:iCs/>
        </w:rPr>
        <w:tab/>
      </w:r>
      <w:r w:rsidRPr="00080C66">
        <w:rPr>
          <w:rFonts w:asciiTheme="majorBidi" w:hAnsiTheme="majorBidi" w:cstheme="majorBidi"/>
          <w:i/>
          <w:iCs/>
        </w:rPr>
        <w:t>Requests</w:t>
      </w:r>
      <w:r w:rsidRPr="00080C66">
        <w:rPr>
          <w:rFonts w:asciiTheme="majorBidi" w:hAnsiTheme="majorBidi" w:cstheme="majorBidi"/>
          <w:iCs/>
        </w:rPr>
        <w:t xml:space="preserve"> the working group to implement the workplan for the biennium 2020–2021;</w:t>
      </w:r>
      <w:r w:rsidRPr="00080C66">
        <w:rPr>
          <w:rFonts w:asciiTheme="majorBidi" w:hAnsiTheme="majorBidi" w:cstheme="majorBidi"/>
          <w:bCs/>
          <w:iCs/>
          <w:noProof/>
          <w:vertAlign w:val="superscript"/>
        </w:rPr>
        <w:footnoteReference w:id="12"/>
      </w:r>
    </w:p>
    <w:p w:rsidR="00CD60C5" w:rsidRPr="00080C66" w:rsidRDefault="00CD60C5" w:rsidP="00CD60C5">
      <w:pPr>
        <w:pStyle w:val="NormalNonumber"/>
        <w:tabs>
          <w:tab w:val="clear" w:pos="1247"/>
          <w:tab w:val="clear" w:pos="1814"/>
          <w:tab w:val="clear" w:pos="2381"/>
          <w:tab w:val="clear" w:pos="2948"/>
          <w:tab w:val="clear" w:pos="3515"/>
          <w:tab w:val="clear" w:pos="4082"/>
        </w:tabs>
        <w:snapToGrid w:val="0"/>
        <w:ind w:firstLine="624"/>
        <w:rPr>
          <w:rFonts w:asciiTheme="majorBidi" w:hAnsiTheme="majorBidi" w:cstheme="majorBidi"/>
          <w:iCs/>
        </w:rPr>
      </w:pPr>
      <w:r w:rsidRPr="00080C66">
        <w:rPr>
          <w:rFonts w:asciiTheme="majorBidi" w:hAnsiTheme="majorBidi" w:cstheme="majorBidi"/>
          <w:iCs/>
        </w:rPr>
        <w:t>27</w:t>
      </w:r>
      <w:r w:rsidRPr="00080C66">
        <w:rPr>
          <w:rFonts w:asciiTheme="majorBidi" w:hAnsiTheme="majorBidi" w:cstheme="majorBidi"/>
          <w:i/>
          <w:iCs/>
        </w:rPr>
        <w:t>.</w:t>
      </w:r>
      <w:r w:rsidRPr="00080C66">
        <w:rPr>
          <w:rFonts w:asciiTheme="majorBidi" w:hAnsiTheme="majorBidi" w:cstheme="majorBidi"/>
          <w:i/>
          <w:iCs/>
        </w:rPr>
        <w:tab/>
        <w:t>Also requests</w:t>
      </w:r>
      <w:r w:rsidRPr="00080C66">
        <w:rPr>
          <w:rFonts w:asciiTheme="majorBidi" w:hAnsiTheme="majorBidi" w:cstheme="majorBidi"/>
          <w:iCs/>
        </w:rPr>
        <w:t xml:space="preserve"> the working group to coordinate and collaborate on activities, with other organizations and initiatives, as appropriate, </w:t>
      </w:r>
      <w:proofErr w:type="gramStart"/>
      <w:r w:rsidRPr="00080C66">
        <w:rPr>
          <w:rFonts w:asciiTheme="majorBidi" w:hAnsiTheme="majorBidi" w:cstheme="majorBidi"/>
          <w:iCs/>
        </w:rPr>
        <w:t>in order to</w:t>
      </w:r>
      <w:proofErr w:type="gramEnd"/>
      <w:r w:rsidRPr="00080C66">
        <w:rPr>
          <w:rFonts w:asciiTheme="majorBidi" w:hAnsiTheme="majorBidi" w:cstheme="majorBidi"/>
          <w:iCs/>
        </w:rPr>
        <w:t xml:space="preserve"> achieve synergies and avoid duplication, and in particular with the Household Waste Partnership and the Global Partnership on Marine Litter and initiatives pursuant to resolution 4/7 of the United Nations Environment Assembly; </w:t>
      </w:r>
    </w:p>
    <w:p w:rsidR="00CD60C5" w:rsidRPr="00080C66" w:rsidRDefault="00CD60C5" w:rsidP="00CD60C5">
      <w:pPr>
        <w:pStyle w:val="NormalNonumber"/>
        <w:tabs>
          <w:tab w:val="clear" w:pos="1247"/>
          <w:tab w:val="clear" w:pos="1814"/>
          <w:tab w:val="clear" w:pos="2381"/>
          <w:tab w:val="clear" w:pos="2948"/>
          <w:tab w:val="clear" w:pos="3515"/>
          <w:tab w:val="clear" w:pos="4082"/>
        </w:tabs>
        <w:snapToGrid w:val="0"/>
        <w:ind w:firstLine="624"/>
        <w:rPr>
          <w:rFonts w:asciiTheme="majorBidi" w:hAnsiTheme="majorBidi" w:cstheme="majorBidi"/>
          <w:iCs/>
        </w:rPr>
      </w:pPr>
      <w:r w:rsidRPr="00080C66">
        <w:rPr>
          <w:rFonts w:asciiTheme="majorBidi" w:hAnsiTheme="majorBidi" w:cstheme="majorBidi"/>
          <w:iCs/>
        </w:rPr>
        <w:t>28</w:t>
      </w:r>
      <w:r w:rsidRPr="00080C66">
        <w:rPr>
          <w:rFonts w:asciiTheme="majorBidi" w:hAnsiTheme="majorBidi" w:cstheme="majorBidi"/>
          <w:i/>
          <w:iCs/>
        </w:rPr>
        <w:t>.</w:t>
      </w:r>
      <w:r w:rsidRPr="00080C66">
        <w:rPr>
          <w:rFonts w:asciiTheme="majorBidi" w:hAnsiTheme="majorBidi" w:cstheme="majorBidi"/>
          <w:i/>
          <w:iCs/>
        </w:rPr>
        <w:tab/>
        <w:t>Invites</w:t>
      </w:r>
      <w:r w:rsidRPr="00080C66">
        <w:rPr>
          <w:rFonts w:asciiTheme="majorBidi" w:hAnsiTheme="majorBidi" w:cstheme="majorBidi"/>
          <w:iCs/>
        </w:rPr>
        <w:t xml:space="preserve"> Parties and others, in accordance with the terms of reference for the Partnership, to nominate members of the working group of the Partnership and to inform the Secretariat of their nominations by 31 August 2019;</w:t>
      </w:r>
    </w:p>
    <w:p w:rsidR="00CD60C5" w:rsidRPr="00080C66" w:rsidRDefault="00CD60C5" w:rsidP="00CD60C5">
      <w:pPr>
        <w:pStyle w:val="NormalNonumber"/>
        <w:tabs>
          <w:tab w:val="clear" w:pos="1247"/>
          <w:tab w:val="clear" w:pos="1814"/>
          <w:tab w:val="clear" w:pos="2381"/>
          <w:tab w:val="clear" w:pos="2948"/>
          <w:tab w:val="clear" w:pos="3515"/>
          <w:tab w:val="clear" w:pos="4082"/>
        </w:tabs>
        <w:snapToGrid w:val="0"/>
        <w:ind w:firstLine="624"/>
        <w:rPr>
          <w:rFonts w:asciiTheme="majorBidi" w:hAnsiTheme="majorBidi" w:cstheme="majorBidi"/>
          <w:iCs/>
        </w:rPr>
      </w:pPr>
      <w:r w:rsidRPr="00080C66">
        <w:rPr>
          <w:rFonts w:asciiTheme="majorBidi" w:hAnsiTheme="majorBidi" w:cstheme="majorBidi"/>
          <w:iCs/>
        </w:rPr>
        <w:t>29.</w:t>
      </w:r>
      <w:r w:rsidRPr="00080C66">
        <w:rPr>
          <w:rFonts w:asciiTheme="majorBidi" w:hAnsiTheme="majorBidi" w:cstheme="majorBidi"/>
          <w:iCs/>
        </w:rPr>
        <w:tab/>
      </w:r>
      <w:r w:rsidRPr="00080C66">
        <w:rPr>
          <w:rFonts w:asciiTheme="majorBidi" w:hAnsiTheme="majorBidi" w:cstheme="majorBidi"/>
          <w:i/>
          <w:iCs/>
        </w:rPr>
        <w:t>Requests</w:t>
      </w:r>
      <w:r w:rsidRPr="00080C66">
        <w:rPr>
          <w:rFonts w:asciiTheme="majorBidi" w:hAnsiTheme="majorBidi" w:cstheme="majorBidi"/>
          <w:iCs/>
        </w:rPr>
        <w:t xml:space="preserve"> the Secretariat to identify relevant actors, and invite them to participate in the Partnership, by 31 August 2019;</w:t>
      </w:r>
    </w:p>
    <w:p w:rsidR="00CD60C5" w:rsidRPr="00080C66" w:rsidRDefault="00CD60C5" w:rsidP="00CD60C5">
      <w:pPr>
        <w:pStyle w:val="NormalNonumber"/>
        <w:tabs>
          <w:tab w:val="clear" w:pos="1247"/>
          <w:tab w:val="clear" w:pos="1814"/>
          <w:tab w:val="clear" w:pos="2381"/>
          <w:tab w:val="clear" w:pos="2948"/>
          <w:tab w:val="clear" w:pos="3515"/>
          <w:tab w:val="clear" w:pos="4082"/>
        </w:tabs>
        <w:snapToGrid w:val="0"/>
        <w:ind w:firstLine="624"/>
        <w:rPr>
          <w:rFonts w:asciiTheme="majorBidi" w:hAnsiTheme="majorBidi" w:cstheme="majorBidi"/>
          <w:iCs/>
        </w:rPr>
      </w:pPr>
      <w:r w:rsidRPr="00080C66">
        <w:rPr>
          <w:rFonts w:asciiTheme="majorBidi" w:hAnsiTheme="majorBidi" w:cstheme="majorBidi"/>
          <w:iCs/>
        </w:rPr>
        <w:t>30.</w:t>
      </w:r>
      <w:r w:rsidRPr="00080C66">
        <w:rPr>
          <w:rFonts w:asciiTheme="majorBidi" w:hAnsiTheme="majorBidi" w:cstheme="majorBidi"/>
          <w:i/>
          <w:iCs/>
        </w:rPr>
        <w:tab/>
        <w:t>Emphasizes</w:t>
      </w:r>
      <w:r w:rsidRPr="00080C66">
        <w:rPr>
          <w:rFonts w:asciiTheme="majorBidi" w:hAnsiTheme="majorBidi" w:cstheme="majorBidi"/>
          <w:iCs/>
        </w:rPr>
        <w:t xml:space="preserve"> that the Partnership does not have the authority to create additional or abrogate existing rights or responsibilities of Parties under the Basel Convention; </w:t>
      </w:r>
    </w:p>
    <w:p w:rsidR="00CD60C5" w:rsidRPr="00080C66" w:rsidRDefault="00CD60C5" w:rsidP="00CD60C5">
      <w:pPr>
        <w:pStyle w:val="NormalNonumber"/>
        <w:tabs>
          <w:tab w:val="clear" w:pos="1247"/>
          <w:tab w:val="clear" w:pos="1814"/>
          <w:tab w:val="clear" w:pos="2381"/>
          <w:tab w:val="clear" w:pos="2948"/>
          <w:tab w:val="clear" w:pos="3515"/>
          <w:tab w:val="clear" w:pos="4082"/>
        </w:tabs>
        <w:snapToGrid w:val="0"/>
        <w:ind w:firstLine="624"/>
        <w:rPr>
          <w:rFonts w:asciiTheme="majorBidi" w:hAnsiTheme="majorBidi" w:cstheme="majorBidi"/>
          <w:iCs/>
        </w:rPr>
      </w:pPr>
      <w:r w:rsidRPr="00080C66">
        <w:rPr>
          <w:rFonts w:asciiTheme="majorBidi" w:hAnsiTheme="majorBidi" w:cstheme="majorBidi"/>
          <w:iCs/>
        </w:rPr>
        <w:t>31.</w:t>
      </w:r>
      <w:r w:rsidRPr="00080C66">
        <w:rPr>
          <w:rFonts w:asciiTheme="majorBidi" w:hAnsiTheme="majorBidi" w:cstheme="majorBidi"/>
          <w:i/>
          <w:iCs/>
        </w:rPr>
        <w:tab/>
        <w:t xml:space="preserve">Requests </w:t>
      </w:r>
      <w:r w:rsidRPr="00080C66">
        <w:rPr>
          <w:rFonts w:asciiTheme="majorBidi" w:hAnsiTheme="majorBidi" w:cstheme="majorBidi"/>
          <w:iCs/>
        </w:rPr>
        <w:t>the Secretariat to facilitate and provide expertise to the Partnership, subject to the availability</w:t>
      </w:r>
      <w:r w:rsidRPr="00080C66">
        <w:rPr>
          <w:rFonts w:asciiTheme="majorBidi" w:hAnsiTheme="majorBidi" w:cstheme="majorBidi"/>
        </w:rPr>
        <w:t xml:space="preserve"> of resources; </w:t>
      </w:r>
    </w:p>
    <w:p w:rsidR="00CD60C5" w:rsidRPr="00080C66" w:rsidRDefault="00CD60C5" w:rsidP="00CD60C5">
      <w:pPr>
        <w:pStyle w:val="CH3"/>
        <w:tabs>
          <w:tab w:val="clear" w:pos="851"/>
          <w:tab w:val="clear" w:pos="1247"/>
          <w:tab w:val="clear" w:pos="1814"/>
          <w:tab w:val="clear" w:pos="2381"/>
          <w:tab w:val="clear" w:pos="2948"/>
          <w:tab w:val="clear" w:pos="3515"/>
          <w:tab w:val="clear" w:pos="4082"/>
          <w:tab w:val="left" w:pos="624"/>
        </w:tabs>
        <w:ind w:firstLine="0"/>
        <w:jc w:val="center"/>
      </w:pPr>
      <w:r w:rsidRPr="00080C66">
        <w:t>VII</w:t>
      </w:r>
    </w:p>
    <w:p w:rsidR="00CD60C5" w:rsidRPr="00080C66" w:rsidRDefault="00CD60C5" w:rsidP="00CD60C5">
      <w:pPr>
        <w:pStyle w:val="CH3"/>
        <w:tabs>
          <w:tab w:val="clear" w:pos="851"/>
          <w:tab w:val="clear" w:pos="1247"/>
          <w:tab w:val="clear" w:pos="1814"/>
          <w:tab w:val="clear" w:pos="2381"/>
          <w:tab w:val="clear" w:pos="2948"/>
          <w:tab w:val="clear" w:pos="3515"/>
          <w:tab w:val="clear" w:pos="4082"/>
          <w:tab w:val="left" w:pos="624"/>
        </w:tabs>
        <w:ind w:firstLine="0"/>
        <w:jc w:val="center"/>
      </w:pPr>
      <w:r w:rsidRPr="00080C66">
        <w:t>Public awareness, education and information exchange</w:t>
      </w:r>
    </w:p>
    <w:p w:rsidR="00CD60C5" w:rsidRPr="00080C66" w:rsidRDefault="00CD60C5" w:rsidP="00CD60C5">
      <w:pPr>
        <w:pStyle w:val="NormalNonumber"/>
        <w:keepNext/>
        <w:keepLines/>
        <w:tabs>
          <w:tab w:val="clear" w:pos="1247"/>
          <w:tab w:val="clear" w:pos="1814"/>
          <w:tab w:val="clear" w:pos="2381"/>
          <w:tab w:val="clear" w:pos="2948"/>
          <w:tab w:val="clear" w:pos="3515"/>
          <w:tab w:val="clear" w:pos="4082"/>
          <w:tab w:val="left" w:pos="624"/>
        </w:tabs>
        <w:snapToGrid w:val="0"/>
        <w:ind w:firstLine="624"/>
        <w:rPr>
          <w:rFonts w:asciiTheme="majorBidi" w:hAnsiTheme="majorBidi" w:cstheme="majorBidi"/>
          <w:iCs/>
        </w:rPr>
      </w:pPr>
      <w:r w:rsidRPr="00080C66">
        <w:rPr>
          <w:rFonts w:asciiTheme="majorBidi" w:hAnsiTheme="majorBidi" w:cstheme="majorBidi"/>
        </w:rPr>
        <w:t>32.</w:t>
      </w:r>
      <w:r w:rsidRPr="00080C66">
        <w:rPr>
          <w:rFonts w:asciiTheme="majorBidi" w:hAnsiTheme="majorBidi" w:cstheme="majorBidi"/>
          <w:i/>
        </w:rPr>
        <w:t xml:space="preserve"> </w:t>
      </w:r>
      <w:r w:rsidRPr="00080C66">
        <w:rPr>
          <w:rFonts w:asciiTheme="majorBidi" w:hAnsiTheme="majorBidi" w:cstheme="majorBidi"/>
          <w:i/>
        </w:rPr>
        <w:tab/>
      </w:r>
      <w:r w:rsidRPr="00080C66">
        <w:rPr>
          <w:rFonts w:asciiTheme="majorBidi" w:hAnsiTheme="majorBidi" w:cstheme="majorBidi"/>
          <w:i/>
          <w:iCs/>
        </w:rPr>
        <w:t>Recognizes</w:t>
      </w:r>
      <w:r w:rsidRPr="00080C66">
        <w:rPr>
          <w:rFonts w:asciiTheme="majorBidi" w:hAnsiTheme="majorBidi" w:cstheme="majorBidi"/>
          <w:iCs/>
        </w:rPr>
        <w:t xml:space="preserve"> that behavioural changes by all stakeholders play an important role in the prevention, minimization and collection of plastic waste;</w:t>
      </w:r>
    </w:p>
    <w:p w:rsidR="00CD60C5" w:rsidRPr="00080C66" w:rsidRDefault="00CD60C5" w:rsidP="00CD60C5">
      <w:pPr>
        <w:pStyle w:val="NormalNonumber"/>
        <w:keepNext/>
        <w:keepLines/>
        <w:tabs>
          <w:tab w:val="clear" w:pos="1247"/>
          <w:tab w:val="clear" w:pos="1814"/>
          <w:tab w:val="clear" w:pos="2381"/>
          <w:tab w:val="clear" w:pos="2948"/>
          <w:tab w:val="clear" w:pos="3515"/>
          <w:tab w:val="clear" w:pos="4082"/>
          <w:tab w:val="left" w:pos="624"/>
        </w:tabs>
        <w:snapToGrid w:val="0"/>
        <w:ind w:firstLine="624"/>
        <w:rPr>
          <w:rFonts w:asciiTheme="majorBidi" w:hAnsiTheme="majorBidi" w:cstheme="majorBidi"/>
          <w:iCs/>
        </w:rPr>
      </w:pPr>
      <w:r w:rsidRPr="00080C66">
        <w:rPr>
          <w:rFonts w:asciiTheme="majorBidi" w:hAnsiTheme="majorBidi" w:cstheme="majorBidi"/>
        </w:rPr>
        <w:t>33.</w:t>
      </w:r>
      <w:r w:rsidRPr="00080C66">
        <w:rPr>
          <w:rFonts w:asciiTheme="majorBidi" w:hAnsiTheme="majorBidi" w:cstheme="majorBidi"/>
          <w:i/>
        </w:rPr>
        <w:tab/>
        <w:t>Invites</w:t>
      </w:r>
      <w:r w:rsidRPr="00080C66">
        <w:rPr>
          <w:rFonts w:asciiTheme="majorBidi" w:hAnsiTheme="majorBidi" w:cstheme="majorBidi"/>
          <w:iCs/>
        </w:rPr>
        <w:t xml:space="preserve"> Parties and others to enhance public awareness, education and information exchange at the national level regarding plastic waste and the importance of its improved management, including through promoting behavioural changes by all stakeholders towards its prevention, minimization, collection and recycling;</w:t>
      </w:r>
    </w:p>
    <w:p w:rsidR="00CD60C5" w:rsidRPr="00080C66" w:rsidRDefault="00CD60C5" w:rsidP="00CD60C5">
      <w:pPr>
        <w:pStyle w:val="CH3"/>
        <w:tabs>
          <w:tab w:val="clear" w:pos="851"/>
          <w:tab w:val="clear" w:pos="1247"/>
          <w:tab w:val="clear" w:pos="1814"/>
          <w:tab w:val="clear" w:pos="2381"/>
          <w:tab w:val="clear" w:pos="2948"/>
          <w:tab w:val="clear" w:pos="3515"/>
          <w:tab w:val="clear" w:pos="4082"/>
          <w:tab w:val="left" w:pos="624"/>
        </w:tabs>
        <w:ind w:firstLine="0"/>
        <w:jc w:val="center"/>
      </w:pPr>
      <w:r w:rsidRPr="00080C66">
        <w:t>VIII</w:t>
      </w:r>
    </w:p>
    <w:p w:rsidR="00CD60C5" w:rsidRPr="00080C66" w:rsidRDefault="00CD60C5" w:rsidP="00CD60C5">
      <w:pPr>
        <w:pStyle w:val="CH3"/>
        <w:tabs>
          <w:tab w:val="clear" w:pos="851"/>
          <w:tab w:val="clear" w:pos="1247"/>
          <w:tab w:val="clear" w:pos="1814"/>
          <w:tab w:val="clear" w:pos="2381"/>
          <w:tab w:val="clear" w:pos="2948"/>
          <w:tab w:val="clear" w:pos="3515"/>
          <w:tab w:val="clear" w:pos="4082"/>
          <w:tab w:val="left" w:pos="624"/>
        </w:tabs>
        <w:ind w:firstLine="0"/>
        <w:jc w:val="center"/>
      </w:pPr>
      <w:r w:rsidRPr="00080C66">
        <w:t>Further consideration</w:t>
      </w:r>
    </w:p>
    <w:p w:rsidR="00CD60C5" w:rsidRPr="00080C66" w:rsidRDefault="00CD60C5" w:rsidP="00CD60C5">
      <w:pPr>
        <w:pStyle w:val="NormalNonumber"/>
        <w:tabs>
          <w:tab w:val="clear" w:pos="1247"/>
          <w:tab w:val="clear" w:pos="1814"/>
          <w:tab w:val="clear" w:pos="2381"/>
          <w:tab w:val="clear" w:pos="2948"/>
          <w:tab w:val="clear" w:pos="3515"/>
          <w:tab w:val="clear" w:pos="4082"/>
          <w:tab w:val="left" w:pos="624"/>
        </w:tabs>
        <w:snapToGrid w:val="0"/>
        <w:ind w:firstLine="624"/>
        <w:rPr>
          <w:rFonts w:asciiTheme="majorBidi" w:hAnsiTheme="majorBidi" w:cstheme="majorBidi"/>
          <w:iCs/>
        </w:rPr>
      </w:pPr>
      <w:r w:rsidRPr="00080C66">
        <w:rPr>
          <w:rFonts w:asciiTheme="majorBidi" w:hAnsiTheme="majorBidi" w:cstheme="majorBidi"/>
        </w:rPr>
        <w:t>34.</w:t>
      </w:r>
      <w:r w:rsidRPr="00080C66">
        <w:rPr>
          <w:rFonts w:asciiTheme="majorBidi" w:hAnsiTheme="majorBidi" w:cstheme="majorBidi"/>
          <w:i/>
        </w:rPr>
        <w:tab/>
        <w:t xml:space="preserve">Decides </w:t>
      </w:r>
      <w:r w:rsidRPr="00080C66">
        <w:rPr>
          <w:rFonts w:asciiTheme="majorBidi" w:hAnsiTheme="majorBidi" w:cstheme="majorBidi"/>
          <w:iCs/>
        </w:rPr>
        <w:t>to include, among other activities pertaining to plastic waste, in the work programme of the Open-ended Working Group for 2020–2021, under topic II D on</w:t>
      </w:r>
      <w:r w:rsidRPr="00080C66">
        <w:rPr>
          <w:rFonts w:asciiTheme="majorBidi" w:hAnsiTheme="majorBidi" w:cstheme="majorBidi"/>
        </w:rPr>
        <w:t xml:space="preserve"> plastic waste, the consideration of the following</w:t>
      </w:r>
      <w:r w:rsidRPr="00080C66">
        <w:rPr>
          <w:rFonts w:asciiTheme="majorBidi" w:hAnsiTheme="majorBidi" w:cstheme="majorBidi"/>
          <w:iCs/>
        </w:rPr>
        <w:t>:</w:t>
      </w:r>
    </w:p>
    <w:p w:rsidR="00CD60C5" w:rsidRPr="00080C66" w:rsidRDefault="00CD60C5" w:rsidP="00CD60C5">
      <w:pPr>
        <w:tabs>
          <w:tab w:val="left" w:pos="624"/>
        </w:tabs>
        <w:snapToGrid w:val="0"/>
        <w:spacing w:after="120"/>
        <w:ind w:left="1247" w:firstLine="624"/>
        <w:rPr>
          <w:rFonts w:asciiTheme="majorBidi" w:hAnsiTheme="majorBidi" w:cstheme="majorBidi"/>
          <w:iCs/>
          <w:lang w:val="en-GB"/>
        </w:rPr>
      </w:pPr>
      <w:r w:rsidRPr="00080C66">
        <w:rPr>
          <w:rFonts w:asciiTheme="majorBidi" w:hAnsiTheme="majorBidi" w:cstheme="majorBidi"/>
          <w:iCs/>
          <w:lang w:val="en-GB"/>
        </w:rPr>
        <w:t>(a)</w:t>
      </w:r>
      <w:r w:rsidRPr="00080C66">
        <w:rPr>
          <w:rFonts w:asciiTheme="majorBidi" w:hAnsiTheme="majorBidi" w:cstheme="majorBidi"/>
          <w:iCs/>
          <w:lang w:val="en-GB"/>
        </w:rPr>
        <w:tab/>
        <w:t>Whether, how and when the Conference of the Parties should assess the effectiveness of the measures taken under the Convention to address the plastic waste contributing to marine plastic litter and microplastics;</w:t>
      </w:r>
    </w:p>
    <w:p w:rsidR="00CD60C5" w:rsidRPr="00080C66" w:rsidRDefault="00CD60C5" w:rsidP="00CD60C5">
      <w:pPr>
        <w:tabs>
          <w:tab w:val="left" w:pos="624"/>
        </w:tabs>
        <w:snapToGrid w:val="0"/>
        <w:spacing w:after="120"/>
        <w:ind w:left="1247" w:firstLine="624"/>
        <w:rPr>
          <w:rFonts w:asciiTheme="majorBidi" w:hAnsiTheme="majorBidi" w:cstheme="majorBidi"/>
          <w:iCs/>
          <w:lang w:val="en-GB"/>
        </w:rPr>
      </w:pPr>
      <w:r w:rsidRPr="00080C66">
        <w:rPr>
          <w:rFonts w:asciiTheme="majorBidi" w:hAnsiTheme="majorBidi" w:cstheme="majorBidi"/>
          <w:iCs/>
          <w:lang w:val="en-GB"/>
        </w:rPr>
        <w:lastRenderedPageBreak/>
        <w:t>(b)</w:t>
      </w:r>
      <w:r w:rsidRPr="00080C66">
        <w:rPr>
          <w:rFonts w:asciiTheme="majorBidi" w:hAnsiTheme="majorBidi" w:cstheme="majorBidi"/>
          <w:iCs/>
          <w:lang w:val="en-GB"/>
        </w:rPr>
        <w:tab/>
        <w:t>Which further activities could possibly be conducted under the Convention in response to developments in scientific knowledge and environmental information related to plastic waste as a source of land pollution, marine plastic litter and microplastics;</w:t>
      </w:r>
    </w:p>
    <w:p w:rsidR="00CD60C5" w:rsidRPr="00080C66" w:rsidRDefault="00CD60C5" w:rsidP="00CD60C5">
      <w:pPr>
        <w:shd w:val="clear" w:color="auto" w:fill="FFFFFF"/>
        <w:tabs>
          <w:tab w:val="left" w:pos="624"/>
          <w:tab w:val="left" w:pos="2340"/>
        </w:tabs>
        <w:snapToGrid w:val="0"/>
        <w:spacing w:after="120"/>
        <w:ind w:left="1247" w:firstLine="624"/>
        <w:rPr>
          <w:rFonts w:asciiTheme="majorBidi" w:hAnsiTheme="majorBidi" w:cstheme="majorBidi"/>
          <w:color w:val="222222"/>
          <w:lang w:val="en-GB"/>
        </w:rPr>
      </w:pPr>
      <w:r w:rsidRPr="00080C66">
        <w:rPr>
          <w:rFonts w:asciiTheme="majorBidi" w:hAnsiTheme="majorBidi" w:cstheme="majorBidi"/>
          <w:color w:val="222222"/>
          <w:lang w:val="en-GB"/>
        </w:rPr>
        <w:t>35.</w:t>
      </w:r>
      <w:r w:rsidRPr="00080C66">
        <w:rPr>
          <w:rFonts w:asciiTheme="majorBidi" w:hAnsiTheme="majorBidi" w:cstheme="majorBidi"/>
          <w:color w:val="222222"/>
          <w:lang w:val="en-GB"/>
        </w:rPr>
        <w:tab/>
      </w:r>
      <w:r w:rsidRPr="00080C66">
        <w:rPr>
          <w:rFonts w:asciiTheme="majorBidi" w:hAnsiTheme="majorBidi" w:cstheme="majorBidi"/>
          <w:i/>
          <w:color w:val="222222"/>
          <w:lang w:val="en-GB"/>
        </w:rPr>
        <w:t>Invites</w:t>
      </w:r>
      <w:r w:rsidRPr="00080C66">
        <w:rPr>
          <w:rFonts w:asciiTheme="majorBidi" w:hAnsiTheme="majorBidi" w:cstheme="majorBidi"/>
          <w:color w:val="222222"/>
          <w:lang w:val="en-GB"/>
        </w:rPr>
        <w:t xml:space="preserve"> Parties and others to submit to the Secretariat, by 1 June 2020, information on the following plastic waste referred to in entry Y48 in Annex II and entry B3011 in Annex IX to the Convention:</w:t>
      </w:r>
    </w:p>
    <w:p w:rsidR="00CD60C5" w:rsidRPr="00080C66" w:rsidRDefault="00CD60C5" w:rsidP="00CD60C5">
      <w:pPr>
        <w:pStyle w:val="ListParagraph"/>
        <w:numPr>
          <w:ilvl w:val="0"/>
          <w:numId w:val="4"/>
        </w:numPr>
        <w:tabs>
          <w:tab w:val="left" w:pos="624"/>
          <w:tab w:val="left" w:pos="2700"/>
        </w:tabs>
        <w:snapToGrid w:val="0"/>
        <w:spacing w:after="120"/>
        <w:ind w:left="1247" w:firstLine="624"/>
        <w:contextualSpacing w:val="0"/>
        <w:rPr>
          <w:rFonts w:asciiTheme="majorBidi" w:eastAsia="Calibri" w:hAnsiTheme="majorBidi" w:cstheme="majorBidi"/>
          <w:bCs/>
          <w:sz w:val="20"/>
          <w:szCs w:val="20"/>
          <w:lang w:val="en-GB"/>
        </w:rPr>
      </w:pPr>
      <w:r w:rsidRPr="00080C66">
        <w:rPr>
          <w:rFonts w:asciiTheme="majorBidi" w:hAnsiTheme="majorBidi" w:cstheme="majorBidi"/>
          <w:sz w:val="20"/>
          <w:szCs w:val="20"/>
          <w:lang w:val="en-GB"/>
        </w:rPr>
        <w:t>Plastic waste almost exclusively consisting of one cured resin or condensation product including but not limited to the following:</w:t>
      </w:r>
    </w:p>
    <w:p w:rsidR="00CD60C5" w:rsidRPr="00080C66" w:rsidRDefault="00CD60C5" w:rsidP="00CD60C5">
      <w:pPr>
        <w:pStyle w:val="ListParagraph"/>
        <w:numPr>
          <w:ilvl w:val="0"/>
          <w:numId w:val="5"/>
        </w:numPr>
        <w:snapToGrid w:val="0"/>
        <w:spacing w:after="120"/>
        <w:ind w:left="3261" w:hanging="426"/>
        <w:contextualSpacing w:val="0"/>
        <w:rPr>
          <w:rFonts w:asciiTheme="majorBidi" w:eastAsia="Calibri" w:hAnsiTheme="majorBidi" w:cstheme="majorBidi"/>
          <w:bCs/>
          <w:sz w:val="20"/>
          <w:szCs w:val="20"/>
          <w:lang w:val="en-GB"/>
        </w:rPr>
      </w:pPr>
      <w:r w:rsidRPr="00080C66">
        <w:rPr>
          <w:rFonts w:asciiTheme="majorBidi" w:hAnsiTheme="majorBidi" w:cstheme="majorBidi"/>
          <w:sz w:val="20"/>
          <w:szCs w:val="20"/>
          <w:lang w:val="en-GB"/>
        </w:rPr>
        <w:t>Urea formaldehyde resins;</w:t>
      </w:r>
    </w:p>
    <w:p w:rsidR="00CD60C5" w:rsidRPr="00080C66" w:rsidRDefault="00CD60C5" w:rsidP="00CD60C5">
      <w:pPr>
        <w:pStyle w:val="ListParagraph"/>
        <w:numPr>
          <w:ilvl w:val="0"/>
          <w:numId w:val="5"/>
        </w:numPr>
        <w:snapToGrid w:val="0"/>
        <w:spacing w:after="120"/>
        <w:ind w:left="3261" w:hanging="426"/>
        <w:contextualSpacing w:val="0"/>
        <w:rPr>
          <w:rFonts w:asciiTheme="majorBidi" w:eastAsia="Calibri" w:hAnsiTheme="majorBidi" w:cstheme="majorBidi"/>
          <w:bCs/>
          <w:sz w:val="20"/>
          <w:szCs w:val="20"/>
          <w:lang w:val="en-GB"/>
        </w:rPr>
      </w:pPr>
      <w:r w:rsidRPr="00080C66">
        <w:rPr>
          <w:rFonts w:asciiTheme="majorBidi" w:hAnsiTheme="majorBidi" w:cstheme="majorBidi"/>
          <w:sz w:val="20"/>
          <w:szCs w:val="20"/>
          <w:lang w:val="en-GB"/>
        </w:rPr>
        <w:t>Phenol formaldehyde resins;</w:t>
      </w:r>
    </w:p>
    <w:p w:rsidR="00CD60C5" w:rsidRPr="00080C66" w:rsidRDefault="00CD60C5" w:rsidP="00CD60C5">
      <w:pPr>
        <w:pStyle w:val="ListParagraph"/>
        <w:numPr>
          <w:ilvl w:val="0"/>
          <w:numId w:val="5"/>
        </w:numPr>
        <w:snapToGrid w:val="0"/>
        <w:spacing w:after="120"/>
        <w:ind w:left="3261" w:hanging="426"/>
        <w:contextualSpacing w:val="0"/>
        <w:rPr>
          <w:rFonts w:asciiTheme="majorBidi" w:eastAsia="Calibri" w:hAnsiTheme="majorBidi" w:cstheme="majorBidi"/>
          <w:bCs/>
          <w:sz w:val="20"/>
          <w:szCs w:val="20"/>
          <w:lang w:val="en-GB"/>
        </w:rPr>
      </w:pPr>
      <w:r w:rsidRPr="00080C66">
        <w:rPr>
          <w:rFonts w:asciiTheme="majorBidi" w:hAnsiTheme="majorBidi" w:cstheme="majorBidi"/>
          <w:sz w:val="20"/>
          <w:szCs w:val="20"/>
          <w:lang w:val="en-GB"/>
        </w:rPr>
        <w:t>Melamine formaldehyde resins;</w:t>
      </w:r>
    </w:p>
    <w:p w:rsidR="00CD60C5" w:rsidRPr="00080C66" w:rsidRDefault="00CD60C5" w:rsidP="00CD60C5">
      <w:pPr>
        <w:pStyle w:val="ListParagraph"/>
        <w:numPr>
          <w:ilvl w:val="0"/>
          <w:numId w:val="5"/>
        </w:numPr>
        <w:snapToGrid w:val="0"/>
        <w:spacing w:after="120"/>
        <w:ind w:left="3261" w:hanging="426"/>
        <w:contextualSpacing w:val="0"/>
        <w:rPr>
          <w:rFonts w:asciiTheme="majorBidi" w:eastAsia="Calibri" w:hAnsiTheme="majorBidi" w:cstheme="majorBidi"/>
          <w:bCs/>
          <w:sz w:val="20"/>
          <w:szCs w:val="20"/>
          <w:lang w:val="en-GB"/>
        </w:rPr>
      </w:pPr>
      <w:r w:rsidRPr="00080C66">
        <w:rPr>
          <w:rFonts w:asciiTheme="majorBidi" w:hAnsiTheme="majorBidi" w:cstheme="majorBidi"/>
          <w:sz w:val="20"/>
          <w:szCs w:val="20"/>
          <w:lang w:val="en-GB"/>
        </w:rPr>
        <w:t>Epoxy resins;</w:t>
      </w:r>
    </w:p>
    <w:p w:rsidR="00CD60C5" w:rsidRPr="00080C66" w:rsidRDefault="00CD60C5" w:rsidP="00CD60C5">
      <w:pPr>
        <w:pStyle w:val="ListParagraph"/>
        <w:numPr>
          <w:ilvl w:val="0"/>
          <w:numId w:val="5"/>
        </w:numPr>
        <w:snapToGrid w:val="0"/>
        <w:spacing w:after="120"/>
        <w:ind w:left="3261" w:hanging="426"/>
        <w:contextualSpacing w:val="0"/>
        <w:rPr>
          <w:rFonts w:asciiTheme="majorBidi" w:eastAsia="Calibri" w:hAnsiTheme="majorBidi" w:cstheme="majorBidi"/>
          <w:bCs/>
          <w:sz w:val="20"/>
          <w:szCs w:val="20"/>
          <w:lang w:val="en-GB"/>
        </w:rPr>
      </w:pPr>
      <w:r w:rsidRPr="00080C66">
        <w:rPr>
          <w:rFonts w:asciiTheme="majorBidi" w:hAnsiTheme="majorBidi" w:cstheme="majorBidi"/>
          <w:sz w:val="20"/>
          <w:szCs w:val="20"/>
          <w:lang w:val="en-GB"/>
        </w:rPr>
        <w:t>Alkyd resins;</w:t>
      </w:r>
    </w:p>
    <w:p w:rsidR="00CD60C5" w:rsidRPr="00080C66" w:rsidRDefault="00CD60C5" w:rsidP="00CD60C5">
      <w:pPr>
        <w:pStyle w:val="ListParagraph"/>
        <w:numPr>
          <w:ilvl w:val="0"/>
          <w:numId w:val="4"/>
        </w:numPr>
        <w:tabs>
          <w:tab w:val="left" w:pos="624"/>
        </w:tabs>
        <w:snapToGrid w:val="0"/>
        <w:spacing w:after="120"/>
        <w:ind w:left="1247" w:firstLine="624"/>
        <w:contextualSpacing w:val="0"/>
        <w:rPr>
          <w:rFonts w:asciiTheme="majorBidi" w:eastAsia="Calibri" w:hAnsiTheme="majorBidi" w:cstheme="majorBidi"/>
          <w:bCs/>
          <w:sz w:val="20"/>
          <w:szCs w:val="20"/>
          <w:lang w:val="en-GB"/>
        </w:rPr>
      </w:pPr>
      <w:r w:rsidRPr="00080C66">
        <w:rPr>
          <w:rFonts w:asciiTheme="majorBidi" w:eastAsia="Calibri" w:hAnsiTheme="majorBidi" w:cstheme="majorBidi"/>
          <w:bCs/>
          <w:sz w:val="20"/>
          <w:szCs w:val="20"/>
          <w:lang w:val="en-GB"/>
        </w:rPr>
        <w:t>Plastic waste almost exclusively consisting of one of the following fluorinated polymer wastes:</w:t>
      </w:r>
    </w:p>
    <w:p w:rsidR="00CD60C5" w:rsidRPr="00080C66" w:rsidRDefault="00CD60C5" w:rsidP="00CD60C5">
      <w:pPr>
        <w:pStyle w:val="ListParagraph"/>
        <w:numPr>
          <w:ilvl w:val="0"/>
          <w:numId w:val="6"/>
        </w:numPr>
        <w:snapToGrid w:val="0"/>
        <w:spacing w:after="120"/>
        <w:ind w:left="3261" w:hanging="567"/>
        <w:contextualSpacing w:val="0"/>
        <w:rPr>
          <w:rFonts w:asciiTheme="majorBidi" w:eastAsia="Calibri" w:hAnsiTheme="majorBidi" w:cstheme="majorBidi"/>
          <w:bCs/>
          <w:sz w:val="20"/>
          <w:szCs w:val="20"/>
          <w:lang w:val="en-GB"/>
        </w:rPr>
      </w:pPr>
      <w:r w:rsidRPr="00080C66">
        <w:rPr>
          <w:rFonts w:asciiTheme="majorBidi" w:eastAsia="Calibri" w:hAnsiTheme="majorBidi" w:cstheme="majorBidi"/>
          <w:bCs/>
          <w:sz w:val="20"/>
          <w:szCs w:val="20"/>
          <w:lang w:val="en-GB"/>
        </w:rPr>
        <w:t>Perfluoroethylene/propylene (FEP);</w:t>
      </w:r>
    </w:p>
    <w:p w:rsidR="00CD60C5" w:rsidRPr="00080C66" w:rsidRDefault="00CD60C5" w:rsidP="00CD60C5">
      <w:pPr>
        <w:pStyle w:val="ListParagraph"/>
        <w:numPr>
          <w:ilvl w:val="0"/>
          <w:numId w:val="6"/>
        </w:numPr>
        <w:snapToGrid w:val="0"/>
        <w:spacing w:after="120"/>
        <w:ind w:left="3261" w:hanging="567"/>
        <w:contextualSpacing w:val="0"/>
        <w:rPr>
          <w:rFonts w:asciiTheme="majorBidi" w:eastAsia="Calibri" w:hAnsiTheme="majorBidi" w:cstheme="majorBidi"/>
          <w:bCs/>
          <w:sz w:val="20"/>
          <w:szCs w:val="20"/>
          <w:lang w:val="en-GB"/>
        </w:rPr>
      </w:pPr>
      <w:r w:rsidRPr="00080C66">
        <w:rPr>
          <w:rFonts w:asciiTheme="majorBidi" w:hAnsiTheme="majorBidi" w:cstheme="majorBidi"/>
          <w:sz w:val="20"/>
          <w:szCs w:val="20"/>
          <w:lang w:val="en-GB"/>
        </w:rPr>
        <w:t>Perfluoroalkoxy alkanes:</w:t>
      </w:r>
    </w:p>
    <w:p w:rsidR="00CD60C5" w:rsidRPr="00080C66" w:rsidRDefault="00CD60C5" w:rsidP="00CD60C5">
      <w:pPr>
        <w:pStyle w:val="ListParagraph"/>
        <w:numPr>
          <w:ilvl w:val="1"/>
          <w:numId w:val="7"/>
        </w:numPr>
        <w:snapToGrid w:val="0"/>
        <w:spacing w:after="120"/>
        <w:ind w:left="3686" w:hanging="425"/>
        <w:contextualSpacing w:val="0"/>
        <w:rPr>
          <w:rFonts w:asciiTheme="majorBidi" w:eastAsia="Calibri" w:hAnsiTheme="majorBidi" w:cstheme="majorBidi"/>
          <w:bCs/>
          <w:sz w:val="20"/>
          <w:szCs w:val="20"/>
          <w:lang w:val="en-GB"/>
        </w:rPr>
      </w:pPr>
      <w:r w:rsidRPr="00080C66">
        <w:rPr>
          <w:rFonts w:asciiTheme="majorBidi" w:hAnsiTheme="majorBidi" w:cstheme="majorBidi"/>
          <w:sz w:val="20"/>
          <w:szCs w:val="20"/>
          <w:lang w:val="en-GB"/>
        </w:rPr>
        <w:t>Tetrafluoroethylene/perfluoroalkyl vinyl ether</w:t>
      </w:r>
      <w:r w:rsidRPr="00080C66">
        <w:rPr>
          <w:rFonts w:asciiTheme="majorBidi" w:eastAsia="Calibri" w:hAnsiTheme="majorBidi" w:cstheme="majorBidi"/>
          <w:bCs/>
          <w:sz w:val="20"/>
          <w:szCs w:val="20"/>
          <w:lang w:val="en-GB"/>
        </w:rPr>
        <w:t xml:space="preserve"> (PFA);</w:t>
      </w:r>
    </w:p>
    <w:p w:rsidR="00CD60C5" w:rsidRPr="00080C66" w:rsidRDefault="00CD60C5" w:rsidP="00CD60C5">
      <w:pPr>
        <w:pStyle w:val="ListParagraph"/>
        <w:numPr>
          <w:ilvl w:val="1"/>
          <w:numId w:val="7"/>
        </w:numPr>
        <w:snapToGrid w:val="0"/>
        <w:spacing w:after="120"/>
        <w:ind w:left="3686" w:hanging="425"/>
        <w:contextualSpacing w:val="0"/>
        <w:rPr>
          <w:rFonts w:asciiTheme="majorBidi" w:eastAsia="Calibri" w:hAnsiTheme="majorBidi" w:cstheme="majorBidi"/>
          <w:bCs/>
          <w:sz w:val="20"/>
          <w:szCs w:val="20"/>
          <w:lang w:val="en-GB"/>
        </w:rPr>
      </w:pPr>
      <w:r w:rsidRPr="00080C66">
        <w:rPr>
          <w:rFonts w:asciiTheme="majorBidi" w:hAnsiTheme="majorBidi" w:cstheme="majorBidi"/>
          <w:sz w:val="20"/>
          <w:szCs w:val="20"/>
          <w:lang w:val="en-GB"/>
        </w:rPr>
        <w:t>Tetrafluoroethylene/perfluoromethyl vinyl ether</w:t>
      </w:r>
      <w:r w:rsidRPr="00080C66">
        <w:rPr>
          <w:rFonts w:asciiTheme="majorBidi" w:eastAsia="Calibri" w:hAnsiTheme="majorBidi" w:cstheme="majorBidi"/>
          <w:bCs/>
          <w:sz w:val="20"/>
          <w:szCs w:val="20"/>
          <w:lang w:val="en-GB"/>
        </w:rPr>
        <w:t xml:space="preserve"> (MFA);</w:t>
      </w:r>
    </w:p>
    <w:p w:rsidR="00CD60C5" w:rsidRPr="00080C66" w:rsidRDefault="00CD60C5" w:rsidP="00CD60C5">
      <w:pPr>
        <w:pStyle w:val="ListParagraph"/>
        <w:numPr>
          <w:ilvl w:val="0"/>
          <w:numId w:val="6"/>
        </w:numPr>
        <w:snapToGrid w:val="0"/>
        <w:spacing w:after="120"/>
        <w:ind w:left="3261" w:hanging="567"/>
        <w:contextualSpacing w:val="0"/>
        <w:rPr>
          <w:rFonts w:asciiTheme="majorBidi" w:eastAsia="Calibri" w:hAnsiTheme="majorBidi" w:cstheme="majorBidi"/>
          <w:bCs/>
          <w:sz w:val="20"/>
          <w:szCs w:val="20"/>
          <w:lang w:val="en-GB"/>
        </w:rPr>
      </w:pPr>
      <w:r w:rsidRPr="00080C66">
        <w:rPr>
          <w:rFonts w:asciiTheme="majorBidi" w:eastAsia="Calibri" w:hAnsiTheme="majorBidi" w:cstheme="majorBidi"/>
          <w:bCs/>
          <w:sz w:val="20"/>
          <w:szCs w:val="20"/>
          <w:lang w:val="en-GB"/>
        </w:rPr>
        <w:t>Polyvinylfluoride (PVF);</w:t>
      </w:r>
    </w:p>
    <w:p w:rsidR="00CD60C5" w:rsidRPr="00080C66" w:rsidRDefault="00CD60C5" w:rsidP="00CD60C5">
      <w:pPr>
        <w:pStyle w:val="ListParagraph"/>
        <w:numPr>
          <w:ilvl w:val="0"/>
          <w:numId w:val="6"/>
        </w:numPr>
        <w:snapToGrid w:val="0"/>
        <w:spacing w:after="120"/>
        <w:ind w:left="3261" w:hanging="567"/>
        <w:contextualSpacing w:val="0"/>
        <w:rPr>
          <w:rFonts w:asciiTheme="majorBidi" w:eastAsia="Calibri" w:hAnsiTheme="majorBidi" w:cstheme="majorBidi"/>
          <w:bCs/>
          <w:sz w:val="20"/>
          <w:szCs w:val="20"/>
          <w:lang w:val="en-GB"/>
        </w:rPr>
      </w:pPr>
      <w:r w:rsidRPr="00080C66">
        <w:rPr>
          <w:rFonts w:asciiTheme="majorBidi" w:eastAsia="Calibri" w:hAnsiTheme="majorBidi" w:cstheme="majorBidi"/>
          <w:bCs/>
          <w:sz w:val="20"/>
          <w:szCs w:val="20"/>
          <w:lang w:val="en-GB"/>
        </w:rPr>
        <w:t>Polyvinylidenefluoride (PVDF);</w:t>
      </w:r>
    </w:p>
    <w:p w:rsidR="00CD60C5" w:rsidRPr="00080C66" w:rsidRDefault="00CD60C5" w:rsidP="00CD60C5">
      <w:pPr>
        <w:tabs>
          <w:tab w:val="left" w:pos="624"/>
          <w:tab w:val="left" w:pos="2520"/>
        </w:tabs>
        <w:snapToGrid w:val="0"/>
        <w:spacing w:after="120"/>
        <w:ind w:left="1247" w:firstLine="624"/>
        <w:rPr>
          <w:rFonts w:asciiTheme="majorBidi" w:eastAsia="Calibri" w:hAnsiTheme="majorBidi" w:cstheme="majorBidi"/>
          <w:bCs/>
          <w:lang w:val="en-GB"/>
        </w:rPr>
      </w:pPr>
      <w:r w:rsidRPr="00080C66">
        <w:rPr>
          <w:rFonts w:asciiTheme="majorBidi" w:hAnsiTheme="majorBidi" w:cstheme="majorBidi"/>
          <w:iCs/>
          <w:color w:val="222222"/>
          <w:lang w:val="en-GB"/>
        </w:rPr>
        <w:t>36</w:t>
      </w:r>
      <w:r w:rsidRPr="00080C66">
        <w:rPr>
          <w:rFonts w:asciiTheme="majorBidi" w:hAnsiTheme="majorBidi" w:cstheme="majorBidi"/>
          <w:i/>
          <w:color w:val="222222"/>
          <w:lang w:val="en-GB"/>
        </w:rPr>
        <w:t>.</w:t>
      </w:r>
      <w:r w:rsidRPr="00080C66">
        <w:rPr>
          <w:rFonts w:asciiTheme="majorBidi" w:hAnsiTheme="majorBidi" w:cstheme="majorBidi"/>
          <w:i/>
          <w:color w:val="222222"/>
          <w:lang w:val="en-GB"/>
        </w:rPr>
        <w:tab/>
        <w:t>Requests</w:t>
      </w:r>
      <w:r w:rsidRPr="00080C66">
        <w:rPr>
          <w:rFonts w:asciiTheme="majorBidi" w:hAnsiTheme="majorBidi" w:cstheme="majorBidi"/>
          <w:color w:val="222222"/>
          <w:lang w:val="en-GB"/>
        </w:rPr>
        <w:t xml:space="preserve"> the Secretariat to compile the information referred to in paragraph 35 of the present decision for consideration by the Conference of the Parties at its fifteenth meeting and make it available on the website of the Convention by 1 September 2020;</w:t>
      </w:r>
    </w:p>
    <w:p w:rsidR="00CD60C5" w:rsidRPr="00080C66" w:rsidRDefault="00CD60C5" w:rsidP="00CD60C5">
      <w:pPr>
        <w:pStyle w:val="NormalNonumber"/>
        <w:keepNext/>
        <w:keepLines/>
        <w:tabs>
          <w:tab w:val="clear" w:pos="1247"/>
          <w:tab w:val="clear" w:pos="1814"/>
          <w:tab w:val="clear" w:pos="2381"/>
          <w:tab w:val="clear" w:pos="2948"/>
          <w:tab w:val="clear" w:pos="3515"/>
          <w:tab w:val="clear" w:pos="4082"/>
          <w:tab w:val="left" w:pos="624"/>
        </w:tabs>
        <w:snapToGrid w:val="0"/>
        <w:ind w:firstLine="624"/>
        <w:rPr>
          <w:rFonts w:asciiTheme="majorBidi" w:hAnsiTheme="majorBidi" w:cstheme="majorBidi"/>
        </w:rPr>
      </w:pPr>
      <w:r w:rsidRPr="00080C66">
        <w:rPr>
          <w:rFonts w:asciiTheme="majorBidi" w:hAnsiTheme="majorBidi" w:cstheme="majorBidi"/>
          <w:iCs/>
        </w:rPr>
        <w:t>37</w:t>
      </w:r>
      <w:r w:rsidRPr="00080C66">
        <w:rPr>
          <w:rFonts w:asciiTheme="majorBidi" w:hAnsiTheme="majorBidi" w:cstheme="majorBidi"/>
          <w:i/>
          <w:iCs/>
        </w:rPr>
        <w:t>.</w:t>
      </w:r>
      <w:r w:rsidRPr="00080C66">
        <w:rPr>
          <w:rFonts w:asciiTheme="majorBidi" w:hAnsiTheme="majorBidi" w:cstheme="majorBidi"/>
          <w:i/>
          <w:iCs/>
        </w:rPr>
        <w:tab/>
        <w:t xml:space="preserve">Also requests </w:t>
      </w:r>
      <w:r w:rsidRPr="00080C66">
        <w:rPr>
          <w:rFonts w:asciiTheme="majorBidi" w:hAnsiTheme="majorBidi" w:cstheme="majorBidi"/>
          <w:iCs/>
        </w:rPr>
        <w:t>the Secretariat to communicate the decisions of the fourteenth meeting of the Conference of the Parties related to plastic waste, including marine plastic litter and microplastics,</w:t>
      </w:r>
      <w:r w:rsidRPr="00080C66">
        <w:rPr>
          <w:rFonts w:asciiTheme="majorBidi" w:hAnsiTheme="majorBidi" w:cstheme="majorBidi"/>
          <w:iCs/>
          <w:vertAlign w:val="superscript"/>
        </w:rPr>
        <w:footnoteReference w:id="13"/>
      </w:r>
      <w:r w:rsidRPr="00080C66">
        <w:rPr>
          <w:rFonts w:asciiTheme="majorBidi" w:hAnsiTheme="majorBidi" w:cstheme="majorBidi"/>
          <w:iCs/>
          <w:vertAlign w:val="superscript"/>
        </w:rPr>
        <w:t xml:space="preserve"> </w:t>
      </w:r>
      <w:r w:rsidRPr="00080C66">
        <w:rPr>
          <w:rFonts w:asciiTheme="majorBidi" w:hAnsiTheme="majorBidi" w:cstheme="majorBidi"/>
          <w:iCs/>
        </w:rPr>
        <w:t xml:space="preserve">to the United Nations Environment Assembly, the Conference of the Parties to the Stockholm Convention, and the </w:t>
      </w:r>
      <w:r w:rsidRPr="00080C66">
        <w:rPr>
          <w:rStyle w:val="st1"/>
          <w:rFonts w:asciiTheme="majorBidi" w:hAnsiTheme="majorBidi" w:cstheme="majorBidi"/>
        </w:rPr>
        <w:t>International Conference on Chemicals Management</w:t>
      </w:r>
      <w:r w:rsidRPr="00080C66">
        <w:rPr>
          <w:rFonts w:asciiTheme="majorBidi" w:hAnsiTheme="majorBidi" w:cstheme="majorBidi"/>
          <w:iCs/>
        </w:rPr>
        <w:t>;</w:t>
      </w:r>
    </w:p>
    <w:p w:rsidR="00CD60C5" w:rsidRPr="00080C66" w:rsidRDefault="00CD60C5" w:rsidP="00CD60C5">
      <w:pPr>
        <w:pStyle w:val="NormalNonumber"/>
        <w:tabs>
          <w:tab w:val="clear" w:pos="1247"/>
          <w:tab w:val="clear" w:pos="1814"/>
          <w:tab w:val="clear" w:pos="2381"/>
          <w:tab w:val="clear" w:pos="2948"/>
          <w:tab w:val="clear" w:pos="3515"/>
          <w:tab w:val="clear" w:pos="4082"/>
          <w:tab w:val="left" w:pos="624"/>
        </w:tabs>
        <w:snapToGrid w:val="0"/>
        <w:ind w:firstLine="624"/>
        <w:rPr>
          <w:rFonts w:asciiTheme="majorBidi" w:hAnsiTheme="majorBidi" w:cstheme="majorBidi"/>
        </w:rPr>
      </w:pPr>
      <w:r w:rsidRPr="00080C66">
        <w:rPr>
          <w:rFonts w:asciiTheme="majorBidi" w:hAnsiTheme="majorBidi" w:cstheme="majorBidi"/>
        </w:rPr>
        <w:t>38</w:t>
      </w:r>
      <w:r w:rsidRPr="00080C66">
        <w:rPr>
          <w:rFonts w:asciiTheme="majorBidi" w:hAnsiTheme="majorBidi" w:cstheme="majorBidi"/>
          <w:i/>
        </w:rPr>
        <w:t>.</w:t>
      </w:r>
      <w:r w:rsidRPr="00080C66">
        <w:rPr>
          <w:rFonts w:asciiTheme="majorBidi" w:hAnsiTheme="majorBidi" w:cstheme="majorBidi"/>
          <w:i/>
        </w:rPr>
        <w:tab/>
        <w:t>Further requests</w:t>
      </w:r>
      <w:r w:rsidRPr="00080C66">
        <w:rPr>
          <w:rFonts w:asciiTheme="majorBidi" w:hAnsiTheme="majorBidi" w:cstheme="majorBidi"/>
        </w:rPr>
        <w:t xml:space="preserve"> the Secretariat to report on progress in the implementation of the present decision to the Open-ended Working Group at its twelfth meeting and to the Conference of the Parties at its fifteenth meeting.</w:t>
      </w:r>
    </w:p>
    <w:p w:rsidR="00AE6FF2" w:rsidRPr="00CD60C5" w:rsidRDefault="00D349C0">
      <w:pPr>
        <w:rPr>
          <w:lang w:val="en-GB"/>
        </w:rPr>
      </w:pPr>
    </w:p>
    <w:sectPr w:rsidR="00AE6FF2" w:rsidRPr="00CD60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49C0" w:rsidRDefault="00D349C0" w:rsidP="00CD60C5">
      <w:r>
        <w:separator/>
      </w:r>
    </w:p>
  </w:endnote>
  <w:endnote w:type="continuationSeparator" w:id="0">
    <w:p w:rsidR="00D349C0" w:rsidRDefault="00D349C0" w:rsidP="00CD6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49C0" w:rsidRDefault="00D349C0" w:rsidP="00CD60C5">
      <w:r>
        <w:separator/>
      </w:r>
    </w:p>
  </w:footnote>
  <w:footnote w:type="continuationSeparator" w:id="0">
    <w:p w:rsidR="00D349C0" w:rsidRDefault="00D349C0" w:rsidP="00CD60C5">
      <w:r>
        <w:continuationSeparator/>
      </w:r>
    </w:p>
  </w:footnote>
  <w:footnote w:id="1">
    <w:p w:rsidR="00CD60C5" w:rsidRPr="00325A98" w:rsidRDefault="00CD60C5" w:rsidP="00CD60C5">
      <w:pPr>
        <w:pStyle w:val="FootnoteText"/>
        <w:tabs>
          <w:tab w:val="left" w:pos="624"/>
        </w:tabs>
        <w:ind w:right="57"/>
        <w:rPr>
          <w:szCs w:val="18"/>
          <w:lang w:val="en-GB"/>
        </w:rPr>
      </w:pPr>
      <w:r w:rsidRPr="00325A98">
        <w:rPr>
          <w:rStyle w:val="FootnoteReference"/>
          <w:lang w:val="en-GB"/>
        </w:rPr>
        <w:footnoteRef/>
      </w:r>
      <w:r w:rsidRPr="00325A98">
        <w:rPr>
          <w:szCs w:val="18"/>
          <w:lang w:val="en-GB"/>
        </w:rPr>
        <w:t xml:space="preserve"> Decision BC-14/10.</w:t>
      </w:r>
    </w:p>
  </w:footnote>
  <w:footnote w:id="2">
    <w:p w:rsidR="00CD60C5" w:rsidRPr="00325A98" w:rsidRDefault="00CD60C5" w:rsidP="00CD60C5">
      <w:pPr>
        <w:pStyle w:val="FootnoteText"/>
        <w:tabs>
          <w:tab w:val="left" w:pos="624"/>
        </w:tabs>
        <w:ind w:right="57"/>
        <w:rPr>
          <w:szCs w:val="18"/>
          <w:lang w:val="en-GB"/>
        </w:rPr>
      </w:pPr>
      <w:r w:rsidRPr="00325A98">
        <w:rPr>
          <w:rStyle w:val="FootnoteReference"/>
          <w:lang w:val="en-GB"/>
        </w:rPr>
        <w:footnoteRef/>
      </w:r>
      <w:r w:rsidRPr="00325A98">
        <w:rPr>
          <w:szCs w:val="18"/>
          <w:lang w:val="en-GB"/>
        </w:rPr>
        <w:t xml:space="preserve"> Decision BC-14/3.</w:t>
      </w:r>
    </w:p>
  </w:footnote>
  <w:footnote w:id="3">
    <w:p w:rsidR="00CD60C5" w:rsidRPr="00325A98" w:rsidRDefault="00CD60C5" w:rsidP="00CD60C5">
      <w:pPr>
        <w:pStyle w:val="FootnoteText"/>
        <w:tabs>
          <w:tab w:val="left" w:pos="624"/>
        </w:tabs>
        <w:ind w:right="57"/>
        <w:rPr>
          <w:szCs w:val="18"/>
          <w:lang w:val="en-GB"/>
        </w:rPr>
      </w:pPr>
      <w:r w:rsidRPr="00325A98">
        <w:rPr>
          <w:rStyle w:val="FootnoteReference"/>
          <w:lang w:val="en-GB"/>
        </w:rPr>
        <w:footnoteRef/>
      </w:r>
      <w:r w:rsidRPr="00325A98">
        <w:rPr>
          <w:szCs w:val="18"/>
          <w:lang w:val="en-GB"/>
        </w:rPr>
        <w:t xml:space="preserve"> Decision BC-14/9.</w:t>
      </w:r>
    </w:p>
  </w:footnote>
  <w:footnote w:id="4">
    <w:p w:rsidR="00CD60C5" w:rsidRPr="00325A98" w:rsidRDefault="00CD60C5" w:rsidP="00CD60C5">
      <w:pPr>
        <w:pStyle w:val="FootnoteText"/>
        <w:tabs>
          <w:tab w:val="left" w:pos="624"/>
        </w:tabs>
        <w:ind w:right="57"/>
        <w:rPr>
          <w:szCs w:val="18"/>
          <w:lang w:val="en-GB"/>
        </w:rPr>
      </w:pPr>
      <w:r w:rsidRPr="00325A98">
        <w:rPr>
          <w:rStyle w:val="FootnoteReference"/>
          <w:lang w:val="en-GB"/>
        </w:rPr>
        <w:footnoteRef/>
      </w:r>
      <w:r w:rsidRPr="00325A98">
        <w:rPr>
          <w:szCs w:val="18"/>
          <w:lang w:val="en-GB"/>
        </w:rPr>
        <w:t xml:space="preserve"> UNEP/EA.4/Res.6.</w:t>
      </w:r>
    </w:p>
  </w:footnote>
  <w:footnote w:id="5">
    <w:p w:rsidR="00CD60C5" w:rsidRPr="00325A98" w:rsidRDefault="00CD60C5" w:rsidP="00CD60C5">
      <w:pPr>
        <w:pStyle w:val="FootnoteText"/>
        <w:tabs>
          <w:tab w:val="left" w:pos="624"/>
        </w:tabs>
        <w:ind w:right="57"/>
        <w:rPr>
          <w:szCs w:val="18"/>
          <w:lang w:val="en-GB"/>
        </w:rPr>
      </w:pPr>
      <w:r w:rsidRPr="00325A98">
        <w:rPr>
          <w:rStyle w:val="FootnoteReference"/>
          <w:lang w:val="en-GB"/>
        </w:rPr>
        <w:footnoteRef/>
      </w:r>
      <w:r w:rsidRPr="00325A98">
        <w:rPr>
          <w:szCs w:val="18"/>
          <w:lang w:val="en-GB"/>
        </w:rPr>
        <w:t xml:space="preserve"> UNEP/EA.4/Res.9.</w:t>
      </w:r>
    </w:p>
  </w:footnote>
  <w:footnote w:id="6">
    <w:p w:rsidR="00CD60C5" w:rsidRPr="00325A98" w:rsidRDefault="00CD60C5" w:rsidP="00CD60C5">
      <w:pPr>
        <w:pStyle w:val="FootnoteText"/>
        <w:tabs>
          <w:tab w:val="left" w:pos="624"/>
        </w:tabs>
        <w:ind w:right="57"/>
        <w:rPr>
          <w:szCs w:val="18"/>
          <w:lang w:val="en-GB"/>
        </w:rPr>
      </w:pPr>
      <w:r w:rsidRPr="00325A98">
        <w:rPr>
          <w:rStyle w:val="FootnoteReference"/>
          <w:lang w:val="en-GB"/>
        </w:rPr>
        <w:footnoteRef/>
      </w:r>
      <w:r w:rsidRPr="00325A98">
        <w:rPr>
          <w:szCs w:val="18"/>
          <w:lang w:val="en-GB"/>
        </w:rPr>
        <w:t xml:space="preserve"> UNEP/EA.4/Res.7.</w:t>
      </w:r>
    </w:p>
  </w:footnote>
  <w:footnote w:id="7">
    <w:p w:rsidR="00CD60C5" w:rsidRPr="00325A98" w:rsidRDefault="00CD60C5" w:rsidP="00CD60C5">
      <w:pPr>
        <w:pStyle w:val="FootnoteText"/>
        <w:tabs>
          <w:tab w:val="left" w:pos="624"/>
        </w:tabs>
        <w:ind w:right="57"/>
        <w:rPr>
          <w:szCs w:val="18"/>
          <w:lang w:val="en-GB"/>
        </w:rPr>
      </w:pPr>
      <w:r w:rsidRPr="00325A98">
        <w:rPr>
          <w:rStyle w:val="FootnoteReference"/>
          <w:lang w:val="en-GB"/>
        </w:rPr>
        <w:footnoteRef/>
      </w:r>
      <w:r w:rsidRPr="00325A98">
        <w:rPr>
          <w:szCs w:val="18"/>
          <w:lang w:val="en-GB"/>
        </w:rPr>
        <w:t xml:space="preserve"> UNEP/EA.4/Res.8.</w:t>
      </w:r>
    </w:p>
  </w:footnote>
  <w:footnote w:id="8">
    <w:p w:rsidR="00CD60C5" w:rsidRPr="00325A98" w:rsidRDefault="00CD60C5" w:rsidP="00CD60C5">
      <w:pPr>
        <w:pStyle w:val="FootnoteText"/>
        <w:tabs>
          <w:tab w:val="clear" w:pos="1247"/>
          <w:tab w:val="clear" w:pos="1814"/>
          <w:tab w:val="clear" w:pos="2381"/>
          <w:tab w:val="clear" w:pos="2948"/>
          <w:tab w:val="clear" w:pos="3515"/>
          <w:tab w:val="clear" w:pos="4082"/>
          <w:tab w:val="left" w:pos="624"/>
        </w:tabs>
        <w:ind w:right="57"/>
        <w:rPr>
          <w:szCs w:val="18"/>
          <w:lang w:val="en-GB"/>
        </w:rPr>
      </w:pPr>
      <w:r w:rsidRPr="00325A98">
        <w:rPr>
          <w:rStyle w:val="FootnoteReference"/>
          <w:lang w:val="en-GB"/>
        </w:rPr>
        <w:footnoteRef/>
      </w:r>
      <w:r w:rsidRPr="00325A98">
        <w:rPr>
          <w:szCs w:val="18"/>
          <w:lang w:val="en-GB"/>
        </w:rPr>
        <w:t xml:space="preserve"> </w:t>
      </w:r>
      <w:r w:rsidRPr="00325A98">
        <w:rPr>
          <w:iCs/>
          <w:szCs w:val="18"/>
          <w:lang w:val="en-GB"/>
        </w:rPr>
        <w:t>UNEP/CHW.10/28, annex IV.</w:t>
      </w:r>
    </w:p>
  </w:footnote>
  <w:footnote w:id="9">
    <w:p w:rsidR="00CD60C5" w:rsidRPr="00325A98" w:rsidRDefault="00CD60C5" w:rsidP="00CD60C5">
      <w:pPr>
        <w:pStyle w:val="FootnoteText"/>
        <w:tabs>
          <w:tab w:val="left" w:pos="624"/>
        </w:tabs>
        <w:ind w:right="57"/>
        <w:rPr>
          <w:szCs w:val="18"/>
          <w:lang w:val="en-GB"/>
        </w:rPr>
      </w:pPr>
      <w:r w:rsidRPr="00325A98">
        <w:rPr>
          <w:rStyle w:val="FootnoteReference"/>
          <w:lang w:val="en-GB"/>
        </w:rPr>
        <w:footnoteRef/>
      </w:r>
      <w:r w:rsidRPr="00325A98">
        <w:rPr>
          <w:szCs w:val="18"/>
          <w:lang w:val="en-GB"/>
        </w:rPr>
        <w:t xml:space="preserve"> Decision</w:t>
      </w:r>
      <w:r w:rsidRPr="00325A98">
        <w:rPr>
          <w:iCs/>
          <w:szCs w:val="18"/>
          <w:lang w:val="en-GB"/>
        </w:rPr>
        <w:t xml:space="preserve"> BC-12/2.</w:t>
      </w:r>
    </w:p>
  </w:footnote>
  <w:footnote w:id="10">
    <w:p w:rsidR="00CD60C5" w:rsidRPr="00325A98" w:rsidRDefault="00CD60C5" w:rsidP="00CD60C5">
      <w:pPr>
        <w:pStyle w:val="FootnoteText"/>
        <w:tabs>
          <w:tab w:val="clear" w:pos="1247"/>
          <w:tab w:val="clear" w:pos="1814"/>
          <w:tab w:val="clear" w:pos="2381"/>
          <w:tab w:val="clear" w:pos="2948"/>
          <w:tab w:val="clear" w:pos="3515"/>
          <w:tab w:val="clear" w:pos="4082"/>
          <w:tab w:val="left" w:pos="624"/>
        </w:tabs>
        <w:ind w:right="57"/>
        <w:rPr>
          <w:szCs w:val="18"/>
          <w:lang w:val="en-GB"/>
        </w:rPr>
      </w:pPr>
      <w:r w:rsidRPr="00325A98">
        <w:rPr>
          <w:rStyle w:val="FootnoteReference"/>
          <w:lang w:val="en-GB"/>
        </w:rPr>
        <w:footnoteRef/>
      </w:r>
      <w:r w:rsidRPr="00325A98">
        <w:rPr>
          <w:szCs w:val="18"/>
          <w:lang w:val="en-GB"/>
        </w:rPr>
        <w:t xml:space="preserve"> </w:t>
      </w:r>
      <w:bookmarkStart w:id="3" w:name="_Hlk2849569"/>
      <w:r w:rsidRPr="00325A98">
        <w:rPr>
          <w:szCs w:val="18"/>
          <w:lang w:val="en-GB"/>
        </w:rPr>
        <w:t>Decision VI/21 and UNEP/CHW.</w:t>
      </w:r>
      <w:bookmarkEnd w:id="3"/>
      <w:r w:rsidRPr="00325A98">
        <w:rPr>
          <w:szCs w:val="18"/>
          <w:lang w:val="en-GB"/>
        </w:rPr>
        <w:t>6/21, annex.</w:t>
      </w:r>
    </w:p>
  </w:footnote>
  <w:footnote w:id="11">
    <w:p w:rsidR="00CD60C5" w:rsidRPr="00325A98" w:rsidRDefault="00CD60C5" w:rsidP="00CD60C5">
      <w:pPr>
        <w:pStyle w:val="FootnoteText"/>
        <w:tabs>
          <w:tab w:val="left" w:pos="624"/>
        </w:tabs>
        <w:ind w:right="57"/>
        <w:rPr>
          <w:szCs w:val="18"/>
          <w:lang w:val="en-GB"/>
        </w:rPr>
      </w:pPr>
      <w:r w:rsidRPr="00325A98">
        <w:rPr>
          <w:rStyle w:val="FootnoteReference"/>
          <w:lang w:val="en-GB"/>
        </w:rPr>
        <w:footnoteRef/>
      </w:r>
      <w:r w:rsidRPr="00325A98">
        <w:rPr>
          <w:szCs w:val="18"/>
          <w:lang w:val="en-GB"/>
        </w:rPr>
        <w:t xml:space="preserve"> UNEP/CHW.14/INF/16/Rev.1, annex I.</w:t>
      </w:r>
    </w:p>
  </w:footnote>
  <w:footnote w:id="12">
    <w:p w:rsidR="00CD60C5" w:rsidRPr="00325A98" w:rsidRDefault="00CD60C5" w:rsidP="00CD60C5">
      <w:pPr>
        <w:pStyle w:val="FootnoteText"/>
        <w:tabs>
          <w:tab w:val="clear" w:pos="1247"/>
          <w:tab w:val="left" w:pos="624"/>
        </w:tabs>
        <w:ind w:right="57"/>
        <w:rPr>
          <w:szCs w:val="18"/>
          <w:lang w:val="en-GB"/>
        </w:rPr>
      </w:pPr>
      <w:r w:rsidRPr="00325A98">
        <w:rPr>
          <w:rStyle w:val="FootnoteReference"/>
          <w:lang w:val="en-GB"/>
        </w:rPr>
        <w:footnoteRef/>
      </w:r>
      <w:r w:rsidRPr="00325A98">
        <w:rPr>
          <w:szCs w:val="18"/>
          <w:lang w:val="en-GB"/>
        </w:rPr>
        <w:t xml:space="preserve"> UNEP/CHW.14/INF/16/Rev.1, annex II.</w:t>
      </w:r>
    </w:p>
  </w:footnote>
  <w:footnote w:id="13">
    <w:p w:rsidR="00CD60C5" w:rsidRPr="00325A98" w:rsidRDefault="00CD60C5" w:rsidP="00CD60C5">
      <w:pPr>
        <w:pStyle w:val="FootnoteText"/>
        <w:tabs>
          <w:tab w:val="clear" w:pos="1247"/>
          <w:tab w:val="clear" w:pos="1814"/>
          <w:tab w:val="clear" w:pos="2381"/>
          <w:tab w:val="clear" w:pos="2948"/>
          <w:tab w:val="clear" w:pos="3515"/>
          <w:tab w:val="clear" w:pos="4082"/>
          <w:tab w:val="left" w:pos="624"/>
        </w:tabs>
        <w:ind w:right="57"/>
        <w:rPr>
          <w:szCs w:val="18"/>
          <w:lang w:val="en-GB"/>
        </w:rPr>
      </w:pPr>
      <w:r w:rsidRPr="00325A98">
        <w:rPr>
          <w:rStyle w:val="FootnoteReference"/>
          <w:lang w:val="en-GB"/>
        </w:rPr>
        <w:footnoteRef/>
      </w:r>
      <w:r w:rsidRPr="00325A98">
        <w:rPr>
          <w:szCs w:val="18"/>
          <w:lang w:val="en-GB"/>
        </w:rPr>
        <w:t xml:space="preserve"> Decisions BC-14/12, BC-14/13, BC-14/18, BC-14/21 and BC-14/23.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472BE"/>
    <w:multiLevelType w:val="hybridMultilevel"/>
    <w:tmpl w:val="11EAB252"/>
    <w:lvl w:ilvl="0" w:tplc="85324EC6">
      <w:start w:val="8"/>
      <w:numFmt w:val="decimal"/>
      <w:lvlText w:val="%1."/>
      <w:lvlJc w:val="left"/>
      <w:pPr>
        <w:ind w:left="2855" w:hanging="360"/>
      </w:pPr>
      <w:rPr>
        <w:rFonts w:hint="default"/>
        <w:i w:val="0"/>
      </w:rPr>
    </w:lvl>
    <w:lvl w:ilvl="1" w:tplc="04090019" w:tentative="1">
      <w:start w:val="1"/>
      <w:numFmt w:val="lowerLetter"/>
      <w:lvlText w:val="%2."/>
      <w:lvlJc w:val="left"/>
      <w:pPr>
        <w:ind w:left="3575" w:hanging="360"/>
      </w:pPr>
    </w:lvl>
    <w:lvl w:ilvl="2" w:tplc="0409001B" w:tentative="1">
      <w:start w:val="1"/>
      <w:numFmt w:val="lowerRoman"/>
      <w:lvlText w:val="%3."/>
      <w:lvlJc w:val="right"/>
      <w:pPr>
        <w:ind w:left="4295" w:hanging="180"/>
      </w:pPr>
    </w:lvl>
    <w:lvl w:ilvl="3" w:tplc="0409000F">
      <w:start w:val="1"/>
      <w:numFmt w:val="decimal"/>
      <w:lvlText w:val="%4."/>
      <w:lvlJc w:val="left"/>
      <w:pPr>
        <w:ind w:left="5015" w:hanging="360"/>
      </w:pPr>
    </w:lvl>
    <w:lvl w:ilvl="4" w:tplc="04090019" w:tentative="1">
      <w:start w:val="1"/>
      <w:numFmt w:val="lowerLetter"/>
      <w:lvlText w:val="%5."/>
      <w:lvlJc w:val="left"/>
      <w:pPr>
        <w:ind w:left="5735" w:hanging="360"/>
      </w:pPr>
    </w:lvl>
    <w:lvl w:ilvl="5" w:tplc="0409001B" w:tentative="1">
      <w:start w:val="1"/>
      <w:numFmt w:val="lowerRoman"/>
      <w:lvlText w:val="%6."/>
      <w:lvlJc w:val="right"/>
      <w:pPr>
        <w:ind w:left="6455" w:hanging="180"/>
      </w:pPr>
    </w:lvl>
    <w:lvl w:ilvl="6" w:tplc="0409000F" w:tentative="1">
      <w:start w:val="1"/>
      <w:numFmt w:val="decimal"/>
      <w:lvlText w:val="%7."/>
      <w:lvlJc w:val="left"/>
      <w:pPr>
        <w:ind w:left="7175" w:hanging="360"/>
      </w:pPr>
    </w:lvl>
    <w:lvl w:ilvl="7" w:tplc="04090019" w:tentative="1">
      <w:start w:val="1"/>
      <w:numFmt w:val="lowerLetter"/>
      <w:lvlText w:val="%8."/>
      <w:lvlJc w:val="left"/>
      <w:pPr>
        <w:ind w:left="7895" w:hanging="360"/>
      </w:pPr>
    </w:lvl>
    <w:lvl w:ilvl="8" w:tplc="0409001B" w:tentative="1">
      <w:start w:val="1"/>
      <w:numFmt w:val="lowerRoman"/>
      <w:lvlText w:val="%9."/>
      <w:lvlJc w:val="right"/>
      <w:pPr>
        <w:ind w:left="8615" w:hanging="180"/>
      </w:pPr>
    </w:lvl>
  </w:abstractNum>
  <w:abstractNum w:abstractNumId="1" w15:restartNumberingAfterBreak="0">
    <w:nsid w:val="2B923D5E"/>
    <w:multiLevelType w:val="hybridMultilevel"/>
    <w:tmpl w:val="1BB09DF2"/>
    <w:lvl w:ilvl="0" w:tplc="072C78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A56F5A2">
      <w:start w:val="1"/>
      <w:numFmt w:val="decimal"/>
      <w:lvlText w:val="%4."/>
      <w:lvlJc w:val="left"/>
      <w:pPr>
        <w:ind w:left="2880" w:hanging="360"/>
      </w:pPr>
      <w:rPr>
        <w:i w:val="0"/>
        <w:iCs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8730C"/>
    <w:multiLevelType w:val="hybridMultilevel"/>
    <w:tmpl w:val="DB82C7B2"/>
    <w:lvl w:ilvl="0" w:tplc="D466EC8A">
      <w:start w:val="1"/>
      <w:numFmt w:val="lowerRoman"/>
      <w:lvlText w:val="(%1)"/>
      <w:lvlJc w:val="right"/>
      <w:pPr>
        <w:ind w:left="3455" w:hanging="360"/>
      </w:pPr>
      <w:rPr>
        <w:rFonts w:hint="default"/>
      </w:rPr>
    </w:lvl>
    <w:lvl w:ilvl="1" w:tplc="04090019">
      <w:start w:val="1"/>
      <w:numFmt w:val="lowerLetter"/>
      <w:lvlText w:val="%2."/>
      <w:lvlJc w:val="left"/>
      <w:pPr>
        <w:ind w:left="4175" w:hanging="360"/>
      </w:pPr>
      <w:rPr>
        <w:rFonts w:hint="default"/>
      </w:rPr>
    </w:lvl>
    <w:lvl w:ilvl="2" w:tplc="041D0005" w:tentative="1">
      <w:start w:val="1"/>
      <w:numFmt w:val="bullet"/>
      <w:lvlText w:val=""/>
      <w:lvlJc w:val="left"/>
      <w:pPr>
        <w:ind w:left="4895" w:hanging="360"/>
      </w:pPr>
      <w:rPr>
        <w:rFonts w:ascii="Wingdings" w:hAnsi="Wingdings" w:hint="default"/>
      </w:rPr>
    </w:lvl>
    <w:lvl w:ilvl="3" w:tplc="041D0001" w:tentative="1">
      <w:start w:val="1"/>
      <w:numFmt w:val="bullet"/>
      <w:lvlText w:val=""/>
      <w:lvlJc w:val="left"/>
      <w:pPr>
        <w:ind w:left="5615" w:hanging="360"/>
      </w:pPr>
      <w:rPr>
        <w:rFonts w:ascii="Symbol" w:hAnsi="Symbol" w:hint="default"/>
      </w:rPr>
    </w:lvl>
    <w:lvl w:ilvl="4" w:tplc="041D0003" w:tentative="1">
      <w:start w:val="1"/>
      <w:numFmt w:val="bullet"/>
      <w:lvlText w:val="o"/>
      <w:lvlJc w:val="left"/>
      <w:pPr>
        <w:ind w:left="6335" w:hanging="360"/>
      </w:pPr>
      <w:rPr>
        <w:rFonts w:ascii="Courier New" w:hAnsi="Courier New" w:cs="Courier New" w:hint="default"/>
      </w:rPr>
    </w:lvl>
    <w:lvl w:ilvl="5" w:tplc="041D0005" w:tentative="1">
      <w:start w:val="1"/>
      <w:numFmt w:val="bullet"/>
      <w:lvlText w:val=""/>
      <w:lvlJc w:val="left"/>
      <w:pPr>
        <w:ind w:left="7055" w:hanging="360"/>
      </w:pPr>
      <w:rPr>
        <w:rFonts w:ascii="Wingdings" w:hAnsi="Wingdings" w:hint="default"/>
      </w:rPr>
    </w:lvl>
    <w:lvl w:ilvl="6" w:tplc="041D0001" w:tentative="1">
      <w:start w:val="1"/>
      <w:numFmt w:val="bullet"/>
      <w:lvlText w:val=""/>
      <w:lvlJc w:val="left"/>
      <w:pPr>
        <w:ind w:left="7775" w:hanging="360"/>
      </w:pPr>
      <w:rPr>
        <w:rFonts w:ascii="Symbol" w:hAnsi="Symbol" w:hint="default"/>
      </w:rPr>
    </w:lvl>
    <w:lvl w:ilvl="7" w:tplc="041D0003" w:tentative="1">
      <w:start w:val="1"/>
      <w:numFmt w:val="bullet"/>
      <w:lvlText w:val="o"/>
      <w:lvlJc w:val="left"/>
      <w:pPr>
        <w:ind w:left="8495" w:hanging="360"/>
      </w:pPr>
      <w:rPr>
        <w:rFonts w:ascii="Courier New" w:hAnsi="Courier New" w:cs="Courier New" w:hint="default"/>
      </w:rPr>
    </w:lvl>
    <w:lvl w:ilvl="8" w:tplc="041D0005" w:tentative="1">
      <w:start w:val="1"/>
      <w:numFmt w:val="bullet"/>
      <w:lvlText w:val=""/>
      <w:lvlJc w:val="left"/>
      <w:pPr>
        <w:ind w:left="9215" w:hanging="360"/>
      </w:pPr>
      <w:rPr>
        <w:rFonts w:ascii="Wingdings" w:hAnsi="Wingdings" w:hint="default"/>
      </w:rPr>
    </w:lvl>
  </w:abstractNum>
  <w:abstractNum w:abstractNumId="3" w15:restartNumberingAfterBreak="0">
    <w:nsid w:val="4957556D"/>
    <w:multiLevelType w:val="hybridMultilevel"/>
    <w:tmpl w:val="F4AAC74E"/>
    <w:lvl w:ilvl="0" w:tplc="D466EC8A">
      <w:start w:val="1"/>
      <w:numFmt w:val="lowerRoman"/>
      <w:lvlText w:val="(%1)"/>
      <w:lvlJc w:val="right"/>
      <w:pPr>
        <w:ind w:left="3455" w:hanging="360"/>
      </w:pPr>
      <w:rPr>
        <w:rFonts w:hint="default"/>
      </w:rPr>
    </w:lvl>
    <w:lvl w:ilvl="1" w:tplc="041D0003">
      <w:start w:val="1"/>
      <w:numFmt w:val="bullet"/>
      <w:lvlText w:val="o"/>
      <w:lvlJc w:val="left"/>
      <w:pPr>
        <w:ind w:left="4175" w:hanging="360"/>
      </w:pPr>
      <w:rPr>
        <w:rFonts w:ascii="Courier New" w:hAnsi="Courier New" w:cs="Courier New" w:hint="default"/>
      </w:rPr>
    </w:lvl>
    <w:lvl w:ilvl="2" w:tplc="041D0005" w:tentative="1">
      <w:start w:val="1"/>
      <w:numFmt w:val="bullet"/>
      <w:lvlText w:val=""/>
      <w:lvlJc w:val="left"/>
      <w:pPr>
        <w:ind w:left="4895" w:hanging="360"/>
      </w:pPr>
      <w:rPr>
        <w:rFonts w:ascii="Wingdings" w:hAnsi="Wingdings" w:hint="default"/>
      </w:rPr>
    </w:lvl>
    <w:lvl w:ilvl="3" w:tplc="041D0001" w:tentative="1">
      <w:start w:val="1"/>
      <w:numFmt w:val="bullet"/>
      <w:lvlText w:val=""/>
      <w:lvlJc w:val="left"/>
      <w:pPr>
        <w:ind w:left="5615" w:hanging="360"/>
      </w:pPr>
      <w:rPr>
        <w:rFonts w:ascii="Symbol" w:hAnsi="Symbol" w:hint="default"/>
      </w:rPr>
    </w:lvl>
    <w:lvl w:ilvl="4" w:tplc="041D0003" w:tentative="1">
      <w:start w:val="1"/>
      <w:numFmt w:val="bullet"/>
      <w:lvlText w:val="o"/>
      <w:lvlJc w:val="left"/>
      <w:pPr>
        <w:ind w:left="6335" w:hanging="360"/>
      </w:pPr>
      <w:rPr>
        <w:rFonts w:ascii="Courier New" w:hAnsi="Courier New" w:cs="Courier New" w:hint="default"/>
      </w:rPr>
    </w:lvl>
    <w:lvl w:ilvl="5" w:tplc="041D0005" w:tentative="1">
      <w:start w:val="1"/>
      <w:numFmt w:val="bullet"/>
      <w:lvlText w:val=""/>
      <w:lvlJc w:val="left"/>
      <w:pPr>
        <w:ind w:left="7055" w:hanging="360"/>
      </w:pPr>
      <w:rPr>
        <w:rFonts w:ascii="Wingdings" w:hAnsi="Wingdings" w:hint="default"/>
      </w:rPr>
    </w:lvl>
    <w:lvl w:ilvl="6" w:tplc="041D0001" w:tentative="1">
      <w:start w:val="1"/>
      <w:numFmt w:val="bullet"/>
      <w:lvlText w:val=""/>
      <w:lvlJc w:val="left"/>
      <w:pPr>
        <w:ind w:left="7775" w:hanging="360"/>
      </w:pPr>
      <w:rPr>
        <w:rFonts w:ascii="Symbol" w:hAnsi="Symbol" w:hint="default"/>
      </w:rPr>
    </w:lvl>
    <w:lvl w:ilvl="7" w:tplc="041D0003" w:tentative="1">
      <w:start w:val="1"/>
      <w:numFmt w:val="bullet"/>
      <w:lvlText w:val="o"/>
      <w:lvlJc w:val="left"/>
      <w:pPr>
        <w:ind w:left="8495" w:hanging="360"/>
      </w:pPr>
      <w:rPr>
        <w:rFonts w:ascii="Courier New" w:hAnsi="Courier New" w:cs="Courier New" w:hint="default"/>
      </w:rPr>
    </w:lvl>
    <w:lvl w:ilvl="8" w:tplc="041D0005" w:tentative="1">
      <w:start w:val="1"/>
      <w:numFmt w:val="bullet"/>
      <w:lvlText w:val=""/>
      <w:lvlJc w:val="left"/>
      <w:pPr>
        <w:ind w:left="9215" w:hanging="360"/>
      </w:pPr>
      <w:rPr>
        <w:rFonts w:ascii="Wingdings" w:hAnsi="Wingdings" w:hint="default"/>
      </w:rPr>
    </w:lvl>
  </w:abstractNum>
  <w:abstractNum w:abstractNumId="4" w15:restartNumberingAfterBreak="0">
    <w:nsid w:val="5502009B"/>
    <w:multiLevelType w:val="hybridMultilevel"/>
    <w:tmpl w:val="FE885CBE"/>
    <w:lvl w:ilvl="0" w:tplc="D466EC8A">
      <w:start w:val="1"/>
      <w:numFmt w:val="lowerRoman"/>
      <w:lvlText w:val="(%1)"/>
      <w:lvlJc w:val="right"/>
      <w:pPr>
        <w:ind w:left="3455" w:hanging="360"/>
      </w:pPr>
      <w:rPr>
        <w:rFonts w:hint="default"/>
      </w:rPr>
    </w:lvl>
    <w:lvl w:ilvl="1" w:tplc="04090019" w:tentative="1">
      <w:start w:val="1"/>
      <w:numFmt w:val="lowerLetter"/>
      <w:lvlText w:val="%2."/>
      <w:lvlJc w:val="left"/>
      <w:pPr>
        <w:ind w:left="4175" w:hanging="360"/>
      </w:pPr>
    </w:lvl>
    <w:lvl w:ilvl="2" w:tplc="0409001B" w:tentative="1">
      <w:start w:val="1"/>
      <w:numFmt w:val="lowerRoman"/>
      <w:lvlText w:val="%3."/>
      <w:lvlJc w:val="right"/>
      <w:pPr>
        <w:ind w:left="4895" w:hanging="180"/>
      </w:pPr>
    </w:lvl>
    <w:lvl w:ilvl="3" w:tplc="0409000F" w:tentative="1">
      <w:start w:val="1"/>
      <w:numFmt w:val="decimal"/>
      <w:lvlText w:val="%4."/>
      <w:lvlJc w:val="left"/>
      <w:pPr>
        <w:ind w:left="5615" w:hanging="360"/>
      </w:pPr>
    </w:lvl>
    <w:lvl w:ilvl="4" w:tplc="04090019" w:tentative="1">
      <w:start w:val="1"/>
      <w:numFmt w:val="lowerLetter"/>
      <w:lvlText w:val="%5."/>
      <w:lvlJc w:val="left"/>
      <w:pPr>
        <w:ind w:left="6335" w:hanging="360"/>
      </w:pPr>
    </w:lvl>
    <w:lvl w:ilvl="5" w:tplc="0409001B" w:tentative="1">
      <w:start w:val="1"/>
      <w:numFmt w:val="lowerRoman"/>
      <w:lvlText w:val="%6."/>
      <w:lvlJc w:val="right"/>
      <w:pPr>
        <w:ind w:left="7055" w:hanging="180"/>
      </w:pPr>
    </w:lvl>
    <w:lvl w:ilvl="6" w:tplc="0409000F" w:tentative="1">
      <w:start w:val="1"/>
      <w:numFmt w:val="decimal"/>
      <w:lvlText w:val="%7."/>
      <w:lvlJc w:val="left"/>
      <w:pPr>
        <w:ind w:left="7775" w:hanging="360"/>
      </w:pPr>
    </w:lvl>
    <w:lvl w:ilvl="7" w:tplc="04090019" w:tentative="1">
      <w:start w:val="1"/>
      <w:numFmt w:val="lowerLetter"/>
      <w:lvlText w:val="%8."/>
      <w:lvlJc w:val="left"/>
      <w:pPr>
        <w:ind w:left="8495" w:hanging="360"/>
      </w:pPr>
    </w:lvl>
    <w:lvl w:ilvl="8" w:tplc="0409001B" w:tentative="1">
      <w:start w:val="1"/>
      <w:numFmt w:val="lowerRoman"/>
      <w:lvlText w:val="%9."/>
      <w:lvlJc w:val="right"/>
      <w:pPr>
        <w:ind w:left="9215" w:hanging="180"/>
      </w:pPr>
    </w:lvl>
  </w:abstractNum>
  <w:abstractNum w:abstractNumId="5" w15:restartNumberingAfterBreak="0">
    <w:nsid w:val="5F243FFB"/>
    <w:multiLevelType w:val="hybridMultilevel"/>
    <w:tmpl w:val="5428DBB0"/>
    <w:lvl w:ilvl="0" w:tplc="AE846BE4">
      <w:start w:val="1"/>
      <w:numFmt w:val="lowerLetter"/>
      <w:lvlText w:val="(%1)"/>
      <w:lvlJc w:val="left"/>
      <w:pPr>
        <w:ind w:left="2520" w:hanging="360"/>
      </w:pPr>
      <w:rPr>
        <w:rFonts w:eastAsiaTheme="minorHAnsi" w:hint="default"/>
      </w:rPr>
    </w:lvl>
    <w:lvl w:ilvl="1" w:tplc="0409001B">
      <w:start w:val="1"/>
      <w:numFmt w:val="lowerRoman"/>
      <w:lvlText w:val="%2."/>
      <w:lvlJc w:val="righ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7DA15DF5"/>
    <w:multiLevelType w:val="hybridMultilevel"/>
    <w:tmpl w:val="3756509A"/>
    <w:lvl w:ilvl="0" w:tplc="9F0E5222">
      <w:start w:val="22"/>
      <w:numFmt w:val="decimal"/>
      <w:lvlText w:val="%1."/>
      <w:lvlJc w:val="left"/>
      <w:pPr>
        <w:ind w:left="2855" w:hanging="360"/>
      </w:pPr>
      <w:rPr>
        <w:rFonts w:hint="default"/>
        <w:i w:val="0"/>
      </w:rPr>
    </w:lvl>
    <w:lvl w:ilvl="1" w:tplc="04090019" w:tentative="1">
      <w:start w:val="1"/>
      <w:numFmt w:val="lowerLetter"/>
      <w:lvlText w:val="%2."/>
      <w:lvlJc w:val="left"/>
      <w:pPr>
        <w:ind w:left="3575" w:hanging="360"/>
      </w:pPr>
    </w:lvl>
    <w:lvl w:ilvl="2" w:tplc="0409001B" w:tentative="1">
      <w:start w:val="1"/>
      <w:numFmt w:val="lowerRoman"/>
      <w:lvlText w:val="%3."/>
      <w:lvlJc w:val="right"/>
      <w:pPr>
        <w:ind w:left="4295" w:hanging="180"/>
      </w:pPr>
    </w:lvl>
    <w:lvl w:ilvl="3" w:tplc="0409000F">
      <w:start w:val="1"/>
      <w:numFmt w:val="decimal"/>
      <w:lvlText w:val="%4."/>
      <w:lvlJc w:val="left"/>
      <w:pPr>
        <w:ind w:left="5015" w:hanging="360"/>
      </w:pPr>
    </w:lvl>
    <w:lvl w:ilvl="4" w:tplc="04090019" w:tentative="1">
      <w:start w:val="1"/>
      <w:numFmt w:val="lowerLetter"/>
      <w:lvlText w:val="%5."/>
      <w:lvlJc w:val="left"/>
      <w:pPr>
        <w:ind w:left="5735" w:hanging="360"/>
      </w:pPr>
    </w:lvl>
    <w:lvl w:ilvl="5" w:tplc="0409001B" w:tentative="1">
      <w:start w:val="1"/>
      <w:numFmt w:val="lowerRoman"/>
      <w:lvlText w:val="%6."/>
      <w:lvlJc w:val="right"/>
      <w:pPr>
        <w:ind w:left="6455" w:hanging="180"/>
      </w:pPr>
    </w:lvl>
    <w:lvl w:ilvl="6" w:tplc="0409000F" w:tentative="1">
      <w:start w:val="1"/>
      <w:numFmt w:val="decimal"/>
      <w:lvlText w:val="%7."/>
      <w:lvlJc w:val="left"/>
      <w:pPr>
        <w:ind w:left="7175" w:hanging="360"/>
      </w:pPr>
    </w:lvl>
    <w:lvl w:ilvl="7" w:tplc="04090019" w:tentative="1">
      <w:start w:val="1"/>
      <w:numFmt w:val="lowerLetter"/>
      <w:lvlText w:val="%8."/>
      <w:lvlJc w:val="left"/>
      <w:pPr>
        <w:ind w:left="7895" w:hanging="360"/>
      </w:pPr>
    </w:lvl>
    <w:lvl w:ilvl="8" w:tplc="0409001B" w:tentative="1">
      <w:start w:val="1"/>
      <w:numFmt w:val="lowerRoman"/>
      <w:lvlText w:val="%9."/>
      <w:lvlJc w:val="right"/>
      <w:pPr>
        <w:ind w:left="8615" w:hanging="180"/>
      </w:pPr>
    </w:lvl>
  </w:abstractNum>
  <w:num w:numId="1">
    <w:abstractNumId w:val="1"/>
  </w:num>
  <w:num w:numId="2">
    <w:abstractNumId w:val="6"/>
  </w:num>
  <w:num w:numId="3">
    <w:abstractNumId w:val="0"/>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0C5"/>
    <w:rsid w:val="000B1DE2"/>
    <w:rsid w:val="00CD60C5"/>
    <w:rsid w:val="00D349C0"/>
    <w:rsid w:val="00DB4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941F"/>
  <w15:chartTrackingRefBased/>
  <w15:docId w15:val="{FE3657D9-D731-4CA8-B1FB-5D5869DE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60C5"/>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CD60C5"/>
    <w:pPr>
      <w:keepNext/>
      <w:keepLines/>
      <w:tabs>
        <w:tab w:val="right" w:pos="851"/>
        <w:tab w:val="left" w:pos="4082"/>
      </w:tabs>
      <w:suppressAutoHyphens/>
      <w:spacing w:before="240" w:after="120"/>
      <w:ind w:left="1247" w:right="284" w:hanging="1247"/>
    </w:pPr>
    <w:rPr>
      <w:b/>
      <w:sz w:val="28"/>
      <w:szCs w:val="28"/>
      <w:lang w:val="en-GB"/>
    </w:rPr>
  </w:style>
  <w:style w:type="paragraph" w:customStyle="1" w:styleId="CH3">
    <w:name w:val="CH3"/>
    <w:basedOn w:val="Normal"/>
    <w:next w:val="Normal"/>
    <w:link w:val="CH3Char"/>
    <w:rsid w:val="00CD60C5"/>
    <w:pPr>
      <w:keepNext/>
      <w:keepLines/>
      <w:tabs>
        <w:tab w:val="right" w:pos="851"/>
        <w:tab w:val="left" w:pos="4082"/>
      </w:tabs>
      <w:suppressAutoHyphens/>
      <w:spacing w:after="120"/>
      <w:ind w:left="1247" w:right="284" w:hanging="1247"/>
    </w:pPr>
    <w:rPr>
      <w:b/>
      <w:lang w:val="en-GB"/>
    </w:rPr>
  </w:style>
  <w:style w:type="paragraph" w:customStyle="1" w:styleId="Normal-pool">
    <w:name w:val="Normal-pool"/>
    <w:link w:val="Normal-poolChar"/>
    <w:qFormat/>
    <w:rsid w:val="00CD60C5"/>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Footnote,Text"/>
    <w:basedOn w:val="DefaultParagraphFont"/>
    <w:link w:val="BVIfnrCharCharCharChar"/>
    <w:qFormat/>
    <w:rsid w:val="00CD60C5"/>
    <w:rPr>
      <w:rFonts w:ascii="Times New Roman" w:hAnsi="Times New Roman"/>
      <w:sz w:val="20"/>
      <w:szCs w:val="18"/>
      <w:vertAlign w:val="superscript"/>
    </w:rPr>
  </w:style>
  <w:style w:type="paragraph" w:styleId="FootnoteText">
    <w:name w:val="footnote text"/>
    <w:aliases w:val="Geneva 9,Font: Geneva 9,Boston 10,93,single space,Footnote Text Rail EIS,ft,Char,footnote3,Footnotes,Footnote ak,fn cafc,Footnotes Char Char,Footnote Text Char Char,fn Char Char,footnote text,footnote text Char Char Char Ch,DNV-FT,f,fn,Ch"/>
    <w:basedOn w:val="Normal"/>
    <w:link w:val="FootnoteTextChar"/>
    <w:qFormat/>
    <w:rsid w:val="00CD60C5"/>
    <w:pPr>
      <w:tabs>
        <w:tab w:val="left" w:pos="4082"/>
      </w:tabs>
      <w:spacing w:before="20" w:after="40"/>
      <w:ind w:left="1247"/>
    </w:pPr>
    <w:rPr>
      <w:sz w:val="18"/>
    </w:rPr>
  </w:style>
  <w:style w:type="character" w:customStyle="1" w:styleId="FootnoteTextChar">
    <w:name w:val="Footnote Text Char"/>
    <w:aliases w:val="Geneva 9 Char,Font: Geneva 9 Char,Boston 10 Char,93 Char,single space Char,Footnote Text Rail EIS Char,ft Char,Char Char,footnote3 Char,Footnotes Char,Footnote ak Char,fn cafc Char,Footnotes Char Char Char,Footnote Text Char Char Char"/>
    <w:basedOn w:val="DefaultParagraphFont"/>
    <w:link w:val="FootnoteText"/>
    <w:rsid w:val="00CD60C5"/>
    <w:rPr>
      <w:rFonts w:ascii="Times New Roman" w:eastAsia="Times New Roman" w:hAnsi="Times New Roman" w:cs="Times New Roman"/>
      <w:sz w:val="18"/>
      <w:szCs w:val="20"/>
      <w:lang w:val="fr-FR" w:eastAsia="en-US"/>
    </w:rPr>
  </w:style>
  <w:style w:type="character" w:customStyle="1" w:styleId="Normal-poolChar">
    <w:name w:val="Normal-pool Char"/>
    <w:link w:val="Normal-pool"/>
    <w:rsid w:val="00CD60C5"/>
    <w:rPr>
      <w:rFonts w:ascii="Times New Roman" w:eastAsia="Times New Roman" w:hAnsi="Times New Roman" w:cs="Times New Roman"/>
      <w:sz w:val="20"/>
      <w:szCs w:val="20"/>
      <w:lang w:val="en-GB" w:eastAsia="en-US"/>
    </w:rPr>
  </w:style>
  <w:style w:type="paragraph" w:customStyle="1" w:styleId="NormalNonumber">
    <w:name w:val="Normal_No_number"/>
    <w:basedOn w:val="Normal"/>
    <w:link w:val="NormalNonumberChar"/>
    <w:qFormat/>
    <w:rsid w:val="00CD60C5"/>
    <w:pPr>
      <w:tabs>
        <w:tab w:val="left" w:pos="4082"/>
      </w:tabs>
      <w:spacing w:after="120"/>
      <w:ind w:left="1247"/>
    </w:pPr>
    <w:rPr>
      <w:lang w:val="en-GB"/>
    </w:rPr>
  </w:style>
  <w:style w:type="paragraph" w:styleId="ListParagraph">
    <w:name w:val="List Paragraph"/>
    <w:basedOn w:val="Normal"/>
    <w:uiPriority w:val="34"/>
    <w:qFormat/>
    <w:rsid w:val="00CD60C5"/>
    <w:pPr>
      <w:tabs>
        <w:tab w:val="clear" w:pos="1247"/>
        <w:tab w:val="clear" w:pos="1814"/>
        <w:tab w:val="clear" w:pos="2381"/>
        <w:tab w:val="clear" w:pos="2948"/>
        <w:tab w:val="clear" w:pos="3515"/>
      </w:tabs>
      <w:ind w:left="720"/>
      <w:contextualSpacing/>
    </w:pPr>
    <w:rPr>
      <w:sz w:val="24"/>
      <w:szCs w:val="24"/>
      <w:lang w:val="en-US" w:eastAsia="zh-CN"/>
    </w:rPr>
  </w:style>
  <w:style w:type="character" w:customStyle="1" w:styleId="NormalNonumberChar">
    <w:name w:val="Normal_No_number Char"/>
    <w:link w:val="NormalNonumber"/>
    <w:locked/>
    <w:rsid w:val="00CD60C5"/>
    <w:rPr>
      <w:rFonts w:ascii="Times New Roman" w:eastAsia="Times New Roman" w:hAnsi="Times New Roman" w:cs="Times New Roman"/>
      <w:sz w:val="20"/>
      <w:szCs w:val="20"/>
      <w:lang w:val="en-GB" w:eastAsia="en-US"/>
    </w:rPr>
  </w:style>
  <w:style w:type="character" w:customStyle="1" w:styleId="CH3Char">
    <w:name w:val="CH3 Char"/>
    <w:link w:val="CH3"/>
    <w:rsid w:val="00CD60C5"/>
    <w:rPr>
      <w:rFonts w:ascii="Times New Roman" w:eastAsia="Times New Roman" w:hAnsi="Times New Roman" w:cs="Times New Roman"/>
      <w:b/>
      <w:sz w:val="20"/>
      <w:szCs w:val="20"/>
      <w:lang w:val="en-GB" w:eastAsia="en-US"/>
    </w:rPr>
  </w:style>
  <w:style w:type="character" w:customStyle="1" w:styleId="st1">
    <w:name w:val="st1"/>
    <w:basedOn w:val="DefaultParagraphFont"/>
    <w:rsid w:val="00CD60C5"/>
  </w:style>
  <w:style w:type="paragraph" w:customStyle="1" w:styleId="BVIfnrCharCharCharChar">
    <w:name w:val="BVI fnr Char Char Char Char"/>
    <w:aliases w:val="BVI fnr Car Car Char Char Char Char,BVI fnr Car Char Char Char Char,BVI fnr Car Car Car Car Char Char Char Char,BVI fnr Car Car Car Car Char Char Char1 Char Char, BVI fnr Car Car Char Char Char Char"/>
    <w:basedOn w:val="Normal"/>
    <w:link w:val="FootnoteReference"/>
    <w:rsid w:val="00CD60C5"/>
    <w:pPr>
      <w:tabs>
        <w:tab w:val="clear" w:pos="1247"/>
        <w:tab w:val="clear" w:pos="1814"/>
        <w:tab w:val="clear" w:pos="2381"/>
        <w:tab w:val="clear" w:pos="2948"/>
        <w:tab w:val="clear" w:pos="3515"/>
      </w:tabs>
      <w:spacing w:before="120" w:after="160" w:line="240" w:lineRule="exact"/>
    </w:pPr>
    <w:rPr>
      <w:rFonts w:eastAsiaTheme="minorEastAsia" w:cstheme="minorBidi"/>
      <w:szCs w:val="18"/>
      <w:vertAlign w:val="superscript"/>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2119</Words>
  <Characters>12079</Characters>
  <Application>Microsoft Office Word</Application>
  <DocSecurity>0</DocSecurity>
  <Lines>100</Lines>
  <Paragraphs>28</Paragraphs>
  <ScaleCrop>false</ScaleCrop>
  <Company/>
  <LinksUpToDate>false</LinksUpToDate>
  <CharactersWithSpaces>14170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Wingfield</dc:creator>
  <cp:keywords/>
  <dc:description/>
  <cp:lastModifiedBy>Susan Wingfield</cp:lastModifiedBy>
  <cp:revision>1</cp:revision>
  <dcterms:created xsi:type="dcterms:W3CDTF">2019-08-09T10:56:00Z</dcterms:created>
  <dcterms:modified xsi:type="dcterms:W3CDTF">2019-08-09T10:57:00Z</dcterms:modified>
</cp:coreProperties>
</file>