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E7F" w:rsidRPr="001E55DD" w:rsidRDefault="003E5E7F" w:rsidP="003E5E7F">
      <w:pPr>
        <w:pStyle w:val="CH1"/>
        <w:tabs>
          <w:tab w:val="clear" w:pos="851"/>
          <w:tab w:val="clear" w:pos="1247"/>
          <w:tab w:val="clear" w:pos="1814"/>
          <w:tab w:val="clear" w:pos="2381"/>
          <w:tab w:val="clear" w:pos="2948"/>
          <w:tab w:val="clear" w:pos="3515"/>
          <w:tab w:val="clear" w:pos="4082"/>
        </w:tabs>
        <w:ind w:firstLine="0"/>
      </w:pPr>
      <w:r w:rsidRPr="001E55DD">
        <w:t>SC-9/16: Reporting pursuant to Article 15 of the Stockholm Convention</w:t>
      </w:r>
    </w:p>
    <w:p w:rsidR="003E5E7F" w:rsidRPr="001E55DD" w:rsidRDefault="003E5E7F" w:rsidP="003E5E7F">
      <w:pPr>
        <w:pStyle w:val="Normalpool"/>
        <w:tabs>
          <w:tab w:val="clear" w:pos="1247"/>
          <w:tab w:val="clear" w:pos="1814"/>
          <w:tab w:val="clear" w:pos="2381"/>
          <w:tab w:val="clear" w:pos="2948"/>
          <w:tab w:val="clear" w:pos="3515"/>
          <w:tab w:val="clear" w:pos="4082"/>
          <w:tab w:val="left" w:pos="624"/>
        </w:tabs>
        <w:spacing w:after="120"/>
        <w:ind w:left="1247" w:firstLine="624"/>
        <w:rPr>
          <w:i/>
          <w:lang w:val="en-GB"/>
        </w:rPr>
      </w:pPr>
      <w:r w:rsidRPr="001E55DD">
        <w:rPr>
          <w:i/>
          <w:lang w:val="en-GB"/>
        </w:rPr>
        <w:t xml:space="preserve">The Conference of the Parties </w:t>
      </w:r>
    </w:p>
    <w:p w:rsidR="003E5E7F" w:rsidRPr="001E55DD" w:rsidRDefault="003E5E7F" w:rsidP="003E5E7F">
      <w:pPr>
        <w:pStyle w:val="Normalpool"/>
        <w:numPr>
          <w:ilvl w:val="0"/>
          <w:numId w:val="11"/>
        </w:numPr>
        <w:tabs>
          <w:tab w:val="clear" w:pos="1247"/>
          <w:tab w:val="clear" w:pos="1814"/>
          <w:tab w:val="clear" w:pos="2381"/>
          <w:tab w:val="clear" w:pos="2948"/>
          <w:tab w:val="clear" w:pos="3515"/>
          <w:tab w:val="clear" w:pos="4082"/>
          <w:tab w:val="left" w:pos="624"/>
        </w:tabs>
        <w:spacing w:after="120"/>
        <w:ind w:left="1247" w:firstLine="624"/>
        <w:rPr>
          <w:rFonts w:asciiTheme="majorBidi" w:hAnsiTheme="majorBidi" w:cstheme="majorBidi"/>
          <w:lang w:val="en-GB"/>
        </w:rPr>
      </w:pPr>
      <w:r w:rsidRPr="001E55DD">
        <w:rPr>
          <w:rFonts w:asciiTheme="majorBidi" w:hAnsiTheme="majorBidi" w:cstheme="majorBidi"/>
          <w:i/>
          <w:lang w:val="en-GB"/>
        </w:rPr>
        <w:t>Note</w:t>
      </w:r>
      <w:r w:rsidRPr="001E55DD">
        <w:rPr>
          <w:rFonts w:asciiTheme="majorBidi" w:hAnsiTheme="majorBidi" w:cstheme="majorBidi"/>
          <w:i/>
          <w:iCs/>
          <w:lang w:val="en-GB"/>
        </w:rPr>
        <w:t>s</w:t>
      </w:r>
      <w:r w:rsidRPr="001E55DD">
        <w:rPr>
          <w:rFonts w:asciiTheme="majorBidi" w:hAnsiTheme="majorBidi" w:cstheme="majorBidi"/>
          <w:lang w:val="en-GB"/>
        </w:rPr>
        <w:t>:</w:t>
      </w:r>
    </w:p>
    <w:p w:rsidR="003E5E7F" w:rsidRPr="001E55DD" w:rsidRDefault="003E5E7F" w:rsidP="003E5E7F">
      <w:pPr>
        <w:pStyle w:val="Normalpool"/>
        <w:numPr>
          <w:ilvl w:val="1"/>
          <w:numId w:val="11"/>
        </w:numPr>
        <w:tabs>
          <w:tab w:val="clear" w:pos="1247"/>
          <w:tab w:val="clear" w:pos="1814"/>
          <w:tab w:val="clear" w:pos="2381"/>
          <w:tab w:val="clear" w:pos="2948"/>
          <w:tab w:val="clear" w:pos="3515"/>
          <w:tab w:val="clear" w:pos="4082"/>
          <w:tab w:val="left" w:pos="624"/>
        </w:tabs>
        <w:spacing w:after="120"/>
        <w:ind w:left="1247" w:firstLine="624"/>
        <w:rPr>
          <w:rFonts w:asciiTheme="majorBidi" w:hAnsiTheme="majorBidi" w:cstheme="majorBidi"/>
          <w:lang w:val="en-GB"/>
        </w:rPr>
      </w:pPr>
      <w:r w:rsidRPr="001E55DD">
        <w:rPr>
          <w:rFonts w:asciiTheme="majorBidi" w:hAnsiTheme="majorBidi" w:cstheme="majorBidi"/>
          <w:lang w:val="en-GB"/>
        </w:rPr>
        <w:t xml:space="preserve">The progress made </w:t>
      </w:r>
      <w:r w:rsidRPr="008960D9">
        <w:rPr>
          <w:rFonts w:asciiTheme="majorBidi" w:hAnsiTheme="majorBidi" w:cstheme="majorBidi"/>
          <w:lang w:val="en-GB"/>
        </w:rPr>
        <w:t>by the Secretariat</w:t>
      </w:r>
      <w:r w:rsidRPr="001E55DD">
        <w:rPr>
          <w:rFonts w:asciiTheme="majorBidi" w:hAnsiTheme="majorBidi" w:cstheme="majorBidi"/>
          <w:lang w:val="en-GB"/>
        </w:rPr>
        <w:t xml:space="preserve"> in further improving the electronic reporting system;</w:t>
      </w:r>
    </w:p>
    <w:p w:rsidR="003E5E7F" w:rsidRPr="001E55DD" w:rsidRDefault="003E5E7F" w:rsidP="003E5E7F">
      <w:pPr>
        <w:pStyle w:val="Normalpool"/>
        <w:numPr>
          <w:ilvl w:val="1"/>
          <w:numId w:val="11"/>
        </w:numPr>
        <w:tabs>
          <w:tab w:val="clear" w:pos="1247"/>
          <w:tab w:val="clear" w:pos="1814"/>
          <w:tab w:val="clear" w:pos="2381"/>
          <w:tab w:val="clear" w:pos="2948"/>
          <w:tab w:val="clear" w:pos="3515"/>
          <w:tab w:val="clear" w:pos="4082"/>
          <w:tab w:val="left" w:pos="624"/>
        </w:tabs>
        <w:spacing w:after="120"/>
        <w:ind w:left="1247" w:firstLine="624"/>
        <w:rPr>
          <w:rFonts w:asciiTheme="majorBidi" w:hAnsiTheme="majorBidi" w:cstheme="majorBidi"/>
          <w:lang w:val="en-GB"/>
        </w:rPr>
      </w:pPr>
      <w:r w:rsidRPr="001E55DD">
        <w:rPr>
          <w:rFonts w:asciiTheme="majorBidi" w:hAnsiTheme="majorBidi" w:cstheme="majorBidi"/>
          <w:lang w:val="en-GB"/>
        </w:rPr>
        <w:t>The actions taken by the Secretariat in accordance with the revised strategy to increase the rate of submission of national reports by Parties pursuant to Article 15 of the Stockholm Convention on Persistent Organic Pollutants;</w:t>
      </w:r>
    </w:p>
    <w:p w:rsidR="003E5E7F" w:rsidRPr="001E55DD" w:rsidRDefault="003E5E7F" w:rsidP="003E5E7F">
      <w:pPr>
        <w:pStyle w:val="Normalpool"/>
        <w:numPr>
          <w:ilvl w:val="1"/>
          <w:numId w:val="11"/>
        </w:numPr>
        <w:tabs>
          <w:tab w:val="clear" w:pos="1247"/>
          <w:tab w:val="clear" w:pos="1814"/>
          <w:tab w:val="clear" w:pos="2381"/>
          <w:tab w:val="clear" w:pos="2948"/>
          <w:tab w:val="clear" w:pos="3515"/>
          <w:tab w:val="clear" w:pos="4082"/>
          <w:tab w:val="left" w:pos="624"/>
        </w:tabs>
        <w:spacing w:after="120"/>
        <w:ind w:left="1247" w:firstLine="624"/>
        <w:rPr>
          <w:rFonts w:asciiTheme="majorBidi" w:hAnsiTheme="majorBidi" w:cstheme="majorBidi"/>
          <w:lang w:val="en-GB"/>
        </w:rPr>
      </w:pPr>
      <w:r w:rsidRPr="001E55DD">
        <w:rPr>
          <w:rFonts w:asciiTheme="majorBidi" w:hAnsiTheme="majorBidi" w:cstheme="majorBidi"/>
          <w:lang w:val="en-GB"/>
        </w:rPr>
        <w:t>The information provided in the report prepared by the Secretariat pursuant to paragraph 2 (d) of Article 20 of the Stockholm Convention, based on the reports submitted by Parties under Article 15 of the Stockholm Convention;</w:t>
      </w:r>
    </w:p>
    <w:p w:rsidR="003E5E7F" w:rsidRPr="001E55DD" w:rsidRDefault="003E5E7F" w:rsidP="003E5E7F">
      <w:pPr>
        <w:pStyle w:val="Normalpool"/>
        <w:numPr>
          <w:ilvl w:val="0"/>
          <w:numId w:val="11"/>
        </w:numPr>
        <w:tabs>
          <w:tab w:val="clear" w:pos="1247"/>
          <w:tab w:val="clear" w:pos="1814"/>
          <w:tab w:val="clear" w:pos="2381"/>
          <w:tab w:val="clear" w:pos="2948"/>
          <w:tab w:val="clear" w:pos="3515"/>
          <w:tab w:val="clear" w:pos="4082"/>
          <w:tab w:val="left" w:pos="624"/>
        </w:tabs>
        <w:spacing w:after="120"/>
        <w:ind w:left="1247" w:firstLine="624"/>
        <w:rPr>
          <w:rFonts w:asciiTheme="majorBidi" w:hAnsiTheme="majorBidi" w:cstheme="majorBidi"/>
          <w:lang w:val="en-GB"/>
        </w:rPr>
      </w:pPr>
      <w:r w:rsidRPr="001E55DD">
        <w:rPr>
          <w:rFonts w:asciiTheme="majorBidi" w:hAnsiTheme="majorBidi" w:cstheme="majorBidi"/>
          <w:i/>
          <w:lang w:val="en-GB"/>
        </w:rPr>
        <w:t xml:space="preserve">Welcomes </w:t>
      </w:r>
      <w:r w:rsidRPr="001E55DD">
        <w:rPr>
          <w:rFonts w:asciiTheme="majorBidi" w:hAnsiTheme="majorBidi" w:cstheme="majorBidi"/>
          <w:lang w:val="en-GB"/>
        </w:rPr>
        <w:t xml:space="preserve">with appreciation the work of the small intersessional working group pertaining to the manual for completing the updated format for national reporting under Article 15 of the Stockholm Convention; </w:t>
      </w:r>
    </w:p>
    <w:p w:rsidR="003E5E7F" w:rsidRPr="001E55DD" w:rsidRDefault="003E5E7F" w:rsidP="003E5E7F">
      <w:pPr>
        <w:pStyle w:val="Normalpool"/>
        <w:numPr>
          <w:ilvl w:val="0"/>
          <w:numId w:val="11"/>
        </w:numPr>
        <w:tabs>
          <w:tab w:val="clear" w:pos="1247"/>
          <w:tab w:val="clear" w:pos="1814"/>
          <w:tab w:val="clear" w:pos="2381"/>
          <w:tab w:val="clear" w:pos="2948"/>
          <w:tab w:val="clear" w:pos="3515"/>
          <w:tab w:val="clear" w:pos="4082"/>
          <w:tab w:val="left" w:pos="624"/>
        </w:tabs>
        <w:spacing w:after="120"/>
        <w:ind w:left="1247" w:firstLine="624"/>
        <w:rPr>
          <w:rFonts w:asciiTheme="majorBidi" w:hAnsiTheme="majorBidi" w:cstheme="majorBidi"/>
          <w:lang w:val="en-GB"/>
        </w:rPr>
      </w:pPr>
      <w:r w:rsidRPr="001E55DD">
        <w:rPr>
          <w:rFonts w:asciiTheme="majorBidi" w:hAnsiTheme="majorBidi" w:cstheme="majorBidi"/>
          <w:i/>
          <w:lang w:val="en-GB"/>
        </w:rPr>
        <w:t>Takes</w:t>
      </w:r>
      <w:r w:rsidRPr="001E55DD">
        <w:rPr>
          <w:rFonts w:asciiTheme="majorBidi" w:hAnsiTheme="majorBidi" w:cstheme="majorBidi"/>
          <w:i/>
          <w:iCs/>
          <w:lang w:val="en-GB"/>
        </w:rPr>
        <w:t xml:space="preserve"> note </w:t>
      </w:r>
      <w:r w:rsidRPr="001E55DD">
        <w:rPr>
          <w:rFonts w:asciiTheme="majorBidi" w:hAnsiTheme="majorBidi" w:cstheme="majorBidi"/>
          <w:lang w:val="en-GB"/>
        </w:rPr>
        <w:t>of the draft manual for completing the updated format for national reporting under Article 15 of the Stockholm Convention;</w:t>
      </w:r>
    </w:p>
    <w:p w:rsidR="003E5E7F" w:rsidRPr="001E55DD" w:rsidRDefault="003E5E7F" w:rsidP="003E5E7F">
      <w:pPr>
        <w:pStyle w:val="Normalpool"/>
        <w:numPr>
          <w:ilvl w:val="0"/>
          <w:numId w:val="11"/>
        </w:numPr>
        <w:tabs>
          <w:tab w:val="clear" w:pos="1247"/>
          <w:tab w:val="clear" w:pos="1814"/>
          <w:tab w:val="clear" w:pos="2381"/>
          <w:tab w:val="clear" w:pos="2948"/>
          <w:tab w:val="clear" w:pos="3515"/>
          <w:tab w:val="clear" w:pos="4082"/>
          <w:tab w:val="left" w:pos="624"/>
        </w:tabs>
        <w:spacing w:after="120"/>
        <w:ind w:left="1247" w:firstLine="624"/>
        <w:rPr>
          <w:rFonts w:asciiTheme="majorBidi" w:hAnsiTheme="majorBidi" w:cstheme="majorBidi"/>
          <w:lang w:val="en-GB"/>
        </w:rPr>
      </w:pPr>
      <w:r w:rsidRPr="001E55DD">
        <w:rPr>
          <w:rFonts w:asciiTheme="majorBidi" w:hAnsiTheme="majorBidi" w:cstheme="majorBidi"/>
          <w:i/>
          <w:lang w:val="en-GB"/>
        </w:rPr>
        <w:t>Urges</w:t>
      </w:r>
      <w:r w:rsidRPr="001E55DD">
        <w:rPr>
          <w:rFonts w:asciiTheme="majorBidi" w:hAnsiTheme="majorBidi" w:cstheme="majorBidi"/>
          <w:i/>
          <w:iCs/>
          <w:lang w:val="en-GB"/>
        </w:rPr>
        <w:t xml:space="preserve"> </w:t>
      </w:r>
      <w:r w:rsidRPr="001E55DD">
        <w:rPr>
          <w:rFonts w:asciiTheme="majorBidi" w:hAnsiTheme="majorBidi" w:cstheme="majorBidi"/>
          <w:lang w:val="en-GB"/>
        </w:rPr>
        <w:t>Parties that have not yet done so to submit their fourth national reports pursuant to Article 15 of the Stockholm Convention as soon as possible;</w:t>
      </w:r>
    </w:p>
    <w:p w:rsidR="003E5E7F" w:rsidRPr="001E55DD" w:rsidRDefault="003E5E7F" w:rsidP="003E5E7F">
      <w:pPr>
        <w:pStyle w:val="Normalpool"/>
        <w:numPr>
          <w:ilvl w:val="0"/>
          <w:numId w:val="11"/>
        </w:numPr>
        <w:tabs>
          <w:tab w:val="clear" w:pos="1247"/>
          <w:tab w:val="clear" w:pos="1814"/>
          <w:tab w:val="clear" w:pos="2381"/>
          <w:tab w:val="clear" w:pos="2948"/>
          <w:tab w:val="clear" w:pos="3515"/>
          <w:tab w:val="clear" w:pos="4082"/>
          <w:tab w:val="left" w:pos="624"/>
        </w:tabs>
        <w:spacing w:after="120"/>
        <w:ind w:left="1247" w:firstLine="624"/>
        <w:rPr>
          <w:rFonts w:asciiTheme="majorBidi" w:hAnsiTheme="majorBidi" w:cstheme="majorBidi"/>
          <w:lang w:val="en-GB"/>
        </w:rPr>
      </w:pPr>
      <w:r w:rsidRPr="001E55DD">
        <w:rPr>
          <w:rFonts w:asciiTheme="majorBidi" w:hAnsiTheme="majorBidi" w:cstheme="majorBidi"/>
          <w:i/>
          <w:lang w:val="en-GB"/>
        </w:rPr>
        <w:t>Decides</w:t>
      </w:r>
      <w:r w:rsidRPr="001E55DD">
        <w:rPr>
          <w:rFonts w:asciiTheme="majorBidi" w:hAnsiTheme="majorBidi" w:cstheme="majorBidi"/>
          <w:i/>
          <w:iCs/>
          <w:lang w:val="en-GB"/>
        </w:rPr>
        <w:t xml:space="preserve"> </w:t>
      </w:r>
      <w:r w:rsidRPr="001E55DD">
        <w:rPr>
          <w:rFonts w:asciiTheme="majorBidi" w:hAnsiTheme="majorBidi" w:cstheme="majorBidi"/>
          <w:lang w:val="en-GB"/>
        </w:rPr>
        <w:t>that, in accordance with Article 15 of the Stockholm Convention, each Party shall submit its fifth national report to the Secretariat by 31 August 2022, for consideration by the Conference of the Parties at its eleventh meeting;</w:t>
      </w:r>
    </w:p>
    <w:p w:rsidR="003E5E7F" w:rsidRPr="001E55DD" w:rsidRDefault="003E5E7F" w:rsidP="003E5E7F">
      <w:pPr>
        <w:pStyle w:val="Normalpool"/>
        <w:numPr>
          <w:ilvl w:val="0"/>
          <w:numId w:val="11"/>
        </w:numPr>
        <w:tabs>
          <w:tab w:val="clear" w:pos="1247"/>
          <w:tab w:val="clear" w:pos="1814"/>
          <w:tab w:val="clear" w:pos="2381"/>
          <w:tab w:val="clear" w:pos="2948"/>
          <w:tab w:val="clear" w:pos="3515"/>
          <w:tab w:val="clear" w:pos="4082"/>
          <w:tab w:val="left" w:pos="624"/>
        </w:tabs>
        <w:spacing w:after="120"/>
        <w:ind w:left="1247" w:firstLine="624"/>
        <w:rPr>
          <w:rFonts w:asciiTheme="majorBidi" w:hAnsiTheme="majorBidi" w:cstheme="majorBidi"/>
          <w:lang w:val="en-GB"/>
        </w:rPr>
      </w:pPr>
      <w:r w:rsidRPr="001E55DD">
        <w:rPr>
          <w:rFonts w:asciiTheme="majorBidi" w:hAnsiTheme="majorBidi" w:cstheme="majorBidi"/>
          <w:i/>
          <w:lang w:val="en-GB"/>
        </w:rPr>
        <w:t>Requests</w:t>
      </w:r>
      <w:r w:rsidRPr="001E55DD">
        <w:rPr>
          <w:rFonts w:asciiTheme="majorBidi" w:hAnsiTheme="majorBidi" w:cstheme="majorBidi"/>
          <w:i/>
          <w:iCs/>
          <w:lang w:val="en-GB"/>
        </w:rPr>
        <w:t xml:space="preserve"> </w:t>
      </w:r>
      <w:r w:rsidRPr="001E55DD">
        <w:rPr>
          <w:rFonts w:asciiTheme="majorBidi" w:hAnsiTheme="majorBidi" w:cstheme="majorBidi"/>
          <w:lang w:val="en-GB"/>
        </w:rPr>
        <w:t>the Secretariat:</w:t>
      </w:r>
    </w:p>
    <w:p w:rsidR="003E5E7F" w:rsidRPr="001E55DD" w:rsidRDefault="003E5E7F" w:rsidP="003E5E7F">
      <w:pPr>
        <w:pStyle w:val="Normalpool"/>
        <w:numPr>
          <w:ilvl w:val="1"/>
          <w:numId w:val="11"/>
        </w:numPr>
        <w:tabs>
          <w:tab w:val="clear" w:pos="1247"/>
          <w:tab w:val="clear" w:pos="1814"/>
          <w:tab w:val="clear" w:pos="2381"/>
          <w:tab w:val="clear" w:pos="2948"/>
          <w:tab w:val="clear" w:pos="3515"/>
          <w:tab w:val="clear" w:pos="4082"/>
          <w:tab w:val="left" w:pos="624"/>
        </w:tabs>
        <w:spacing w:after="120"/>
        <w:ind w:left="1247" w:firstLine="624"/>
        <w:rPr>
          <w:rFonts w:asciiTheme="majorBidi" w:hAnsiTheme="majorBidi" w:cstheme="majorBidi"/>
          <w:lang w:val="en-GB"/>
        </w:rPr>
      </w:pPr>
      <w:r w:rsidRPr="001E55DD">
        <w:rPr>
          <w:rFonts w:asciiTheme="majorBidi" w:hAnsiTheme="majorBidi" w:cstheme="majorBidi"/>
          <w:lang w:val="en-GB"/>
        </w:rPr>
        <w:t>To update the electronic reporting system to include the chemicals listed in Annex A to the Stockholm Convention pursuant to decisions SC-9/11 and SC-9/12, for consideration by the Conference of the Parties at its tenth meeting;</w:t>
      </w:r>
    </w:p>
    <w:p w:rsidR="003E5E7F" w:rsidRPr="001E55DD" w:rsidRDefault="003E5E7F" w:rsidP="003E5E7F">
      <w:pPr>
        <w:pStyle w:val="Normalpool"/>
        <w:numPr>
          <w:ilvl w:val="1"/>
          <w:numId w:val="11"/>
        </w:numPr>
        <w:tabs>
          <w:tab w:val="clear" w:pos="1247"/>
          <w:tab w:val="clear" w:pos="1814"/>
          <w:tab w:val="clear" w:pos="2381"/>
          <w:tab w:val="clear" w:pos="2948"/>
          <w:tab w:val="clear" w:pos="3515"/>
          <w:tab w:val="clear" w:pos="4082"/>
          <w:tab w:val="left" w:pos="624"/>
        </w:tabs>
        <w:spacing w:after="120"/>
        <w:ind w:left="1247" w:firstLine="624"/>
        <w:rPr>
          <w:rFonts w:asciiTheme="majorBidi" w:hAnsiTheme="majorBidi" w:cstheme="majorBidi"/>
          <w:lang w:val="en-GB"/>
        </w:rPr>
      </w:pPr>
      <w:r w:rsidRPr="001E55DD">
        <w:rPr>
          <w:rFonts w:asciiTheme="majorBidi" w:hAnsiTheme="majorBidi" w:cstheme="majorBidi"/>
          <w:lang w:val="en-GB"/>
        </w:rPr>
        <w:t xml:space="preserve">To further improve the electronic reporting system and make the revised template available by the end of 2021 at the latest for it to be used for the submission of the fifth reports pursuant to Article 15 of the Stockholm Convention, taking into account experiences and feedback provided by Parties, the results of the survey on the difficulties faced by Parties in fulfilling their reporting obligations, the revised framework and indicators contained therein for the effectiveness evaluation pursuant to Article 16 of the Convention, as well as the results of other evaluations under the Convention, that is, the evaluations of polychlorinated biphenyls and of </w:t>
      </w:r>
      <w:proofErr w:type="spellStart"/>
      <w:r w:rsidRPr="001E55DD">
        <w:rPr>
          <w:rFonts w:asciiTheme="majorBidi" w:hAnsiTheme="majorBidi" w:cstheme="majorBidi"/>
          <w:lang w:val="en-GB"/>
        </w:rPr>
        <w:t>perfluorooctane</w:t>
      </w:r>
      <w:proofErr w:type="spellEnd"/>
      <w:r w:rsidRPr="001E55DD">
        <w:rPr>
          <w:rFonts w:asciiTheme="majorBidi" w:hAnsiTheme="majorBidi" w:cstheme="majorBidi"/>
          <w:lang w:val="en-GB"/>
        </w:rPr>
        <w:t xml:space="preserve"> sulfonic acid, its salts and </w:t>
      </w:r>
      <w:proofErr w:type="spellStart"/>
      <w:r w:rsidRPr="001E55DD">
        <w:rPr>
          <w:rFonts w:asciiTheme="majorBidi" w:hAnsiTheme="majorBidi" w:cstheme="majorBidi"/>
          <w:lang w:val="en-GB"/>
        </w:rPr>
        <w:t>perfluorooctane</w:t>
      </w:r>
      <w:proofErr w:type="spellEnd"/>
      <w:r w:rsidRPr="001E55DD">
        <w:rPr>
          <w:rFonts w:asciiTheme="majorBidi" w:hAnsiTheme="majorBidi" w:cstheme="majorBidi"/>
          <w:lang w:val="en-GB"/>
        </w:rPr>
        <w:t xml:space="preserve"> sulfonyl fluoride;</w:t>
      </w:r>
    </w:p>
    <w:p w:rsidR="003E5E7F" w:rsidRPr="001E55DD" w:rsidRDefault="003E5E7F" w:rsidP="003E5E7F">
      <w:pPr>
        <w:pStyle w:val="Normalpool"/>
        <w:numPr>
          <w:ilvl w:val="0"/>
          <w:numId w:val="11"/>
        </w:numPr>
        <w:tabs>
          <w:tab w:val="clear" w:pos="1247"/>
          <w:tab w:val="clear" w:pos="1814"/>
          <w:tab w:val="clear" w:pos="2381"/>
          <w:tab w:val="clear" w:pos="2948"/>
          <w:tab w:val="clear" w:pos="3515"/>
          <w:tab w:val="clear" w:pos="4082"/>
          <w:tab w:val="left" w:pos="624"/>
        </w:tabs>
        <w:spacing w:after="120"/>
        <w:ind w:left="1247" w:firstLine="624"/>
        <w:rPr>
          <w:rFonts w:asciiTheme="majorBidi" w:hAnsiTheme="majorBidi" w:cstheme="majorBidi"/>
          <w:lang w:val="en-GB"/>
        </w:rPr>
      </w:pPr>
      <w:r w:rsidRPr="001E55DD">
        <w:rPr>
          <w:i/>
          <w:iCs/>
          <w:lang w:val="en-GB"/>
        </w:rPr>
        <w:t xml:space="preserve">Requests </w:t>
      </w:r>
      <w:r w:rsidRPr="001E55DD">
        <w:rPr>
          <w:lang w:val="en-GB"/>
        </w:rPr>
        <w:t>the Secretariat, subject to the availability of resources:</w:t>
      </w:r>
    </w:p>
    <w:p w:rsidR="003E5E7F" w:rsidRPr="001E55DD" w:rsidRDefault="003E5E7F" w:rsidP="003E5E7F">
      <w:pPr>
        <w:pStyle w:val="Normalpool"/>
        <w:numPr>
          <w:ilvl w:val="1"/>
          <w:numId w:val="11"/>
        </w:numPr>
        <w:tabs>
          <w:tab w:val="clear" w:pos="1247"/>
          <w:tab w:val="clear" w:pos="1814"/>
          <w:tab w:val="clear" w:pos="2381"/>
          <w:tab w:val="clear" w:pos="2948"/>
          <w:tab w:val="clear" w:pos="3515"/>
          <w:tab w:val="clear" w:pos="4082"/>
          <w:tab w:val="left" w:pos="624"/>
        </w:tabs>
        <w:spacing w:after="120"/>
        <w:ind w:left="1247" w:firstLine="624"/>
        <w:rPr>
          <w:rFonts w:asciiTheme="majorBidi" w:hAnsiTheme="majorBidi" w:cstheme="majorBidi"/>
          <w:lang w:val="en-GB"/>
        </w:rPr>
      </w:pPr>
      <w:r w:rsidRPr="001E55DD">
        <w:rPr>
          <w:rFonts w:asciiTheme="majorBidi" w:hAnsiTheme="majorBidi" w:cstheme="majorBidi"/>
          <w:lang w:val="en-GB"/>
        </w:rPr>
        <w:t>To update, where appropriate, the user manual in order to reflect the changes made in the electronic reporting system and make it available together with the revised template;</w:t>
      </w:r>
    </w:p>
    <w:p w:rsidR="003E5E7F" w:rsidRPr="001E55DD" w:rsidRDefault="003E5E7F" w:rsidP="003E5E7F">
      <w:pPr>
        <w:pStyle w:val="Normalpool"/>
        <w:numPr>
          <w:ilvl w:val="1"/>
          <w:numId w:val="11"/>
        </w:numPr>
        <w:tabs>
          <w:tab w:val="clear" w:pos="1247"/>
          <w:tab w:val="clear" w:pos="1814"/>
          <w:tab w:val="clear" w:pos="2381"/>
          <w:tab w:val="clear" w:pos="2948"/>
          <w:tab w:val="clear" w:pos="3515"/>
          <w:tab w:val="clear" w:pos="4082"/>
          <w:tab w:val="left" w:pos="624"/>
        </w:tabs>
        <w:spacing w:after="120"/>
        <w:ind w:left="1247" w:firstLine="624"/>
        <w:rPr>
          <w:rFonts w:asciiTheme="majorBidi" w:hAnsiTheme="majorBidi" w:cstheme="majorBidi"/>
          <w:lang w:val="en-GB"/>
        </w:rPr>
      </w:pPr>
      <w:r w:rsidRPr="001E55DD">
        <w:rPr>
          <w:rFonts w:asciiTheme="majorBidi" w:hAnsiTheme="majorBidi" w:cstheme="majorBidi"/>
          <w:lang w:val="en-GB"/>
        </w:rPr>
        <w:t>To provide feedback to Parties regarding the submission of their national reports, with a view to improving the quality and completeness of the reported data and information;</w:t>
      </w:r>
    </w:p>
    <w:p w:rsidR="003E5E7F" w:rsidRPr="001E55DD" w:rsidRDefault="003E5E7F" w:rsidP="003E5E7F">
      <w:pPr>
        <w:pStyle w:val="Normalpool"/>
        <w:numPr>
          <w:ilvl w:val="1"/>
          <w:numId w:val="11"/>
        </w:numPr>
        <w:tabs>
          <w:tab w:val="clear" w:pos="1247"/>
          <w:tab w:val="clear" w:pos="1814"/>
          <w:tab w:val="clear" w:pos="2381"/>
          <w:tab w:val="clear" w:pos="2948"/>
          <w:tab w:val="clear" w:pos="3515"/>
          <w:tab w:val="clear" w:pos="4082"/>
          <w:tab w:val="left" w:pos="624"/>
        </w:tabs>
        <w:spacing w:after="120"/>
        <w:ind w:left="1247" w:firstLine="624"/>
      </w:pPr>
      <w:r w:rsidRPr="003E5E7F">
        <w:rPr>
          <w:rFonts w:asciiTheme="majorBidi" w:hAnsiTheme="majorBidi" w:cstheme="majorBidi"/>
          <w:lang w:val="en-GB"/>
        </w:rPr>
        <w:t>To continue to undertake capacity-building and training activities to support Parties, in particular developing-country Parties and Parties with economies in transition, in submitting their national reports pursuant to Article 15 of the Stockholm Convention, in cooperation with the Stockholm Convention regional centres or other partners.</w:t>
      </w:r>
      <w:bookmarkStart w:id="0" w:name="_GoBack"/>
      <w:bookmarkEnd w:id="0"/>
    </w:p>
    <w:p w:rsidR="00F935A6" w:rsidRPr="003E5E7F" w:rsidRDefault="00F935A6" w:rsidP="003E5E7F"/>
    <w:sectPr w:rsidR="00F935A6" w:rsidRPr="003E5E7F">
      <w:headerReference w:type="even" r:id="rId7"/>
      <w:footerReference w:type="even"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5659" w:rsidRDefault="003C5659" w:rsidP="00B51F88">
      <w:r>
        <w:separator/>
      </w:r>
    </w:p>
  </w:endnote>
  <w:endnote w:type="continuationSeparator" w:id="0">
    <w:p w:rsidR="003C5659" w:rsidRDefault="003C5659" w:rsidP="00B51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F88" w:rsidRPr="008310DC" w:rsidRDefault="00B51F88">
    <w:pPr>
      <w:pStyle w:val="Footer"/>
      <w:rPr>
        <w:b/>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84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5659" w:rsidRDefault="003C5659" w:rsidP="00B51F88">
      <w:r>
        <w:separator/>
      </w:r>
    </w:p>
  </w:footnote>
  <w:footnote w:type="continuationSeparator" w:id="0">
    <w:p w:rsidR="003C5659" w:rsidRDefault="003C5659" w:rsidP="00B51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F88" w:rsidRPr="00BD2B59" w:rsidRDefault="00B51F88">
    <w:pPr>
      <w:pStyle w:val="Header"/>
      <w:rPr>
        <w:szCs w:val="18"/>
      </w:rPr>
    </w:pPr>
    <w:r w:rsidRPr="00BD2B59">
      <w:rPr>
        <w:szCs w:val="18"/>
      </w:rPr>
      <w:t>UNEP/POPS/COP.9/</w:t>
    </w:r>
    <w:r>
      <w:rPr>
        <w:szCs w:val="18"/>
      </w:rPr>
      <w:t>30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F88" w:rsidRDefault="00B51F88" w:rsidP="00F50C14">
    <w:pPr>
      <w:pStyle w:val="Header"/>
      <w:pBdr>
        <w:bottom w:val="none" w:sz="0" w:space="0" w:color="auto"/>
      </w:pBdr>
    </w:pPr>
    <w:r>
      <w:rPr>
        <w:noProof/>
      </w:rPr>
      <mc:AlternateContent>
        <mc:Choice Requires="wps">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6612255" cy="1889125"/>
              <wp:effectExtent l="0" t="1828800" r="0" b="17684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612255" cy="18891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B51F88" w:rsidRDefault="00B51F88" w:rsidP="00B51F88">
                          <w:pPr>
                            <w:jc w:val="center"/>
                            <w:rPr>
                              <w:sz w:val="24"/>
                              <w:szCs w:val="24"/>
                            </w:rPr>
                          </w:pPr>
                          <w:r>
                            <w:rPr>
                              <w:color w:val="C0C0C0"/>
                              <w:sz w:val="2"/>
                              <w:szCs w:val="2"/>
                            </w:rPr>
                            <w:t>ADVANCE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520.65pt;height:148.7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" o:allowincell="f" filled="f" stroked="f">
              <v:stroke joinstyle="round"/>
              <o:lock v:ext="edit" shapetype="t"/>
              <v:textbox style="mso-fit-shape-to-text:t">
                <w:txbxContent>
                  <w:p w:rsidR="00B51F88" w:rsidRDefault="00B51F88" w:rsidP="00B51F88">
                    <w:pPr>
                      <w:jc w:val="center"/>
                      <w:rPr>
                        <w:sz w:val="24"/>
                        <w:szCs w:val="24"/>
                      </w:rPr>
                    </w:pPr>
                    <w:r>
                      <w:rPr>
                        <w:color w:val="C0C0C0"/>
                        <w:sz w:val="2"/>
                        <w:szCs w:val="2"/>
                      </w:rPr>
                      <w:t>ADVANCE</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0707"/>
    <w:multiLevelType w:val="hybridMultilevel"/>
    <w:tmpl w:val="CE9E31AC"/>
    <w:lvl w:ilvl="0" w:tplc="0809000F">
      <w:start w:val="1"/>
      <w:numFmt w:val="decimal"/>
      <w:lvlText w:val="%1."/>
      <w:lvlJc w:val="left"/>
      <w:pPr>
        <w:ind w:left="2591" w:hanging="360"/>
      </w:pPr>
    </w:lvl>
    <w:lvl w:ilvl="1" w:tplc="B032D95A">
      <w:start w:val="1"/>
      <w:numFmt w:val="lowerLetter"/>
      <w:lvlText w:val="(%2)"/>
      <w:lvlJc w:val="left"/>
      <w:pPr>
        <w:ind w:left="3311" w:hanging="360"/>
      </w:pPr>
      <w:rPr>
        <w:rFonts w:hint="default"/>
      </w:rPr>
    </w:lvl>
    <w:lvl w:ilvl="2" w:tplc="0809001B" w:tentative="1">
      <w:start w:val="1"/>
      <w:numFmt w:val="lowerRoman"/>
      <w:lvlText w:val="%3."/>
      <w:lvlJc w:val="right"/>
      <w:pPr>
        <w:ind w:left="4031" w:hanging="180"/>
      </w:pPr>
    </w:lvl>
    <w:lvl w:ilvl="3" w:tplc="0809000F" w:tentative="1">
      <w:start w:val="1"/>
      <w:numFmt w:val="decimal"/>
      <w:lvlText w:val="%4."/>
      <w:lvlJc w:val="left"/>
      <w:pPr>
        <w:ind w:left="4751" w:hanging="360"/>
      </w:pPr>
    </w:lvl>
    <w:lvl w:ilvl="4" w:tplc="08090019" w:tentative="1">
      <w:start w:val="1"/>
      <w:numFmt w:val="lowerLetter"/>
      <w:lvlText w:val="%5."/>
      <w:lvlJc w:val="left"/>
      <w:pPr>
        <w:ind w:left="5471" w:hanging="360"/>
      </w:pPr>
    </w:lvl>
    <w:lvl w:ilvl="5" w:tplc="0809001B" w:tentative="1">
      <w:start w:val="1"/>
      <w:numFmt w:val="lowerRoman"/>
      <w:lvlText w:val="%6."/>
      <w:lvlJc w:val="right"/>
      <w:pPr>
        <w:ind w:left="6191" w:hanging="180"/>
      </w:pPr>
    </w:lvl>
    <w:lvl w:ilvl="6" w:tplc="0809000F" w:tentative="1">
      <w:start w:val="1"/>
      <w:numFmt w:val="decimal"/>
      <w:lvlText w:val="%7."/>
      <w:lvlJc w:val="left"/>
      <w:pPr>
        <w:ind w:left="6911" w:hanging="360"/>
      </w:pPr>
    </w:lvl>
    <w:lvl w:ilvl="7" w:tplc="08090019" w:tentative="1">
      <w:start w:val="1"/>
      <w:numFmt w:val="lowerLetter"/>
      <w:lvlText w:val="%8."/>
      <w:lvlJc w:val="left"/>
      <w:pPr>
        <w:ind w:left="7631" w:hanging="360"/>
      </w:pPr>
    </w:lvl>
    <w:lvl w:ilvl="8" w:tplc="0809001B" w:tentative="1">
      <w:start w:val="1"/>
      <w:numFmt w:val="lowerRoman"/>
      <w:lvlText w:val="%9."/>
      <w:lvlJc w:val="right"/>
      <w:pPr>
        <w:ind w:left="8351" w:hanging="180"/>
      </w:pPr>
    </w:lvl>
  </w:abstractNum>
  <w:abstractNum w:abstractNumId="1" w15:restartNumberingAfterBreak="0">
    <w:nsid w:val="36F7577B"/>
    <w:multiLevelType w:val="hybridMultilevel"/>
    <w:tmpl w:val="75F4B3C8"/>
    <w:lvl w:ilvl="0" w:tplc="850CB244">
      <w:start w:val="1"/>
      <w:numFmt w:val="decimal"/>
      <w:lvlText w:val="%1."/>
      <w:lvlJc w:val="left"/>
      <w:pPr>
        <w:ind w:left="720" w:hanging="360"/>
      </w:pPr>
      <w:rPr>
        <w:i w:val="0"/>
      </w:rPr>
    </w:lvl>
    <w:lvl w:ilvl="1" w:tplc="B032D95A">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304146"/>
    <w:multiLevelType w:val="hybridMultilevel"/>
    <w:tmpl w:val="8A2078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B032D95A">
      <w:start w:val="1"/>
      <w:numFmt w:val="lowerLetter"/>
      <w:lvlText w:val="(%5)"/>
      <w:lvlJc w:val="left"/>
      <w:pPr>
        <w:ind w:left="3600" w:hanging="360"/>
      </w:pPr>
      <w:rPr>
        <w:rFonts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EA3C35"/>
    <w:multiLevelType w:val="hybridMultilevel"/>
    <w:tmpl w:val="4E8A9002"/>
    <w:lvl w:ilvl="0" w:tplc="20780514">
      <w:start w:val="1"/>
      <w:numFmt w:val="lowerLetter"/>
      <w:lvlText w:val="(%1)"/>
      <w:lvlJc w:val="left"/>
      <w:pPr>
        <w:ind w:left="2232" w:hanging="360"/>
      </w:pPr>
    </w:lvl>
    <w:lvl w:ilvl="1" w:tplc="04090019">
      <w:start w:val="1"/>
      <w:numFmt w:val="lowerLetter"/>
      <w:lvlText w:val="%2."/>
      <w:lvlJc w:val="left"/>
      <w:pPr>
        <w:ind w:left="2952" w:hanging="360"/>
      </w:pPr>
    </w:lvl>
    <w:lvl w:ilvl="2" w:tplc="0409001B">
      <w:start w:val="1"/>
      <w:numFmt w:val="lowerRoman"/>
      <w:lvlText w:val="%3."/>
      <w:lvlJc w:val="right"/>
      <w:pPr>
        <w:ind w:left="3672" w:hanging="180"/>
      </w:pPr>
    </w:lvl>
    <w:lvl w:ilvl="3" w:tplc="0409000F">
      <w:start w:val="1"/>
      <w:numFmt w:val="decimal"/>
      <w:lvlText w:val="%4."/>
      <w:lvlJc w:val="left"/>
      <w:pPr>
        <w:ind w:left="4392" w:hanging="360"/>
      </w:pPr>
    </w:lvl>
    <w:lvl w:ilvl="4" w:tplc="04090019">
      <w:start w:val="1"/>
      <w:numFmt w:val="lowerLetter"/>
      <w:lvlText w:val="%5."/>
      <w:lvlJc w:val="left"/>
      <w:pPr>
        <w:ind w:left="5112" w:hanging="360"/>
      </w:pPr>
    </w:lvl>
    <w:lvl w:ilvl="5" w:tplc="0409001B">
      <w:start w:val="1"/>
      <w:numFmt w:val="lowerRoman"/>
      <w:lvlText w:val="%6."/>
      <w:lvlJc w:val="right"/>
      <w:pPr>
        <w:ind w:left="5832" w:hanging="180"/>
      </w:pPr>
    </w:lvl>
    <w:lvl w:ilvl="6" w:tplc="0409000F">
      <w:start w:val="1"/>
      <w:numFmt w:val="decimal"/>
      <w:lvlText w:val="%7."/>
      <w:lvlJc w:val="left"/>
      <w:pPr>
        <w:ind w:left="6552" w:hanging="360"/>
      </w:pPr>
    </w:lvl>
    <w:lvl w:ilvl="7" w:tplc="04090019">
      <w:start w:val="1"/>
      <w:numFmt w:val="lowerLetter"/>
      <w:lvlText w:val="%8."/>
      <w:lvlJc w:val="left"/>
      <w:pPr>
        <w:ind w:left="7272" w:hanging="360"/>
      </w:pPr>
    </w:lvl>
    <w:lvl w:ilvl="8" w:tplc="0409001B">
      <w:start w:val="1"/>
      <w:numFmt w:val="lowerRoman"/>
      <w:lvlText w:val="%9."/>
      <w:lvlJc w:val="right"/>
      <w:pPr>
        <w:ind w:left="7992" w:hanging="180"/>
      </w:pPr>
    </w:lvl>
  </w:abstractNum>
  <w:abstractNum w:abstractNumId="4" w15:restartNumberingAfterBreak="0">
    <w:nsid w:val="52A66A9D"/>
    <w:multiLevelType w:val="multilevel"/>
    <w:tmpl w:val="01544B34"/>
    <w:styleLink w:val="Normallist"/>
    <w:lvl w:ilvl="0">
      <w:start w:val="1"/>
      <w:numFmt w:val="decimal"/>
      <w:pStyle w:val="paralevel1a"/>
      <w:lvlText w:val="%1."/>
      <w:lvlJc w:val="left"/>
      <w:pPr>
        <w:tabs>
          <w:tab w:val="num" w:pos="1134"/>
        </w:tabs>
        <w:ind w:left="1247" w:firstLine="0"/>
      </w:pPr>
      <w:rPr>
        <w:rFonts w:hint="default"/>
      </w:rPr>
    </w:lvl>
    <w:lvl w:ilvl="1">
      <w:start w:val="1"/>
      <w:numFmt w:val="lowerLetter"/>
      <w:lvlText w:val="(%2)"/>
      <w:lvlJc w:val="left"/>
      <w:pPr>
        <w:tabs>
          <w:tab w:val="num" w:pos="1134"/>
        </w:tabs>
        <w:ind w:left="1247" w:firstLine="567"/>
      </w:pPr>
      <w:rPr>
        <w:rFonts w:hint="default"/>
      </w:rPr>
    </w:lvl>
    <w:lvl w:ilvl="2">
      <w:start w:val="1"/>
      <w:numFmt w:val="lowerRoman"/>
      <w:lvlText w:val="(%3)"/>
      <w:lvlJc w:val="left"/>
      <w:pPr>
        <w:tabs>
          <w:tab w:val="num" w:pos="1134"/>
        </w:tabs>
        <w:ind w:left="2948" w:hanging="567"/>
      </w:pPr>
      <w:rPr>
        <w:rFonts w:hint="default"/>
      </w:rPr>
    </w:lvl>
    <w:lvl w:ilvl="3">
      <w:start w:val="1"/>
      <w:numFmt w:val="lowerLetter"/>
      <w:lvlText w:val="%4."/>
      <w:lvlJc w:val="left"/>
      <w:pPr>
        <w:tabs>
          <w:tab w:val="num" w:pos="1134"/>
        </w:tabs>
        <w:ind w:left="3515" w:hanging="567"/>
      </w:pPr>
      <w:rPr>
        <w:rFonts w:hint="default"/>
      </w:rPr>
    </w:lvl>
    <w:lvl w:ilvl="4">
      <w:start w:val="1"/>
      <w:numFmt w:val="lowerRoman"/>
      <w:lvlText w:val="%5."/>
      <w:lvlJc w:val="left"/>
      <w:pPr>
        <w:tabs>
          <w:tab w:val="num" w:pos="1134"/>
        </w:tabs>
        <w:ind w:left="4082" w:hanging="567"/>
      </w:pPr>
      <w:rPr>
        <w:rFonts w:hint="default"/>
      </w:rPr>
    </w:lvl>
    <w:lvl w:ilvl="5">
      <w:start w:val="1"/>
      <w:numFmt w:val="lowerRoman"/>
      <w:lvlText w:val="%6."/>
      <w:lvlJc w:val="right"/>
      <w:pPr>
        <w:tabs>
          <w:tab w:val="num" w:pos="7835"/>
        </w:tabs>
        <w:ind w:left="7835" w:hanging="180"/>
      </w:pPr>
      <w:rPr>
        <w:rFonts w:hint="default"/>
      </w:rPr>
    </w:lvl>
    <w:lvl w:ilvl="6">
      <w:start w:val="1"/>
      <w:numFmt w:val="decimal"/>
      <w:lvlText w:val="%7."/>
      <w:lvlJc w:val="left"/>
      <w:pPr>
        <w:tabs>
          <w:tab w:val="num" w:pos="8555"/>
        </w:tabs>
        <w:ind w:left="8555" w:hanging="360"/>
      </w:pPr>
      <w:rPr>
        <w:rFonts w:hint="default"/>
      </w:rPr>
    </w:lvl>
    <w:lvl w:ilvl="7">
      <w:start w:val="1"/>
      <w:numFmt w:val="lowerLetter"/>
      <w:lvlText w:val="%8."/>
      <w:lvlJc w:val="left"/>
      <w:pPr>
        <w:tabs>
          <w:tab w:val="num" w:pos="9275"/>
        </w:tabs>
        <w:ind w:left="9275" w:hanging="360"/>
      </w:pPr>
      <w:rPr>
        <w:rFonts w:hint="default"/>
      </w:rPr>
    </w:lvl>
    <w:lvl w:ilvl="8">
      <w:start w:val="1"/>
      <w:numFmt w:val="lowerRoman"/>
      <w:lvlText w:val="%9."/>
      <w:lvlJc w:val="right"/>
      <w:pPr>
        <w:tabs>
          <w:tab w:val="num" w:pos="9995"/>
        </w:tabs>
        <w:ind w:left="9995" w:hanging="180"/>
      </w:pPr>
      <w:rPr>
        <w:rFonts w:hint="default"/>
      </w:rPr>
    </w:lvl>
  </w:abstractNum>
  <w:abstractNum w:abstractNumId="5" w15:restartNumberingAfterBreak="0">
    <w:nsid w:val="5EC339DA"/>
    <w:multiLevelType w:val="hybridMultilevel"/>
    <w:tmpl w:val="65CCA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B032D95A">
      <w:start w:val="1"/>
      <w:numFmt w:val="lowerLetter"/>
      <w:lvlText w:val="(%4)"/>
      <w:lvlJc w:val="left"/>
      <w:pPr>
        <w:ind w:left="2880" w:hanging="360"/>
      </w:pPr>
      <w:rPr>
        <w:rFonts w:hint="default"/>
      </w:rPr>
    </w:lvl>
    <w:lvl w:ilvl="4" w:tplc="B032D95A">
      <w:start w:val="1"/>
      <w:numFmt w:val="lowerLetter"/>
      <w:lvlText w:val="(%5)"/>
      <w:lvlJc w:val="left"/>
      <w:pPr>
        <w:ind w:left="3600" w:hanging="360"/>
      </w:pPr>
      <w:rPr>
        <w:rFonts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023ACE"/>
    <w:multiLevelType w:val="hybridMultilevel"/>
    <w:tmpl w:val="4E8A9002"/>
    <w:lvl w:ilvl="0" w:tplc="20780514">
      <w:start w:val="1"/>
      <w:numFmt w:val="lowerLetter"/>
      <w:lvlText w:val="(%1)"/>
      <w:lvlJc w:val="left"/>
      <w:pPr>
        <w:ind w:left="2232" w:hanging="360"/>
      </w:pPr>
    </w:lvl>
    <w:lvl w:ilvl="1" w:tplc="04090019">
      <w:start w:val="1"/>
      <w:numFmt w:val="lowerLetter"/>
      <w:lvlText w:val="%2."/>
      <w:lvlJc w:val="left"/>
      <w:pPr>
        <w:ind w:left="2952" w:hanging="360"/>
      </w:pPr>
    </w:lvl>
    <w:lvl w:ilvl="2" w:tplc="0409001B">
      <w:start w:val="1"/>
      <w:numFmt w:val="lowerRoman"/>
      <w:lvlText w:val="%3."/>
      <w:lvlJc w:val="right"/>
      <w:pPr>
        <w:ind w:left="3672" w:hanging="180"/>
      </w:pPr>
    </w:lvl>
    <w:lvl w:ilvl="3" w:tplc="0409000F">
      <w:start w:val="1"/>
      <w:numFmt w:val="decimal"/>
      <w:lvlText w:val="%4."/>
      <w:lvlJc w:val="left"/>
      <w:pPr>
        <w:ind w:left="4392" w:hanging="360"/>
      </w:pPr>
    </w:lvl>
    <w:lvl w:ilvl="4" w:tplc="04090019">
      <w:start w:val="1"/>
      <w:numFmt w:val="lowerLetter"/>
      <w:lvlText w:val="%5."/>
      <w:lvlJc w:val="left"/>
      <w:pPr>
        <w:ind w:left="5112" w:hanging="360"/>
      </w:pPr>
    </w:lvl>
    <w:lvl w:ilvl="5" w:tplc="0409001B">
      <w:start w:val="1"/>
      <w:numFmt w:val="lowerRoman"/>
      <w:lvlText w:val="%6."/>
      <w:lvlJc w:val="right"/>
      <w:pPr>
        <w:ind w:left="5832" w:hanging="180"/>
      </w:pPr>
    </w:lvl>
    <w:lvl w:ilvl="6" w:tplc="0409000F">
      <w:start w:val="1"/>
      <w:numFmt w:val="decimal"/>
      <w:lvlText w:val="%7."/>
      <w:lvlJc w:val="left"/>
      <w:pPr>
        <w:ind w:left="6552" w:hanging="360"/>
      </w:pPr>
    </w:lvl>
    <w:lvl w:ilvl="7" w:tplc="04090019">
      <w:start w:val="1"/>
      <w:numFmt w:val="lowerLetter"/>
      <w:lvlText w:val="%8."/>
      <w:lvlJc w:val="left"/>
      <w:pPr>
        <w:ind w:left="7272" w:hanging="360"/>
      </w:pPr>
    </w:lvl>
    <w:lvl w:ilvl="8" w:tplc="0409001B">
      <w:start w:val="1"/>
      <w:numFmt w:val="lowerRoman"/>
      <w:lvlText w:val="%9."/>
      <w:lvlJc w:val="right"/>
      <w:pPr>
        <w:ind w:left="7992" w:hanging="180"/>
      </w:pPr>
    </w:lvl>
  </w:abstractNum>
  <w:abstractNum w:abstractNumId="7" w15:restartNumberingAfterBreak="0">
    <w:nsid w:val="781D3BD2"/>
    <w:multiLevelType w:val="hybridMultilevel"/>
    <w:tmpl w:val="4E8A9002"/>
    <w:lvl w:ilvl="0" w:tplc="20780514">
      <w:start w:val="1"/>
      <w:numFmt w:val="lowerLetter"/>
      <w:lvlText w:val="(%1)"/>
      <w:lvlJc w:val="left"/>
      <w:pPr>
        <w:ind w:left="2232" w:hanging="360"/>
      </w:pPr>
    </w:lvl>
    <w:lvl w:ilvl="1" w:tplc="04090019">
      <w:start w:val="1"/>
      <w:numFmt w:val="lowerLetter"/>
      <w:lvlText w:val="%2."/>
      <w:lvlJc w:val="left"/>
      <w:pPr>
        <w:ind w:left="2952" w:hanging="360"/>
      </w:pPr>
    </w:lvl>
    <w:lvl w:ilvl="2" w:tplc="0409001B">
      <w:start w:val="1"/>
      <w:numFmt w:val="lowerRoman"/>
      <w:lvlText w:val="%3."/>
      <w:lvlJc w:val="right"/>
      <w:pPr>
        <w:ind w:left="3672" w:hanging="180"/>
      </w:pPr>
    </w:lvl>
    <w:lvl w:ilvl="3" w:tplc="0409000F">
      <w:start w:val="1"/>
      <w:numFmt w:val="decimal"/>
      <w:lvlText w:val="%4."/>
      <w:lvlJc w:val="left"/>
      <w:pPr>
        <w:ind w:left="4392" w:hanging="360"/>
      </w:pPr>
    </w:lvl>
    <w:lvl w:ilvl="4" w:tplc="04090019">
      <w:start w:val="1"/>
      <w:numFmt w:val="lowerLetter"/>
      <w:lvlText w:val="%5."/>
      <w:lvlJc w:val="left"/>
      <w:pPr>
        <w:ind w:left="5112" w:hanging="360"/>
      </w:pPr>
    </w:lvl>
    <w:lvl w:ilvl="5" w:tplc="0409001B">
      <w:start w:val="1"/>
      <w:numFmt w:val="lowerRoman"/>
      <w:lvlText w:val="%6."/>
      <w:lvlJc w:val="right"/>
      <w:pPr>
        <w:ind w:left="5832" w:hanging="180"/>
      </w:pPr>
    </w:lvl>
    <w:lvl w:ilvl="6" w:tplc="0409000F">
      <w:start w:val="1"/>
      <w:numFmt w:val="decimal"/>
      <w:lvlText w:val="%7."/>
      <w:lvlJc w:val="left"/>
      <w:pPr>
        <w:ind w:left="6552" w:hanging="360"/>
      </w:pPr>
    </w:lvl>
    <w:lvl w:ilvl="7" w:tplc="04090019">
      <w:start w:val="1"/>
      <w:numFmt w:val="lowerLetter"/>
      <w:lvlText w:val="%8."/>
      <w:lvlJc w:val="left"/>
      <w:pPr>
        <w:ind w:left="7272" w:hanging="360"/>
      </w:pPr>
    </w:lvl>
    <w:lvl w:ilvl="8" w:tplc="0409001B">
      <w:start w:val="1"/>
      <w:numFmt w:val="lowerRoman"/>
      <w:lvlText w:val="%9."/>
      <w:lvlJc w:val="right"/>
      <w:pPr>
        <w:ind w:left="7992" w:hanging="180"/>
      </w:pPr>
    </w:lvl>
  </w:abstractNum>
  <w:num w:numId="1">
    <w:abstractNumId w:val="4"/>
    <w:lvlOverride w:ilvl="0">
      <w:lvl w:ilvl="0">
        <w:start w:val="1"/>
        <w:numFmt w:val="decimal"/>
        <w:pStyle w:val="paralevel1a"/>
        <w:lvlText w:val="%1."/>
        <w:lvlJc w:val="left"/>
        <w:pPr>
          <w:tabs>
            <w:tab w:val="num" w:pos="1134"/>
          </w:tabs>
          <w:ind w:left="1247" w:firstLine="0"/>
        </w:pPr>
        <w:rPr>
          <w:rFonts w:ascii="Times New Roman" w:hAnsi="Times New Roman" w:cs="Times New Roman" w:hint="default"/>
          <w:sz w:val="20"/>
          <w:szCs w:val="20"/>
        </w:rPr>
      </w:lvl>
    </w:lvlOverride>
  </w:num>
  <w:num w:numId="2">
    <w:abstractNumId w:val="4"/>
  </w:num>
  <w:num w:numId="3">
    <w:abstractNumId w:val="4"/>
    <w:lvlOverride w:ilvl="0">
      <w:lvl w:ilvl="0">
        <w:start w:val="1"/>
        <w:numFmt w:val="decimal"/>
        <w:pStyle w:val="paralevel1a"/>
        <w:lvlText w:val="%1."/>
        <w:lvlJc w:val="left"/>
        <w:pPr>
          <w:tabs>
            <w:tab w:val="num" w:pos="1134"/>
          </w:tabs>
          <w:ind w:left="1247" w:firstLine="0"/>
        </w:pPr>
        <w:rPr>
          <w:rFonts w:hint="default"/>
        </w:rPr>
      </w:lvl>
    </w:lvlOverride>
    <w:lvlOverride w:ilvl="1">
      <w:lvl w:ilvl="1">
        <w:start w:val="1"/>
        <w:numFmt w:val="lowerLetter"/>
        <w:lvlText w:val="(%2)"/>
        <w:lvlJc w:val="left"/>
        <w:pPr>
          <w:tabs>
            <w:tab w:val="num" w:pos="1134"/>
          </w:tabs>
          <w:ind w:left="1247" w:firstLine="567"/>
        </w:pPr>
        <w:rPr>
          <w:rFonts w:hint="default"/>
        </w:rPr>
      </w:lvl>
    </w:lvlOverride>
    <w:lvlOverride w:ilvl="2">
      <w:lvl w:ilvl="2">
        <w:start w:val="1"/>
        <w:numFmt w:val="lowerRoman"/>
        <w:lvlText w:val="(%3)"/>
        <w:lvlJc w:val="left"/>
        <w:pPr>
          <w:tabs>
            <w:tab w:val="num" w:pos="1134"/>
          </w:tabs>
          <w:ind w:left="2948" w:hanging="567"/>
        </w:pPr>
        <w:rPr>
          <w:rFonts w:hint="default"/>
        </w:rPr>
      </w:lvl>
    </w:lvlOverride>
    <w:lvlOverride w:ilvl="3">
      <w:lvl w:ilvl="3">
        <w:start w:val="1"/>
        <w:numFmt w:val="lowerLetter"/>
        <w:lvlText w:val="%4."/>
        <w:lvlJc w:val="left"/>
        <w:pPr>
          <w:tabs>
            <w:tab w:val="num" w:pos="1134"/>
          </w:tabs>
          <w:ind w:left="3515" w:hanging="567"/>
        </w:pPr>
        <w:rPr>
          <w:rFonts w:hint="default"/>
        </w:rPr>
      </w:lvl>
    </w:lvlOverride>
    <w:lvlOverride w:ilvl="4">
      <w:lvl w:ilvl="4">
        <w:start w:val="1"/>
        <w:numFmt w:val="lowerRoman"/>
        <w:lvlText w:val="%5."/>
        <w:lvlJc w:val="left"/>
        <w:pPr>
          <w:tabs>
            <w:tab w:val="num" w:pos="1134"/>
          </w:tabs>
          <w:ind w:left="4082" w:hanging="567"/>
        </w:pPr>
        <w:rPr>
          <w:rFonts w:hint="default"/>
        </w:rPr>
      </w:lvl>
    </w:lvlOverride>
    <w:lvlOverride w:ilvl="5">
      <w:lvl w:ilvl="5">
        <w:start w:val="1"/>
        <w:numFmt w:val="lowerRoman"/>
        <w:lvlText w:val="%6."/>
        <w:lvlJc w:val="right"/>
        <w:pPr>
          <w:tabs>
            <w:tab w:val="num" w:pos="7835"/>
          </w:tabs>
          <w:ind w:left="7835" w:hanging="180"/>
        </w:pPr>
        <w:rPr>
          <w:rFonts w:hint="default"/>
        </w:rPr>
      </w:lvl>
    </w:lvlOverride>
    <w:lvlOverride w:ilvl="6">
      <w:lvl w:ilvl="6">
        <w:start w:val="1"/>
        <w:numFmt w:val="decimal"/>
        <w:lvlText w:val="%7."/>
        <w:lvlJc w:val="left"/>
        <w:pPr>
          <w:tabs>
            <w:tab w:val="num" w:pos="8555"/>
          </w:tabs>
          <w:ind w:left="8555" w:hanging="360"/>
        </w:pPr>
        <w:rPr>
          <w:rFonts w:hint="default"/>
        </w:rPr>
      </w:lvl>
    </w:lvlOverride>
    <w:lvlOverride w:ilvl="7">
      <w:lvl w:ilvl="7">
        <w:start w:val="1"/>
        <w:numFmt w:val="lowerLetter"/>
        <w:lvlText w:val="%8."/>
        <w:lvlJc w:val="left"/>
        <w:pPr>
          <w:tabs>
            <w:tab w:val="num" w:pos="9275"/>
          </w:tabs>
          <w:ind w:left="9275" w:hanging="360"/>
        </w:pPr>
        <w:rPr>
          <w:rFonts w:hint="default"/>
        </w:rPr>
      </w:lvl>
    </w:lvlOverride>
    <w:lvlOverride w:ilvl="8">
      <w:lvl w:ilvl="8">
        <w:start w:val="1"/>
        <w:numFmt w:val="lowerRoman"/>
        <w:lvlText w:val="%9."/>
        <w:lvlJc w:val="right"/>
        <w:pPr>
          <w:tabs>
            <w:tab w:val="num" w:pos="9995"/>
          </w:tabs>
          <w:ind w:left="9995" w:hanging="180"/>
        </w:pPr>
        <w:rPr>
          <w:rFonts w:hint="default"/>
        </w:rPr>
      </w:lvl>
    </w:lvlOverride>
  </w:num>
  <w:num w:numId="4">
    <w:abstractNumId w:val="4"/>
    <w:lvlOverride w:ilvl="0">
      <w:startOverride w:val="1"/>
      <w:lvl w:ilvl="0">
        <w:start w:val="1"/>
        <w:numFmt w:val="decimal"/>
        <w:pStyle w:val="paralevel1a"/>
        <w:lvlText w:val="%1."/>
        <w:lvlJc w:val="left"/>
        <w:pPr>
          <w:tabs>
            <w:tab w:val="num" w:pos="1134"/>
          </w:tabs>
          <w:ind w:left="1247" w:firstLine="0"/>
        </w:pPr>
        <w:rPr>
          <w:rFonts w:hint="default"/>
        </w:rPr>
      </w:lvl>
    </w:lvlOverride>
    <w:lvlOverride w:ilvl="1">
      <w:startOverride w:val="1"/>
      <w:lvl w:ilvl="1">
        <w:start w:val="1"/>
        <w:numFmt w:val="lowerLetter"/>
        <w:lvlText w:val="(%2)"/>
        <w:lvlJc w:val="left"/>
        <w:pPr>
          <w:tabs>
            <w:tab w:val="num" w:pos="1134"/>
          </w:tabs>
          <w:ind w:left="1247" w:firstLine="567"/>
        </w:pPr>
        <w:rPr>
          <w:rFonts w:hint="default"/>
        </w:rPr>
      </w:lvl>
    </w:lvlOverride>
    <w:lvlOverride w:ilvl="2">
      <w:startOverride w:val="1"/>
      <w:lvl w:ilvl="2">
        <w:start w:val="1"/>
        <w:numFmt w:val="lowerRoman"/>
        <w:lvlText w:val="(%3)"/>
        <w:lvlJc w:val="left"/>
        <w:pPr>
          <w:tabs>
            <w:tab w:val="num" w:pos="1134"/>
          </w:tabs>
          <w:ind w:left="2948" w:hanging="567"/>
        </w:pPr>
        <w:rPr>
          <w:rFonts w:hint="default"/>
        </w:rPr>
      </w:lvl>
    </w:lvlOverride>
    <w:lvlOverride w:ilvl="3">
      <w:startOverride w:val="1"/>
      <w:lvl w:ilvl="3">
        <w:start w:val="1"/>
        <w:numFmt w:val="lowerLetter"/>
        <w:lvlText w:val="%4."/>
        <w:lvlJc w:val="left"/>
        <w:pPr>
          <w:tabs>
            <w:tab w:val="num" w:pos="1134"/>
          </w:tabs>
          <w:ind w:left="3515" w:hanging="567"/>
        </w:pPr>
        <w:rPr>
          <w:rFonts w:hint="default"/>
        </w:rPr>
      </w:lvl>
    </w:lvlOverride>
    <w:lvlOverride w:ilvl="4">
      <w:startOverride w:val="1"/>
      <w:lvl w:ilvl="4">
        <w:start w:val="1"/>
        <w:numFmt w:val="lowerRoman"/>
        <w:lvlText w:val="%5."/>
        <w:lvlJc w:val="left"/>
        <w:pPr>
          <w:tabs>
            <w:tab w:val="num" w:pos="1134"/>
          </w:tabs>
          <w:ind w:left="4082" w:hanging="567"/>
        </w:pPr>
        <w:rPr>
          <w:rFonts w:hint="default"/>
        </w:rPr>
      </w:lvl>
    </w:lvlOverride>
    <w:lvlOverride w:ilvl="5">
      <w:startOverride w:val="1"/>
      <w:lvl w:ilvl="5">
        <w:start w:val="1"/>
        <w:numFmt w:val="lowerRoman"/>
        <w:lvlText w:val="%6."/>
        <w:lvlJc w:val="right"/>
        <w:pPr>
          <w:tabs>
            <w:tab w:val="num" w:pos="7835"/>
          </w:tabs>
          <w:ind w:left="7835" w:hanging="180"/>
        </w:pPr>
        <w:rPr>
          <w:rFonts w:hint="default"/>
        </w:rPr>
      </w:lvl>
    </w:lvlOverride>
    <w:lvlOverride w:ilvl="6">
      <w:startOverride w:val="1"/>
      <w:lvl w:ilvl="6">
        <w:start w:val="1"/>
        <w:numFmt w:val="decimal"/>
        <w:lvlText w:val="%7."/>
        <w:lvlJc w:val="left"/>
        <w:pPr>
          <w:tabs>
            <w:tab w:val="num" w:pos="8555"/>
          </w:tabs>
          <w:ind w:left="8555" w:hanging="360"/>
        </w:pPr>
        <w:rPr>
          <w:rFonts w:hint="default"/>
        </w:rPr>
      </w:lvl>
    </w:lvlOverride>
    <w:lvlOverride w:ilvl="7">
      <w:startOverride w:val="1"/>
      <w:lvl w:ilvl="7">
        <w:start w:val="1"/>
        <w:numFmt w:val="lowerLetter"/>
        <w:lvlText w:val="%8."/>
        <w:lvlJc w:val="left"/>
        <w:pPr>
          <w:tabs>
            <w:tab w:val="num" w:pos="9275"/>
          </w:tabs>
          <w:ind w:left="9275" w:hanging="360"/>
        </w:pPr>
        <w:rPr>
          <w:rFonts w:hint="default"/>
        </w:rPr>
      </w:lvl>
    </w:lvlOverride>
    <w:lvlOverride w:ilvl="8">
      <w:startOverride w:val="1"/>
      <w:lvl w:ilvl="8">
        <w:start w:val="1"/>
        <w:numFmt w:val="lowerRoman"/>
        <w:lvlText w:val="%9."/>
        <w:lvlJc w:val="right"/>
        <w:pPr>
          <w:tabs>
            <w:tab w:val="num" w:pos="9995"/>
          </w:tabs>
          <w:ind w:left="9995" w:hanging="180"/>
        </w:pPr>
        <w:rPr>
          <w:rFonts w:hint="default"/>
        </w:rPr>
      </w:lvl>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F88"/>
    <w:rsid w:val="003C5659"/>
    <w:rsid w:val="003E5E7F"/>
    <w:rsid w:val="00B51F88"/>
    <w:rsid w:val="00F935A6"/>
    <w:rsid w:val="00FA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9C602"/>
  <w15:chartTrackingRefBased/>
  <w15:docId w15:val="{C2DC89FC-90E7-43C0-9DD7-EF5B4843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1F88"/>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B51F88"/>
    <w:rPr>
      <w:rFonts w:ascii="Times New Roman" w:hAnsi="Times New Roman"/>
      <w:b/>
      <w:sz w:val="18"/>
    </w:rPr>
  </w:style>
  <w:style w:type="paragraph" w:customStyle="1" w:styleId="CH1">
    <w:name w:val="CH1"/>
    <w:basedOn w:val="Normalpool"/>
    <w:next w:val="CH2"/>
    <w:rsid w:val="00B51F88"/>
    <w:pPr>
      <w:keepNext/>
      <w:keepLines/>
      <w:tabs>
        <w:tab w:val="right" w:pos="851"/>
      </w:tabs>
      <w:suppressAutoHyphens/>
      <w:spacing w:before="240" w:after="120"/>
      <w:ind w:left="1247" w:right="284" w:hanging="1247"/>
    </w:pPr>
    <w:rPr>
      <w:b/>
      <w:sz w:val="28"/>
      <w:szCs w:val="28"/>
      <w:lang w:val="en-GB"/>
    </w:rPr>
  </w:style>
  <w:style w:type="paragraph" w:customStyle="1" w:styleId="CH2">
    <w:name w:val="CH2"/>
    <w:basedOn w:val="Normalpool"/>
    <w:next w:val="Normalnumber"/>
    <w:link w:val="CH2Char"/>
    <w:rsid w:val="00B51F88"/>
    <w:pPr>
      <w:keepNext/>
      <w:keepLines/>
      <w:tabs>
        <w:tab w:val="right" w:pos="851"/>
      </w:tabs>
      <w:suppressAutoHyphens/>
      <w:spacing w:before="240" w:after="120"/>
      <w:ind w:left="1247" w:right="284" w:hanging="1247"/>
    </w:pPr>
    <w:rPr>
      <w:b/>
      <w:sz w:val="24"/>
      <w:szCs w:val="24"/>
      <w:lang w:val="en-GB"/>
    </w:rPr>
  </w:style>
  <w:style w:type="paragraph" w:customStyle="1" w:styleId="Normalpool">
    <w:name w:val="Normal_pool"/>
    <w:link w:val="NormalpoolChar"/>
    <w:rsid w:val="00B51F88"/>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fr-FR" w:eastAsia="en-US"/>
    </w:rPr>
  </w:style>
  <w:style w:type="paragraph" w:customStyle="1" w:styleId="Normal-pool">
    <w:name w:val="Normal-pool"/>
    <w:link w:val="Normal-poolChar"/>
    <w:qFormat/>
    <w:rsid w:val="00B51F88"/>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Footnote symbol"/>
    <w:basedOn w:val="DefaultParagraphFont"/>
    <w:link w:val="BVIfnrCharCharCharChar"/>
    <w:qFormat/>
    <w:rsid w:val="00B51F88"/>
    <w:rPr>
      <w:rFonts w:ascii="Times New Roman" w:hAnsi="Times New Roman"/>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pool"/>
    <w:link w:val="FootnoteTextChar"/>
    <w:qFormat/>
    <w:rsid w:val="00B51F88"/>
    <w:pPr>
      <w:spacing w:before="20" w:after="40"/>
      <w:ind w:left="1247"/>
    </w:pPr>
    <w:rPr>
      <w:sz w:val="18"/>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B51F88"/>
    <w:rPr>
      <w:rFonts w:ascii="Times New Roman" w:eastAsia="Times New Roman" w:hAnsi="Times New Roman" w:cs="Times New Roman"/>
      <w:sz w:val="18"/>
      <w:szCs w:val="20"/>
      <w:lang w:val="fr-FR" w:eastAsia="en-US"/>
    </w:rPr>
  </w:style>
  <w:style w:type="paragraph" w:styleId="Footer">
    <w:name w:val="footer"/>
    <w:basedOn w:val="Normal"/>
    <w:link w:val="FooterChar"/>
    <w:uiPriority w:val="99"/>
    <w:rsid w:val="00B51F88"/>
    <w:pPr>
      <w:tabs>
        <w:tab w:val="center" w:pos="4320"/>
        <w:tab w:val="right" w:pos="8640"/>
      </w:tabs>
      <w:spacing w:before="60" w:after="120"/>
    </w:pPr>
    <w:rPr>
      <w:sz w:val="18"/>
    </w:rPr>
  </w:style>
  <w:style w:type="character" w:customStyle="1" w:styleId="FooterChar">
    <w:name w:val="Footer Char"/>
    <w:basedOn w:val="DefaultParagraphFont"/>
    <w:link w:val="Footer"/>
    <w:uiPriority w:val="99"/>
    <w:rsid w:val="00B51F88"/>
    <w:rPr>
      <w:rFonts w:ascii="Times New Roman" w:eastAsia="Times New Roman" w:hAnsi="Times New Roman" w:cs="Times New Roman"/>
      <w:sz w:val="18"/>
      <w:szCs w:val="20"/>
      <w:lang w:val="en-GB" w:eastAsia="en-US"/>
    </w:rPr>
  </w:style>
  <w:style w:type="paragraph" w:styleId="Header">
    <w:name w:val="header"/>
    <w:basedOn w:val="Normal"/>
    <w:link w:val="HeaderChar"/>
    <w:rsid w:val="00B51F88"/>
    <w:pPr>
      <w:pBdr>
        <w:bottom w:val="single" w:sz="4" w:space="1" w:color="auto"/>
      </w:pBdr>
      <w:tabs>
        <w:tab w:val="clear" w:pos="1814"/>
        <w:tab w:val="clear" w:pos="2381"/>
        <w:tab w:val="clear" w:pos="2948"/>
        <w:tab w:val="clear" w:pos="3515"/>
        <w:tab w:val="center" w:pos="4536"/>
        <w:tab w:val="right" w:pos="9072"/>
      </w:tabs>
      <w:spacing w:after="120"/>
    </w:pPr>
    <w:rPr>
      <w:b/>
      <w:sz w:val="18"/>
    </w:rPr>
  </w:style>
  <w:style w:type="character" w:customStyle="1" w:styleId="HeaderChar">
    <w:name w:val="Header Char"/>
    <w:basedOn w:val="DefaultParagraphFont"/>
    <w:link w:val="Header"/>
    <w:rsid w:val="00B51F88"/>
    <w:rPr>
      <w:rFonts w:ascii="Times New Roman" w:eastAsia="Times New Roman" w:hAnsi="Times New Roman" w:cs="Times New Roman"/>
      <w:b/>
      <w:sz w:val="18"/>
      <w:szCs w:val="20"/>
      <w:lang w:val="en-GB" w:eastAsia="en-US"/>
    </w:rPr>
  </w:style>
  <w:style w:type="character" w:styleId="Hyperlink">
    <w:name w:val="Hyperlink"/>
    <w:basedOn w:val="DefaultParagraphFont"/>
    <w:uiPriority w:val="99"/>
    <w:rsid w:val="00B51F88"/>
    <w:rPr>
      <w:rFonts w:ascii="Times New Roman" w:hAnsi="Times New Roman"/>
      <w:color w:val="auto"/>
      <w:sz w:val="20"/>
      <w:szCs w:val="20"/>
      <w:u w:val="none"/>
      <w:lang w:val="fr-FR"/>
    </w:rPr>
  </w:style>
  <w:style w:type="numbering" w:customStyle="1" w:styleId="Normallist">
    <w:name w:val="Normal_list"/>
    <w:basedOn w:val="NoList"/>
    <w:rsid w:val="00B51F88"/>
    <w:pPr>
      <w:numPr>
        <w:numId w:val="1"/>
      </w:numPr>
    </w:pPr>
  </w:style>
  <w:style w:type="paragraph" w:customStyle="1" w:styleId="Normalnumber">
    <w:name w:val="Normal_number"/>
    <w:basedOn w:val="Normalpool"/>
    <w:link w:val="NormalnumberChar"/>
    <w:qFormat/>
    <w:rsid w:val="00B51F88"/>
    <w:pPr>
      <w:tabs>
        <w:tab w:val="clear" w:pos="1247"/>
        <w:tab w:val="clear" w:pos="1814"/>
        <w:tab w:val="clear" w:pos="2381"/>
        <w:tab w:val="clear" w:pos="2948"/>
        <w:tab w:val="clear" w:pos="3515"/>
        <w:tab w:val="clear" w:pos="4082"/>
        <w:tab w:val="left" w:pos="624"/>
        <w:tab w:val="num" w:pos="1134"/>
      </w:tabs>
      <w:spacing w:after="120"/>
      <w:ind w:left="1247"/>
    </w:pPr>
    <w:rPr>
      <w:lang w:val="en-GB"/>
    </w:rPr>
  </w:style>
  <w:style w:type="character" w:customStyle="1" w:styleId="NormalnumberChar">
    <w:name w:val="Normal_number Char"/>
    <w:link w:val="Normalnumber"/>
    <w:locked/>
    <w:rsid w:val="00B51F88"/>
    <w:rPr>
      <w:rFonts w:ascii="Times New Roman" w:eastAsia="Times New Roman" w:hAnsi="Times New Roman" w:cs="Times New Roman"/>
      <w:sz w:val="20"/>
      <w:szCs w:val="20"/>
      <w:lang w:val="en-GB" w:eastAsia="en-US"/>
    </w:rPr>
  </w:style>
  <w:style w:type="character" w:customStyle="1" w:styleId="Normal-poolChar">
    <w:name w:val="Normal-pool Char"/>
    <w:link w:val="Normal-pool"/>
    <w:rsid w:val="00B51F88"/>
    <w:rPr>
      <w:rFonts w:ascii="Times New Roman" w:eastAsia="Times New Roman" w:hAnsi="Times New Roman" w:cs="Times New Roman"/>
      <w:sz w:val="20"/>
      <w:szCs w:val="20"/>
      <w:lang w:val="en-GB" w:eastAsia="en-US"/>
    </w:rPr>
  </w:style>
  <w:style w:type="character" w:customStyle="1" w:styleId="CH2Char">
    <w:name w:val="CH2 Char"/>
    <w:link w:val="CH2"/>
    <w:rsid w:val="00B51F88"/>
    <w:rPr>
      <w:rFonts w:ascii="Times New Roman" w:eastAsia="Times New Roman" w:hAnsi="Times New Roman" w:cs="Times New Roman"/>
      <w:b/>
      <w:sz w:val="24"/>
      <w:szCs w:val="24"/>
      <w:lang w:val="en-GB" w:eastAsia="en-US"/>
    </w:rPr>
  </w:style>
  <w:style w:type="paragraph" w:customStyle="1" w:styleId="paralevel1a">
    <w:name w:val="para level 1a"/>
    <w:basedOn w:val="Normal"/>
    <w:autoRedefine/>
    <w:rsid w:val="00B51F88"/>
    <w:pPr>
      <w:numPr>
        <w:numId w:val="1"/>
      </w:numPr>
      <w:tabs>
        <w:tab w:val="clear" w:pos="1134"/>
        <w:tab w:val="clear" w:pos="1247"/>
        <w:tab w:val="clear" w:pos="1814"/>
        <w:tab w:val="clear" w:pos="2381"/>
        <w:tab w:val="clear" w:pos="2948"/>
        <w:tab w:val="clear" w:pos="3515"/>
        <w:tab w:val="left" w:pos="624"/>
        <w:tab w:val="num" w:pos="720"/>
      </w:tabs>
      <w:suppressAutoHyphens/>
      <w:spacing w:after="120"/>
    </w:pPr>
    <w:rPr>
      <w:noProof/>
      <w:lang w:val="en-US" w:eastAsia="zh-CN"/>
    </w:rPr>
  </w:style>
  <w:style w:type="paragraph" w:customStyle="1" w:styleId="BVIfnrCharCharCharChar">
    <w:name w:val="BVI fnr Char Char Char Char"/>
    <w:aliases w:val="BVI fnr Car Car Char Char Char Char,BVI fnr Car Char Char Char Char,BVI fnr Car Car Car Car Char Char Char Char,BVI fnr Car Car Car Car Char Char Char1 Char Char, BVI fnr Car Car Char Char Char Char"/>
    <w:basedOn w:val="Normal"/>
    <w:link w:val="FootnoteReference"/>
    <w:rsid w:val="00B51F88"/>
    <w:pPr>
      <w:tabs>
        <w:tab w:val="clear" w:pos="1247"/>
        <w:tab w:val="clear" w:pos="1814"/>
        <w:tab w:val="clear" w:pos="2381"/>
        <w:tab w:val="clear" w:pos="2948"/>
        <w:tab w:val="clear" w:pos="3515"/>
      </w:tabs>
      <w:spacing w:before="120" w:after="160" w:line="240" w:lineRule="exact"/>
    </w:pPr>
    <w:rPr>
      <w:rFonts w:eastAsiaTheme="minorEastAsia" w:cstheme="minorBidi"/>
      <w:szCs w:val="18"/>
      <w:vertAlign w:val="superscript"/>
      <w:lang w:val="en-US" w:eastAsia="zh-CN"/>
    </w:rPr>
  </w:style>
  <w:style w:type="character" w:customStyle="1" w:styleId="NormalpoolChar">
    <w:name w:val="Normal_pool Char"/>
    <w:link w:val="Normalpool"/>
    <w:rsid w:val="00B51F88"/>
    <w:rPr>
      <w:rFonts w:ascii="Times New Roman" w:eastAsia="Times New Roman" w:hAnsi="Times New Roman" w:cs="Times New Roman"/>
      <w:sz w:val="20"/>
      <w:szCs w:val="20"/>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2</cp:revision>
  <dcterms:created xsi:type="dcterms:W3CDTF">2020-01-16T07:56:00Z</dcterms:created>
  <dcterms:modified xsi:type="dcterms:W3CDTF">2020-01-16T07:56:00Z</dcterms:modified>
</cp:coreProperties>
</file>