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F16" w:rsidRPr="00A14CB9" w:rsidRDefault="003F3F16" w:rsidP="003F3F16">
      <w:pPr>
        <w:tabs>
          <w:tab w:val="left" w:pos="624"/>
          <w:tab w:val="left" w:pos="1247"/>
          <w:tab w:val="left" w:pos="1814"/>
          <w:tab w:val="left" w:pos="2381"/>
          <w:tab w:val="left" w:pos="2948"/>
          <w:tab w:val="left" w:pos="3515"/>
          <w:tab w:val="left" w:pos="4082"/>
        </w:tabs>
        <w:spacing w:before="240"/>
        <w:ind w:left="1276"/>
        <w:rPr>
          <w:i/>
          <w:sz w:val="28"/>
          <w:szCs w:val="28"/>
        </w:rPr>
      </w:pPr>
      <w:r w:rsidRPr="00A14CB9">
        <w:rPr>
          <w:b/>
          <w:sz w:val="28"/>
          <w:szCs w:val="28"/>
        </w:rPr>
        <w:t>POPRC-</w:t>
      </w:r>
      <w:r w:rsidRPr="00A14CB9">
        <w:rPr>
          <w:b/>
          <w:sz w:val="28"/>
          <w:szCs w:val="28"/>
          <w:lang w:eastAsia="ja-JP"/>
        </w:rPr>
        <w:t>11</w:t>
      </w:r>
      <w:r w:rsidRPr="00A14CB9">
        <w:rPr>
          <w:b/>
          <w:sz w:val="28"/>
          <w:szCs w:val="28"/>
        </w:rPr>
        <w:t>/</w:t>
      </w:r>
      <w:r w:rsidRPr="00A14CB9">
        <w:rPr>
          <w:b/>
          <w:sz w:val="28"/>
          <w:szCs w:val="28"/>
          <w:lang w:eastAsia="ja-JP"/>
        </w:rPr>
        <w:t>2</w:t>
      </w:r>
      <w:r w:rsidRPr="00A14CB9">
        <w:rPr>
          <w:b/>
          <w:sz w:val="28"/>
          <w:szCs w:val="28"/>
        </w:rPr>
        <w:t xml:space="preserve">: </w:t>
      </w:r>
      <w:proofErr w:type="spellStart"/>
      <w:r w:rsidRPr="00A14CB9">
        <w:rPr>
          <w:b/>
          <w:sz w:val="28"/>
          <w:szCs w:val="28"/>
        </w:rPr>
        <w:t>Dicofol</w:t>
      </w:r>
      <w:proofErr w:type="spellEnd"/>
    </w:p>
    <w:p w:rsidR="003F3F16" w:rsidRPr="00A14CB9" w:rsidRDefault="003F3F16" w:rsidP="003F3F16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624"/>
        </w:tabs>
        <w:spacing w:after="120"/>
        <w:ind w:left="1247" w:firstLine="624"/>
        <w:rPr>
          <w:i/>
        </w:rPr>
      </w:pPr>
      <w:r w:rsidRPr="00A14CB9">
        <w:rPr>
          <w:i/>
        </w:rPr>
        <w:t>The Persistent Organic Pollutants Review Committee,</w:t>
      </w:r>
    </w:p>
    <w:p w:rsidR="003F3F16" w:rsidRPr="00A14CB9" w:rsidRDefault="003F3F16" w:rsidP="003F3F16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624"/>
        </w:tabs>
        <w:spacing w:after="120"/>
        <w:ind w:left="1247" w:firstLine="624"/>
        <w:rPr>
          <w:rFonts w:eastAsia="SimSun"/>
          <w:lang w:eastAsia="fr-FR"/>
        </w:rPr>
      </w:pPr>
      <w:r w:rsidRPr="00A14CB9">
        <w:rPr>
          <w:rFonts w:eastAsia="SimSun"/>
          <w:i/>
          <w:lang w:eastAsia="fr-FR"/>
        </w:rPr>
        <w:t xml:space="preserve">Having considered </w:t>
      </w:r>
      <w:r w:rsidRPr="00A14CB9">
        <w:rPr>
          <w:rFonts w:eastAsia="SimSun"/>
          <w:lang w:eastAsia="fr-FR"/>
        </w:rPr>
        <w:t xml:space="preserve">the draft risk profile for </w:t>
      </w:r>
      <w:proofErr w:type="spellStart"/>
      <w:r w:rsidRPr="00A14CB9">
        <w:rPr>
          <w:rFonts w:eastAsia="SimSun"/>
          <w:lang w:eastAsia="fr-FR"/>
        </w:rPr>
        <w:t>dicofol</w:t>
      </w:r>
      <w:proofErr w:type="spellEnd"/>
      <w:r w:rsidRPr="00A14CB9">
        <w:rPr>
          <w:rFonts w:eastAsia="SimSun"/>
          <w:lang w:eastAsia="fr-FR"/>
        </w:rPr>
        <w:t xml:space="preserve"> in accordance with paragraph 6 of Article 8 of the Stockholm Convention,</w:t>
      </w:r>
    </w:p>
    <w:p w:rsidR="003F3F16" w:rsidRPr="00A14CB9" w:rsidRDefault="003F3F16" w:rsidP="003F3F16">
      <w:pPr>
        <w:tabs>
          <w:tab w:val="left" w:pos="2520"/>
        </w:tabs>
        <w:ind w:left="1247" w:firstLine="624"/>
        <w:rPr>
          <w:rFonts w:eastAsia="SimSun"/>
          <w:b/>
          <w:lang w:eastAsia="fr-FR"/>
        </w:rPr>
      </w:pPr>
      <w:r w:rsidRPr="00A14CB9">
        <w:rPr>
          <w:rFonts w:eastAsia="SimSun"/>
          <w:lang w:eastAsia="fr-FR"/>
        </w:rPr>
        <w:t>1.</w:t>
      </w:r>
      <w:r w:rsidRPr="00A14CB9">
        <w:rPr>
          <w:rFonts w:eastAsia="SimSun"/>
          <w:lang w:eastAsia="fr-FR"/>
        </w:rPr>
        <w:tab/>
      </w:r>
      <w:r w:rsidRPr="00A14CB9">
        <w:rPr>
          <w:rFonts w:eastAsia="SimSun"/>
          <w:i/>
          <w:lang w:eastAsia="fr-FR"/>
        </w:rPr>
        <w:t>Decides</w:t>
      </w:r>
      <w:r w:rsidRPr="00A14CB9">
        <w:rPr>
          <w:rFonts w:eastAsia="SimSun"/>
          <w:lang w:eastAsia="fr-FR"/>
        </w:rPr>
        <w:t xml:space="preserve"> to defer its decision on the draft risk profile for </w:t>
      </w:r>
      <w:proofErr w:type="spellStart"/>
      <w:r w:rsidRPr="00A14CB9">
        <w:rPr>
          <w:rFonts w:eastAsia="SimSun"/>
          <w:lang w:eastAsia="fr-FR"/>
        </w:rPr>
        <w:t>dicofol</w:t>
      </w:r>
      <w:proofErr w:type="spellEnd"/>
      <w:r w:rsidRPr="00A14CB9">
        <w:rPr>
          <w:rFonts w:eastAsia="SimSun"/>
          <w:lang w:eastAsia="fr-FR"/>
        </w:rPr>
        <w:t xml:space="preserve"> set out in document UNEP/POPS/POPRC.11/INF/17 to the twelfth meeting of the Committee;</w:t>
      </w:r>
    </w:p>
    <w:p w:rsidR="003F3F16" w:rsidRPr="00A14CB9" w:rsidRDefault="003F3F16" w:rsidP="003F3F16">
      <w:pPr>
        <w:tabs>
          <w:tab w:val="left" w:pos="2520"/>
        </w:tabs>
        <w:ind w:left="1247" w:firstLine="624"/>
        <w:rPr>
          <w:rFonts w:eastAsia="SimSun"/>
          <w:lang w:eastAsia="fr-FR"/>
        </w:rPr>
      </w:pPr>
      <w:r w:rsidRPr="00A14CB9">
        <w:rPr>
          <w:rFonts w:eastAsia="SimSun"/>
          <w:lang w:eastAsia="fr-FR"/>
        </w:rPr>
        <w:t>2.</w:t>
      </w:r>
      <w:r w:rsidRPr="00A14CB9">
        <w:rPr>
          <w:rFonts w:eastAsia="SimSun"/>
          <w:lang w:eastAsia="fr-FR"/>
        </w:rPr>
        <w:tab/>
      </w:r>
      <w:r w:rsidRPr="00A14CB9">
        <w:rPr>
          <w:rFonts w:eastAsia="SimSun"/>
          <w:i/>
          <w:iCs/>
          <w:lang w:eastAsia="fr-FR"/>
        </w:rPr>
        <w:t>Agrees</w:t>
      </w:r>
      <w:r w:rsidRPr="00A14CB9">
        <w:rPr>
          <w:rFonts w:eastAsia="SimSun"/>
          <w:lang w:eastAsia="fr-FR"/>
        </w:rPr>
        <w:t xml:space="preserve"> that members who consider that additional information may be available shall submit to the Committee such additional information as specified in Annex E to the Convention by 11 December 2015;</w:t>
      </w:r>
    </w:p>
    <w:p w:rsidR="003F3F16" w:rsidRPr="00A14CB9" w:rsidRDefault="003F3F16" w:rsidP="003F3F16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624"/>
          <w:tab w:val="left" w:pos="2520"/>
        </w:tabs>
        <w:spacing w:after="120"/>
        <w:ind w:left="1247" w:firstLine="624"/>
        <w:rPr>
          <w:rFonts w:eastAsia="SimSun"/>
          <w:lang w:eastAsia="fr-FR"/>
        </w:rPr>
      </w:pPr>
      <w:r w:rsidRPr="00A14CB9">
        <w:rPr>
          <w:rFonts w:eastAsia="SimSun"/>
          <w:lang w:eastAsia="fr-FR"/>
        </w:rPr>
        <w:t>3.</w:t>
      </w:r>
      <w:r w:rsidRPr="00A14CB9">
        <w:rPr>
          <w:rFonts w:eastAsia="SimSun"/>
          <w:lang w:eastAsia="fr-FR"/>
        </w:rPr>
        <w:tab/>
      </w:r>
      <w:r w:rsidRPr="00A14CB9">
        <w:rPr>
          <w:rFonts w:eastAsia="SimSun"/>
          <w:i/>
          <w:lang w:eastAsia="fr-FR"/>
        </w:rPr>
        <w:t>Decides</w:t>
      </w:r>
      <w:r w:rsidRPr="00A14CB9">
        <w:rPr>
          <w:rFonts w:eastAsia="SimSun"/>
          <w:lang w:eastAsia="fr-FR"/>
        </w:rPr>
        <w:t>,</w:t>
      </w:r>
      <w:r w:rsidRPr="00A14CB9">
        <w:rPr>
          <w:rFonts w:eastAsia="SimSun"/>
          <w:i/>
          <w:lang w:eastAsia="fr-FR"/>
        </w:rPr>
        <w:t xml:space="preserve"> </w:t>
      </w:r>
      <w:r w:rsidRPr="00A14CB9">
        <w:rPr>
          <w:rFonts w:eastAsia="SimSun"/>
          <w:lang w:eastAsia="fr-FR"/>
        </w:rPr>
        <w:t xml:space="preserve">in accordance with paragraph 6 of Article 8 of the Convention and paragraph 29 of decision SC-1/7 of the Conference of the Parties, to establish an </w:t>
      </w:r>
      <w:proofErr w:type="spellStart"/>
      <w:r w:rsidRPr="00A14CB9">
        <w:rPr>
          <w:rFonts w:eastAsia="SimSun"/>
          <w:lang w:eastAsia="fr-FR"/>
        </w:rPr>
        <w:t>intersessional</w:t>
      </w:r>
      <w:proofErr w:type="spellEnd"/>
      <w:r w:rsidRPr="00A14CB9">
        <w:rPr>
          <w:rFonts w:eastAsia="SimSun"/>
          <w:lang w:eastAsia="fr-FR"/>
        </w:rPr>
        <w:t xml:space="preserve"> working group to review and update the draft risk profile in accordance with Annex E of the Convention, taking into account the additional information provided by members in accordance with paragraph 2 above;</w:t>
      </w:r>
    </w:p>
    <w:p w:rsidR="000B18ED" w:rsidRPr="003F3F16" w:rsidRDefault="003F3F16" w:rsidP="003F3F16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624"/>
          <w:tab w:val="left" w:pos="2520"/>
        </w:tabs>
        <w:spacing w:after="120"/>
        <w:ind w:left="1247" w:firstLine="619"/>
      </w:pPr>
      <w:r w:rsidRPr="00A14CB9">
        <w:rPr>
          <w:rFonts w:eastAsia="SimSun"/>
          <w:lang w:eastAsia="fr-FR"/>
        </w:rPr>
        <w:t>4.</w:t>
      </w:r>
      <w:r w:rsidRPr="00A14CB9">
        <w:rPr>
          <w:rFonts w:eastAsia="SimSun"/>
          <w:lang w:eastAsia="fr-FR"/>
        </w:rPr>
        <w:tab/>
      </w:r>
      <w:r w:rsidRPr="00A14CB9">
        <w:rPr>
          <w:rFonts w:eastAsia="SimSun"/>
          <w:i/>
          <w:lang w:eastAsia="fr-FR"/>
        </w:rPr>
        <w:t xml:space="preserve">Agrees </w:t>
      </w:r>
      <w:r w:rsidRPr="00A14CB9">
        <w:rPr>
          <w:rFonts w:eastAsia="SimSun"/>
          <w:iCs/>
          <w:lang w:eastAsia="fr-FR"/>
        </w:rPr>
        <w:t>that the draft risk profile shall be presented for consideration and adoption at its twelfth meeting</w:t>
      </w:r>
      <w:r w:rsidRPr="00A14CB9">
        <w:t>.</w:t>
      </w:r>
    </w:p>
    <w:sectPr w:rsidR="000B18ED" w:rsidRPr="003F3F16" w:rsidSect="000B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881" w:rsidRDefault="00796881" w:rsidP="002F27AF">
      <w:pPr>
        <w:spacing w:after="0"/>
      </w:pPr>
      <w:r>
        <w:separator/>
      </w:r>
    </w:p>
  </w:endnote>
  <w:endnote w:type="continuationSeparator" w:id="0">
    <w:p w:rsidR="00796881" w:rsidRDefault="00796881" w:rsidP="002F27A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881" w:rsidRDefault="00796881" w:rsidP="002F27AF">
      <w:pPr>
        <w:spacing w:after="0"/>
      </w:pPr>
      <w:r>
        <w:separator/>
      </w:r>
    </w:p>
  </w:footnote>
  <w:footnote w:type="continuationSeparator" w:id="0">
    <w:p w:rsidR="00796881" w:rsidRDefault="00796881" w:rsidP="002F27A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F27AF"/>
    <w:rsid w:val="00045F3B"/>
    <w:rsid w:val="0009039B"/>
    <w:rsid w:val="000B18ED"/>
    <w:rsid w:val="002508C0"/>
    <w:rsid w:val="002E3F11"/>
    <w:rsid w:val="002F27AF"/>
    <w:rsid w:val="003F3F16"/>
    <w:rsid w:val="00475D4E"/>
    <w:rsid w:val="004B7AA0"/>
    <w:rsid w:val="0055191B"/>
    <w:rsid w:val="00771173"/>
    <w:rsid w:val="00796881"/>
    <w:rsid w:val="00B33BA9"/>
    <w:rsid w:val="00BA076F"/>
    <w:rsid w:val="00BE378E"/>
    <w:rsid w:val="00BE6CAD"/>
    <w:rsid w:val="00C21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7AF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pool">
    <w:name w:val="Normal-pool"/>
    <w:link w:val="Normal-poolChar"/>
    <w:rsid w:val="002F27AF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styleId="FootnoteReference">
    <w:name w:val="footnote reference"/>
    <w:aliases w:val="16 Point,Superscript 6 Point,number,SUPERS,Footnote Reference Superscript,ftref,(Ref. de nota al pie)"/>
    <w:semiHidden/>
    <w:rsid w:val="002F27AF"/>
    <w:rPr>
      <w:rFonts w:ascii="Times New Roman" w:hAnsi="Times New Roman"/>
      <w:color w:val="auto"/>
      <w:sz w:val="20"/>
      <w:szCs w:val="18"/>
      <w:vertAlign w:val="superscript"/>
    </w:rPr>
  </w:style>
  <w:style w:type="paragraph" w:styleId="FootnoteText">
    <w:name w:val="footnote text"/>
    <w:aliases w:val="Geneva 9,Font: Geneva 9,Boston 10,f,Footnote Text Char Char,Footnote Text Char Char Char Char,Footnote Text1,Footnote Text Char Char Char,93,single space,Footnote Text Rail EIS,ft,Char,footnote3,Footnotes,Footnote ak,fn cafc,fn Char Char"/>
    <w:basedOn w:val="Normal"/>
    <w:link w:val="FootnoteTextChar"/>
    <w:rsid w:val="002F27AF"/>
    <w:pPr>
      <w:spacing w:before="20" w:after="40"/>
      <w:ind w:left="1247"/>
    </w:pPr>
    <w:rPr>
      <w:sz w:val="18"/>
      <w:lang/>
    </w:rPr>
  </w:style>
  <w:style w:type="character" w:customStyle="1" w:styleId="FootnoteTextChar">
    <w:name w:val="Footnote Text Char"/>
    <w:aliases w:val="Geneva 9 Char,Font: Geneva 9 Char,Boston 10 Char,f Char,Footnote Text Char Char Char1,Footnote Text Char Char Char Char Char,Footnote Text1 Char,Footnote Text Char Char Char Char1,93 Char,single space Char,Footnote Text Rail EIS Char"/>
    <w:basedOn w:val="DefaultParagraphFont"/>
    <w:link w:val="FootnoteText"/>
    <w:rsid w:val="002F27AF"/>
    <w:rPr>
      <w:rFonts w:ascii="Times New Roman" w:eastAsia="Times New Roman" w:hAnsi="Times New Roman" w:cs="Times New Roman"/>
      <w:sz w:val="18"/>
      <w:szCs w:val="20"/>
      <w:lang/>
    </w:rPr>
  </w:style>
  <w:style w:type="character" w:customStyle="1" w:styleId="Normal-poolChar">
    <w:name w:val="Normal-pool Char"/>
    <w:link w:val="Normal-pool"/>
    <w:locked/>
    <w:rsid w:val="002F27AF"/>
    <w:rPr>
      <w:rFonts w:ascii="Times New Roman" w:eastAsia="Times New Roman" w:hAnsi="Times New Roman" w:cs="Times New Roman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lgong</dc:creator>
  <cp:lastModifiedBy>lgong</cp:lastModifiedBy>
  <cp:revision>2</cp:revision>
  <dcterms:created xsi:type="dcterms:W3CDTF">2016-02-24T15:32:00Z</dcterms:created>
  <dcterms:modified xsi:type="dcterms:W3CDTF">2016-02-24T15:32:00Z</dcterms:modified>
</cp:coreProperties>
</file>