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AEF" w:rsidRPr="004728C4" w:rsidRDefault="002A5AEF" w:rsidP="002A5AEF">
      <w:pPr>
        <w:pStyle w:val="CH1"/>
        <w:ind w:right="26" w:firstLine="13"/>
      </w:pPr>
      <w:r w:rsidRPr="004728C4">
        <w:t>OEWG-10/9: Partnership for Action on Computing Equipment</w:t>
      </w:r>
    </w:p>
    <w:p w:rsidR="002A5AEF" w:rsidRPr="004728C4" w:rsidRDefault="002A5AEF" w:rsidP="002A5AEF">
      <w:pPr>
        <w:pStyle w:val="CH3"/>
        <w:keepNext w:val="0"/>
        <w:keepLines w:val="0"/>
        <w:spacing w:before="120"/>
        <w:ind w:firstLine="624"/>
        <w:rPr>
          <w:b w:val="0"/>
          <w:i/>
        </w:rPr>
      </w:pPr>
      <w:r w:rsidRPr="004728C4">
        <w:rPr>
          <w:b w:val="0"/>
          <w:i/>
        </w:rPr>
        <w:t>The Open-</w:t>
      </w:r>
      <w:r w:rsidRPr="006504B8">
        <w:rPr>
          <w:b w:val="0"/>
          <w:i/>
        </w:rPr>
        <w:t>ended Working</w:t>
      </w:r>
      <w:r w:rsidRPr="004728C4">
        <w:rPr>
          <w:b w:val="0"/>
          <w:i/>
        </w:rPr>
        <w:t xml:space="preserve"> Group</w:t>
      </w:r>
    </w:p>
    <w:p w:rsidR="002A5AEF" w:rsidRPr="002A5AEF" w:rsidRDefault="002A5AEF" w:rsidP="002A5AEF">
      <w:pPr>
        <w:pStyle w:val="Normalnumber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2430"/>
        </w:tabs>
        <w:ind w:firstLine="643"/>
        <w:rPr>
          <w:rFonts w:ascii="Times New Roman" w:hAnsi="Times New Roman" w:cs="Times New Roman"/>
          <w:sz w:val="20"/>
          <w:szCs w:val="20"/>
          <w:lang w:eastAsia="nl-NL"/>
        </w:rPr>
      </w:pPr>
      <w:r w:rsidRPr="002A5AEF">
        <w:rPr>
          <w:rFonts w:ascii="Times New Roman" w:hAnsi="Times New Roman" w:cs="Times New Roman"/>
          <w:i/>
          <w:iCs/>
          <w:sz w:val="20"/>
          <w:szCs w:val="20"/>
          <w:lang w:eastAsia="nl-NL"/>
        </w:rPr>
        <w:t xml:space="preserve">Takes note </w:t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t xml:space="preserve">of the progress made in the implementation of the Partnership for Action on Computing Equipment, including the draft revised section 3 of the guidance document on the environmentally sound management of </w:t>
      </w:r>
      <w:r w:rsidRPr="002A5AEF">
        <w:rPr>
          <w:rFonts w:ascii="Times New Roman" w:hAnsi="Times New Roman" w:cs="Times New Roman"/>
          <w:sz w:val="20"/>
          <w:szCs w:val="20"/>
        </w:rPr>
        <w:t>used and end-of-life computing equipment</w:t>
      </w:r>
      <w:r w:rsidRPr="002A5AEF">
        <w:rPr>
          <w:rStyle w:val="FootnoteReference"/>
          <w:rFonts w:cs="Times New Roman"/>
          <w:szCs w:val="20"/>
          <w:lang w:eastAsia="nl-NL"/>
        </w:rPr>
        <w:footnoteReference w:id="1"/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t xml:space="preserve"> and the draft concept for a follow-up partnership to the Partnership for Action on Computing Equipment;</w:t>
      </w:r>
      <w:r w:rsidRPr="002A5AEF">
        <w:rPr>
          <w:rStyle w:val="FootnoteReference"/>
          <w:rFonts w:cs="Times New Roman"/>
          <w:szCs w:val="20"/>
          <w:lang w:eastAsia="nl-NL"/>
        </w:rPr>
        <w:footnoteReference w:id="2"/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t xml:space="preserve"> </w:t>
      </w:r>
    </w:p>
    <w:p w:rsidR="002A5AEF" w:rsidRPr="002A5AEF" w:rsidRDefault="002A5AEF" w:rsidP="002A5AEF">
      <w:pPr>
        <w:pStyle w:val="Normalnumber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2430"/>
        </w:tabs>
        <w:ind w:firstLine="624"/>
        <w:rPr>
          <w:rFonts w:ascii="Times New Roman" w:hAnsi="Times New Roman" w:cs="Times New Roman"/>
          <w:sz w:val="20"/>
          <w:szCs w:val="20"/>
          <w:lang w:eastAsia="nl-NL"/>
        </w:rPr>
      </w:pPr>
      <w:r w:rsidRPr="002A5AEF">
        <w:rPr>
          <w:rFonts w:ascii="Times New Roman" w:hAnsi="Times New Roman" w:cs="Times New Roman"/>
          <w:i/>
          <w:iCs/>
          <w:sz w:val="20"/>
          <w:szCs w:val="20"/>
          <w:lang w:eastAsia="nl-NL"/>
        </w:rPr>
        <w:t>Invites</w:t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t xml:space="preserve"> Parties and others to submit comments on the draft revised section 3 of the guidance document and the draft concept for a follow-up partnership referred to in paragraph 1 above to the Secretariat by 15 September 2016;</w:t>
      </w:r>
    </w:p>
    <w:p w:rsidR="002A5AEF" w:rsidRPr="002A5AEF" w:rsidRDefault="002A5AEF" w:rsidP="002A5AEF">
      <w:pPr>
        <w:pStyle w:val="Normalnumber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2430"/>
        </w:tabs>
        <w:ind w:firstLine="624"/>
        <w:rPr>
          <w:rFonts w:ascii="Times New Roman" w:hAnsi="Times New Roman" w:cs="Times New Roman"/>
          <w:sz w:val="20"/>
          <w:szCs w:val="20"/>
          <w:lang w:eastAsia="nl-NL"/>
        </w:rPr>
      </w:pPr>
      <w:r w:rsidRPr="002A5AEF">
        <w:rPr>
          <w:rFonts w:ascii="Times New Roman" w:hAnsi="Times New Roman" w:cs="Times New Roman"/>
          <w:i/>
          <w:iCs/>
          <w:sz w:val="20"/>
          <w:szCs w:val="20"/>
          <w:lang w:eastAsia="nl-NL"/>
        </w:rPr>
        <w:t>Requests</w:t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t xml:space="preserve"> the Partnership Working Group to revise section 3 of the guidance document, taking into account comments made during the tenth meeting of the Open-ended Working Group and comments submitted pursuant to paragraph 2 above, for submission to the Conference of the Parties at its thirteenth meeting for its consideration and possible adoption;</w:t>
      </w:r>
    </w:p>
    <w:p w:rsidR="002A5AEF" w:rsidRPr="002A5AEF" w:rsidRDefault="002A5AEF" w:rsidP="002A5AEF">
      <w:pPr>
        <w:pStyle w:val="Normalnumber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2430"/>
        </w:tabs>
        <w:ind w:firstLine="624"/>
        <w:rPr>
          <w:rFonts w:ascii="Times New Roman" w:hAnsi="Times New Roman" w:cs="Times New Roman"/>
          <w:sz w:val="20"/>
          <w:szCs w:val="20"/>
          <w:lang w:eastAsia="nl-NL"/>
        </w:rPr>
      </w:pPr>
      <w:r w:rsidRPr="002A5AEF">
        <w:rPr>
          <w:rFonts w:ascii="Times New Roman" w:hAnsi="Times New Roman" w:cs="Times New Roman"/>
          <w:i/>
          <w:iCs/>
          <w:sz w:val="20"/>
          <w:szCs w:val="20"/>
          <w:lang w:eastAsia="nl-NL"/>
        </w:rPr>
        <w:t>Also requests</w:t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t xml:space="preserve"> the Partnership Working Group to revise the draft concept for a follow</w:t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noBreakHyphen/>
        <w:t>up partnership, taking into account comments made during the tenth meeting of the Open</w:t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noBreakHyphen/>
        <w:t>ended Working Group and comments submitted pursuant to paragraph 2 above, for consideration by the Conference of the Parties at its thirteenth meeting;</w:t>
      </w:r>
    </w:p>
    <w:p w:rsidR="002A5AEF" w:rsidRPr="002A5AEF" w:rsidRDefault="002A5AEF" w:rsidP="002A5AEF">
      <w:pPr>
        <w:pStyle w:val="Normalnumber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2430"/>
        </w:tabs>
        <w:ind w:firstLine="624"/>
        <w:rPr>
          <w:rFonts w:ascii="Times New Roman" w:hAnsi="Times New Roman" w:cs="Times New Roman"/>
          <w:sz w:val="20"/>
          <w:szCs w:val="20"/>
          <w:lang w:eastAsia="nl-NL"/>
        </w:rPr>
      </w:pPr>
      <w:r w:rsidRPr="002A5AEF">
        <w:rPr>
          <w:rFonts w:ascii="Times New Roman" w:hAnsi="Times New Roman" w:cs="Times New Roman"/>
          <w:i/>
          <w:iCs/>
          <w:sz w:val="20"/>
          <w:szCs w:val="20"/>
          <w:lang w:eastAsia="nl-NL"/>
        </w:rPr>
        <w:t>Requests</w:t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t xml:space="preserve"> the Secretariat to prepare a draft decision on the establishment of a follow</w:t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noBreakHyphen/>
        <w:t>up partnership for consideration by the Conference of the Parties at its thirteenth meeting;</w:t>
      </w:r>
    </w:p>
    <w:p w:rsidR="002A5AEF" w:rsidRPr="002A5AEF" w:rsidRDefault="002A5AEF" w:rsidP="002A5AEF">
      <w:pPr>
        <w:pStyle w:val="Normalnumber"/>
        <w:numPr>
          <w:ilvl w:val="0"/>
          <w:numId w:val="1"/>
        </w:numPr>
        <w:tabs>
          <w:tab w:val="clear" w:pos="1247"/>
          <w:tab w:val="clear" w:pos="1814"/>
          <w:tab w:val="clear" w:pos="2381"/>
          <w:tab w:val="clear" w:pos="2948"/>
          <w:tab w:val="clear" w:pos="3515"/>
          <w:tab w:val="left" w:pos="2430"/>
        </w:tabs>
        <w:ind w:firstLine="624"/>
        <w:rPr>
          <w:rFonts w:ascii="Times New Roman" w:hAnsi="Times New Roman" w:cs="Times New Roman"/>
          <w:sz w:val="20"/>
          <w:szCs w:val="20"/>
          <w:lang w:eastAsia="nl-NL"/>
        </w:rPr>
      </w:pPr>
      <w:r w:rsidRPr="002A5AEF">
        <w:rPr>
          <w:rFonts w:ascii="Times New Roman" w:hAnsi="Times New Roman" w:cs="Times New Roman"/>
          <w:i/>
          <w:iCs/>
          <w:sz w:val="20"/>
          <w:szCs w:val="20"/>
          <w:lang w:eastAsia="nl-NL"/>
        </w:rPr>
        <w:t xml:space="preserve">Takes note </w:t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t>of the manual on steps to establish and implement environmentally sound management of used and end-of-life computing equipment</w:t>
      </w:r>
      <w:r w:rsidRPr="002A5AEF">
        <w:rPr>
          <w:rStyle w:val="FootnoteReference"/>
          <w:rFonts w:cs="Times New Roman"/>
          <w:szCs w:val="20"/>
          <w:lang w:eastAsia="nl-NL"/>
        </w:rPr>
        <w:footnoteReference w:id="3"/>
      </w:r>
      <w:r w:rsidRPr="002A5AEF">
        <w:rPr>
          <w:rFonts w:ascii="Times New Roman" w:hAnsi="Times New Roman" w:cs="Times New Roman"/>
          <w:sz w:val="20"/>
          <w:szCs w:val="20"/>
          <w:lang w:eastAsia="nl-NL"/>
        </w:rPr>
        <w:t xml:space="preserve"> and </w:t>
      </w:r>
      <w:proofErr w:type="gramStart"/>
      <w:r w:rsidRPr="002A5AEF">
        <w:rPr>
          <w:rFonts w:ascii="Times New Roman" w:hAnsi="Times New Roman" w:cs="Times New Roman"/>
          <w:sz w:val="20"/>
          <w:szCs w:val="20"/>
          <w:lang w:eastAsia="nl-NL"/>
        </w:rPr>
        <w:t>encourages</w:t>
      </w:r>
      <w:proofErr w:type="gramEnd"/>
      <w:r w:rsidRPr="002A5AEF">
        <w:rPr>
          <w:rFonts w:ascii="Times New Roman" w:hAnsi="Times New Roman" w:cs="Times New Roman"/>
          <w:sz w:val="20"/>
          <w:szCs w:val="20"/>
          <w:lang w:eastAsia="nl-NL"/>
        </w:rPr>
        <w:t xml:space="preserve"> Parties and others, particularly countries where environmentally sound management is not fully established, to use it.</w:t>
      </w:r>
    </w:p>
    <w:p w:rsidR="00132DBE" w:rsidRPr="002A5AEF" w:rsidRDefault="00132DBE" w:rsidP="002A5AEF">
      <w:pPr>
        <w:rPr>
          <w:lang w:val="en-GB"/>
        </w:rPr>
      </w:pPr>
      <w:bookmarkStart w:id="0" w:name="_GoBack"/>
      <w:bookmarkEnd w:id="0"/>
    </w:p>
    <w:sectPr w:rsidR="00132DBE" w:rsidRPr="002A5A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131C" w:rsidRDefault="0098131C" w:rsidP="002A5AEF">
      <w:pPr>
        <w:spacing w:after="0" w:line="240" w:lineRule="auto"/>
      </w:pPr>
      <w:r>
        <w:separator/>
      </w:r>
    </w:p>
  </w:endnote>
  <w:endnote w:type="continuationSeparator" w:id="0">
    <w:p w:rsidR="0098131C" w:rsidRDefault="0098131C" w:rsidP="002A5A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131C" w:rsidRDefault="0098131C" w:rsidP="002A5AEF">
      <w:pPr>
        <w:spacing w:after="0" w:line="240" w:lineRule="auto"/>
      </w:pPr>
      <w:r>
        <w:separator/>
      </w:r>
    </w:p>
  </w:footnote>
  <w:footnote w:type="continuationSeparator" w:id="0">
    <w:p w:rsidR="0098131C" w:rsidRDefault="0098131C" w:rsidP="002A5AEF">
      <w:pPr>
        <w:spacing w:after="0" w:line="240" w:lineRule="auto"/>
      </w:pPr>
      <w:r>
        <w:continuationSeparator/>
      </w:r>
    </w:p>
  </w:footnote>
  <w:footnote w:id="1">
    <w:p w:rsidR="002A5AEF" w:rsidRPr="007F4842" w:rsidRDefault="002A5AEF" w:rsidP="002A5AEF">
      <w:pPr>
        <w:pStyle w:val="FootnoteText"/>
        <w:tabs>
          <w:tab w:val="clear" w:pos="1247"/>
          <w:tab w:val="clear" w:pos="1814"/>
          <w:tab w:val="clear" w:pos="2381"/>
          <w:tab w:val="clear" w:pos="2948"/>
          <w:tab w:val="clear" w:pos="3515"/>
        </w:tabs>
        <w:rPr>
          <w:szCs w:val="18"/>
        </w:rPr>
      </w:pPr>
      <w:r w:rsidRPr="007F4842">
        <w:rPr>
          <w:rStyle w:val="FootnoteReference"/>
        </w:rPr>
        <w:footnoteRef/>
      </w:r>
      <w:r w:rsidRPr="004728C4">
        <w:rPr>
          <w:szCs w:val="18"/>
        </w:rPr>
        <w:t xml:space="preserve"> UNEP/CHW/OEWG.10/INF/13, annex I.</w:t>
      </w:r>
    </w:p>
  </w:footnote>
  <w:footnote w:id="2">
    <w:p w:rsidR="002A5AEF" w:rsidRPr="007F4842" w:rsidRDefault="002A5AEF" w:rsidP="002A5AEF">
      <w:pPr>
        <w:pStyle w:val="FootnoteText"/>
        <w:tabs>
          <w:tab w:val="clear" w:pos="1247"/>
          <w:tab w:val="clear" w:pos="1814"/>
          <w:tab w:val="clear" w:pos="2381"/>
          <w:tab w:val="clear" w:pos="2948"/>
          <w:tab w:val="clear" w:pos="3515"/>
        </w:tabs>
        <w:rPr>
          <w:szCs w:val="18"/>
        </w:rPr>
      </w:pPr>
      <w:r w:rsidRPr="007F4842">
        <w:rPr>
          <w:rStyle w:val="FootnoteReference"/>
        </w:rPr>
        <w:footnoteRef/>
      </w:r>
      <w:r w:rsidRPr="007F4842">
        <w:rPr>
          <w:szCs w:val="18"/>
        </w:rPr>
        <w:t xml:space="preserve"> UNEP/CHW/OEWG.10/INF/13, annex II.</w:t>
      </w:r>
    </w:p>
  </w:footnote>
  <w:footnote w:id="3">
    <w:p w:rsidR="002A5AEF" w:rsidRPr="00BC7689" w:rsidRDefault="002A5AEF" w:rsidP="002A5AE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2505E4">
        <w:rPr>
          <w:szCs w:val="18"/>
        </w:rPr>
        <w:t xml:space="preserve">UNEP/CHW/OEWG.10/INF/13, annex </w:t>
      </w:r>
      <w:r w:rsidRPr="00876E80">
        <w:rPr>
          <w:szCs w:val="18"/>
        </w:rPr>
        <w:t>III.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5578F"/>
    <w:multiLevelType w:val="multilevel"/>
    <w:tmpl w:val="D07A6E4C"/>
    <w:lvl w:ilvl="0">
      <w:start w:val="1"/>
      <w:numFmt w:val="decimal"/>
      <w:lvlText w:val="%1."/>
      <w:lvlJc w:val="left"/>
      <w:pPr>
        <w:tabs>
          <w:tab w:val="num" w:pos="1134"/>
        </w:tabs>
        <w:ind w:left="1247" w:firstLine="0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247" w:firstLine="567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1134"/>
        </w:tabs>
        <w:ind w:left="2948" w:hanging="567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134"/>
        </w:tabs>
        <w:ind w:left="3515" w:hanging="567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134"/>
        </w:tabs>
        <w:ind w:left="4082" w:hanging="56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835"/>
        </w:tabs>
        <w:ind w:left="783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8555"/>
        </w:tabs>
        <w:ind w:left="855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275"/>
        </w:tabs>
        <w:ind w:left="927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9995"/>
        </w:tabs>
        <w:ind w:left="9995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AEF"/>
    <w:rsid w:val="00132DBE"/>
    <w:rsid w:val="002A5AEF"/>
    <w:rsid w:val="0098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1">
    <w:name w:val="CH1"/>
    <w:basedOn w:val="Normal"/>
    <w:next w:val="Normal"/>
    <w:rsid w:val="002A5AEF"/>
    <w:pPr>
      <w:keepNext/>
      <w:keepLines/>
      <w:tabs>
        <w:tab w:val="right" w:pos="851"/>
        <w:tab w:val="left" w:pos="1247"/>
        <w:tab w:val="left" w:pos="1814"/>
        <w:tab w:val="left" w:pos="2381"/>
        <w:tab w:val="left" w:pos="2948"/>
        <w:tab w:val="left" w:pos="3515"/>
      </w:tabs>
      <w:suppressAutoHyphens/>
      <w:spacing w:before="240" w:after="120" w:line="240" w:lineRule="auto"/>
      <w:ind w:left="1247" w:right="284" w:hanging="1247"/>
    </w:pPr>
    <w:rPr>
      <w:rFonts w:ascii="Times New Roman" w:eastAsia="Times New Roman" w:hAnsi="Times New Roman" w:cs="Times New Roman"/>
      <w:b/>
      <w:sz w:val="28"/>
      <w:szCs w:val="28"/>
      <w:lang w:val="en-GB" w:eastAsia="en-US"/>
    </w:rPr>
  </w:style>
  <w:style w:type="paragraph" w:customStyle="1" w:styleId="CH3">
    <w:name w:val="CH3"/>
    <w:basedOn w:val="Normal"/>
    <w:next w:val="Normalnumber"/>
    <w:link w:val="CH3Char"/>
    <w:rsid w:val="002A5AEF"/>
    <w:pPr>
      <w:keepNext/>
      <w:keepLines/>
      <w:tabs>
        <w:tab w:val="right" w:pos="851"/>
        <w:tab w:val="left" w:pos="1247"/>
        <w:tab w:val="left" w:pos="1814"/>
        <w:tab w:val="left" w:pos="2381"/>
        <w:tab w:val="left" w:pos="2948"/>
        <w:tab w:val="left" w:pos="3515"/>
      </w:tabs>
      <w:suppressAutoHyphens/>
      <w:spacing w:after="120" w:line="240" w:lineRule="auto"/>
      <w:ind w:left="1247" w:right="284" w:hanging="1247"/>
    </w:pPr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character" w:styleId="FootnoteReference">
    <w:name w:val="footnote reference"/>
    <w:aliases w:val="16 Point,Superscript 6 Point,ftref,(Ref. de nota al pie),number,SUPERS,Footnote Reference Superscript,Ref,de nota al pie,註腳內容,de nota al pie + (Asian) MS Mincho,11 pt,Ref. de nota de rodapé1,Footnote Reference1"/>
    <w:rsid w:val="002A5AEF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DNV-FT,Geneva 9,Font: Geneva 9,Boston 10,f,footnote3,text,Geneva,92,Font:,Boston,10,FOOTNOTES,fn,single space,Footnote Text Rail EIS,ft,Footnotes,Footnote ak,fn cafc,Footnotes Char Char,Footnote Text Char Char,fn Char Char,footnote text,93"/>
    <w:basedOn w:val="Normal"/>
    <w:link w:val="FootnoteTextChar"/>
    <w:rsid w:val="002A5AEF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before="20" w:after="40" w:line="240" w:lineRule="auto"/>
      <w:ind w:left="1247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character" w:customStyle="1" w:styleId="FootnoteTextChar">
    <w:name w:val="Footnote Text Char"/>
    <w:aliases w:val="DNV-FT Char,Geneva 9 Char,Font: Geneva 9 Char,Boston 10 Char,f Char,footnote3 Char,text Char,Geneva Char,92 Char,Font: Char,Boston Char,10 Char,FOOTNOTES Char,fn Char,single space Char,Footnote Text Rail EIS Char,ft Char,fn cafc Char"/>
    <w:basedOn w:val="DefaultParagraphFont"/>
    <w:link w:val="FootnoteText"/>
    <w:rsid w:val="002A5AEF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character" w:customStyle="1" w:styleId="NormalnumberChar">
    <w:name w:val="Normal_number Char"/>
    <w:link w:val="Normalnumber"/>
    <w:rsid w:val="002A5AEF"/>
    <w:rPr>
      <w:lang w:val="en-GB"/>
    </w:rPr>
  </w:style>
  <w:style w:type="paragraph" w:customStyle="1" w:styleId="Normalnumber">
    <w:name w:val="Normal_number"/>
    <w:basedOn w:val="Normal"/>
    <w:link w:val="NormalnumberChar"/>
    <w:rsid w:val="002A5AEF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120" w:line="240" w:lineRule="auto"/>
    </w:pPr>
    <w:rPr>
      <w:lang w:val="en-GB"/>
    </w:rPr>
  </w:style>
  <w:style w:type="character" w:customStyle="1" w:styleId="CH3Char">
    <w:name w:val="CH3 Char"/>
    <w:link w:val="CH3"/>
    <w:rsid w:val="002A5AEF"/>
    <w:rPr>
      <w:rFonts w:ascii="Times New Roman" w:eastAsia="Times New Roman" w:hAnsi="Times New Roman" w:cs="Times New Roman"/>
      <w:b/>
      <w:sz w:val="20"/>
      <w:szCs w:val="20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1">
    <w:name w:val="CH1"/>
    <w:basedOn w:val="Normal"/>
    <w:next w:val="Normal"/>
    <w:rsid w:val="002A5AEF"/>
    <w:pPr>
      <w:keepNext/>
      <w:keepLines/>
      <w:tabs>
        <w:tab w:val="right" w:pos="851"/>
        <w:tab w:val="left" w:pos="1247"/>
        <w:tab w:val="left" w:pos="1814"/>
        <w:tab w:val="left" w:pos="2381"/>
        <w:tab w:val="left" w:pos="2948"/>
        <w:tab w:val="left" w:pos="3515"/>
      </w:tabs>
      <w:suppressAutoHyphens/>
      <w:spacing w:before="240" w:after="120" w:line="240" w:lineRule="auto"/>
      <w:ind w:left="1247" w:right="284" w:hanging="1247"/>
    </w:pPr>
    <w:rPr>
      <w:rFonts w:ascii="Times New Roman" w:eastAsia="Times New Roman" w:hAnsi="Times New Roman" w:cs="Times New Roman"/>
      <w:b/>
      <w:sz w:val="28"/>
      <w:szCs w:val="28"/>
      <w:lang w:val="en-GB" w:eastAsia="en-US"/>
    </w:rPr>
  </w:style>
  <w:style w:type="paragraph" w:customStyle="1" w:styleId="CH3">
    <w:name w:val="CH3"/>
    <w:basedOn w:val="Normal"/>
    <w:next w:val="Normalnumber"/>
    <w:link w:val="CH3Char"/>
    <w:rsid w:val="002A5AEF"/>
    <w:pPr>
      <w:keepNext/>
      <w:keepLines/>
      <w:tabs>
        <w:tab w:val="right" w:pos="851"/>
        <w:tab w:val="left" w:pos="1247"/>
        <w:tab w:val="left" w:pos="1814"/>
        <w:tab w:val="left" w:pos="2381"/>
        <w:tab w:val="left" w:pos="2948"/>
        <w:tab w:val="left" w:pos="3515"/>
      </w:tabs>
      <w:suppressAutoHyphens/>
      <w:spacing w:after="120" w:line="240" w:lineRule="auto"/>
      <w:ind w:left="1247" w:right="284" w:hanging="1247"/>
    </w:pPr>
    <w:rPr>
      <w:rFonts w:ascii="Times New Roman" w:eastAsia="Times New Roman" w:hAnsi="Times New Roman" w:cs="Times New Roman"/>
      <w:b/>
      <w:sz w:val="20"/>
      <w:szCs w:val="20"/>
      <w:lang w:val="en-GB" w:eastAsia="en-US"/>
    </w:rPr>
  </w:style>
  <w:style w:type="character" w:styleId="FootnoteReference">
    <w:name w:val="footnote reference"/>
    <w:aliases w:val="16 Point,Superscript 6 Point,ftref,(Ref. de nota al pie),number,SUPERS,Footnote Reference Superscript,Ref,de nota al pie,註腳內容,de nota al pie + (Asian) MS Mincho,11 pt,Ref. de nota de rodapé1,Footnote Reference1"/>
    <w:rsid w:val="002A5AEF"/>
    <w:rPr>
      <w:rFonts w:ascii="Times New Roman" w:hAnsi="Times New Roman"/>
      <w:color w:val="auto"/>
      <w:sz w:val="20"/>
      <w:szCs w:val="18"/>
      <w:vertAlign w:val="superscript"/>
    </w:rPr>
  </w:style>
  <w:style w:type="paragraph" w:styleId="FootnoteText">
    <w:name w:val="footnote text"/>
    <w:aliases w:val="DNV-FT,Geneva 9,Font: Geneva 9,Boston 10,f,footnote3,text,Geneva,92,Font:,Boston,10,FOOTNOTES,fn,single space,Footnote Text Rail EIS,ft,Footnotes,Footnote ak,fn cafc,Footnotes Char Char,Footnote Text Char Char,fn Char Char,footnote text,93"/>
    <w:basedOn w:val="Normal"/>
    <w:link w:val="FootnoteTextChar"/>
    <w:rsid w:val="002A5AEF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before="20" w:after="40" w:line="240" w:lineRule="auto"/>
      <w:ind w:left="1247"/>
    </w:pPr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character" w:customStyle="1" w:styleId="FootnoteTextChar">
    <w:name w:val="Footnote Text Char"/>
    <w:aliases w:val="DNV-FT Char,Geneva 9 Char,Font: Geneva 9 Char,Boston 10 Char,f Char,footnote3 Char,text Char,Geneva Char,92 Char,Font: Char,Boston Char,10 Char,FOOTNOTES Char,fn Char,single space Char,Footnote Text Rail EIS Char,ft Char,fn cafc Char"/>
    <w:basedOn w:val="DefaultParagraphFont"/>
    <w:link w:val="FootnoteText"/>
    <w:rsid w:val="002A5AEF"/>
    <w:rPr>
      <w:rFonts w:ascii="Times New Roman" w:eastAsia="Times New Roman" w:hAnsi="Times New Roman" w:cs="Times New Roman"/>
      <w:sz w:val="18"/>
      <w:szCs w:val="20"/>
      <w:lang w:val="en-GB" w:eastAsia="en-US"/>
    </w:rPr>
  </w:style>
  <w:style w:type="character" w:customStyle="1" w:styleId="NormalnumberChar">
    <w:name w:val="Normal_number Char"/>
    <w:link w:val="Normalnumber"/>
    <w:rsid w:val="002A5AEF"/>
    <w:rPr>
      <w:lang w:val="en-GB"/>
    </w:rPr>
  </w:style>
  <w:style w:type="paragraph" w:customStyle="1" w:styleId="Normalnumber">
    <w:name w:val="Normal_number"/>
    <w:basedOn w:val="Normal"/>
    <w:link w:val="NormalnumberChar"/>
    <w:rsid w:val="002A5AEF"/>
    <w:pPr>
      <w:tabs>
        <w:tab w:val="left" w:pos="1247"/>
        <w:tab w:val="left" w:pos="1814"/>
        <w:tab w:val="left" w:pos="2381"/>
        <w:tab w:val="left" w:pos="2948"/>
        <w:tab w:val="left" w:pos="3515"/>
      </w:tabs>
      <w:spacing w:after="120" w:line="240" w:lineRule="auto"/>
    </w:pPr>
    <w:rPr>
      <w:lang w:val="en-GB"/>
    </w:rPr>
  </w:style>
  <w:style w:type="character" w:customStyle="1" w:styleId="CH3Char">
    <w:name w:val="CH3 Char"/>
    <w:link w:val="CH3"/>
    <w:rsid w:val="002A5AEF"/>
    <w:rPr>
      <w:rFonts w:ascii="Times New Roman" w:eastAsia="Times New Roman" w:hAnsi="Times New Roman" w:cs="Times New Roman"/>
      <w:b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Gong</dc:creator>
  <cp:lastModifiedBy>Le Gong</cp:lastModifiedBy>
  <cp:revision>1</cp:revision>
  <dcterms:created xsi:type="dcterms:W3CDTF">2016-10-06T13:20:00Z</dcterms:created>
  <dcterms:modified xsi:type="dcterms:W3CDTF">2016-10-06T13:22:00Z</dcterms:modified>
</cp:coreProperties>
</file>