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342" w:rsidRPr="00851B6C" w:rsidRDefault="00A96342" w:rsidP="00A96342">
      <w:pPr>
        <w:tabs>
          <w:tab w:val="left" w:pos="624"/>
        </w:tabs>
        <w:spacing w:after="120"/>
        <w:ind w:left="1247"/>
        <w:rPr>
          <w:b/>
          <w:sz w:val="28"/>
          <w:szCs w:val="28"/>
        </w:rPr>
      </w:pPr>
      <w:r w:rsidRPr="00851B6C">
        <w:rPr>
          <w:b/>
          <w:sz w:val="28"/>
          <w:szCs w:val="28"/>
        </w:rPr>
        <w:t>SC-7/11: Further consideration o</w:t>
      </w:r>
      <w:r>
        <w:rPr>
          <w:b/>
          <w:sz w:val="28"/>
          <w:szCs w:val="28"/>
        </w:rPr>
        <w:t>f</w:t>
      </w:r>
      <w:r w:rsidRPr="00851B6C">
        <w:rPr>
          <w:b/>
          <w:sz w:val="28"/>
          <w:szCs w:val="28"/>
        </w:rPr>
        <w:t xml:space="preserve"> </w:t>
      </w:r>
      <w:proofErr w:type="spellStart"/>
      <w:r w:rsidRPr="00851B6C">
        <w:rPr>
          <w:b/>
          <w:sz w:val="28"/>
          <w:szCs w:val="28"/>
        </w:rPr>
        <w:t>hexachlorobutadiene</w:t>
      </w:r>
      <w:proofErr w:type="spellEnd"/>
    </w:p>
    <w:p w:rsidR="00A96342" w:rsidRPr="00887EB1" w:rsidRDefault="00A96342" w:rsidP="00A96342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rFonts w:eastAsia="Calibri"/>
          <w:iCs/>
          <w:sz w:val="20"/>
        </w:rPr>
      </w:pPr>
      <w:r w:rsidRPr="009B64E1">
        <w:rPr>
          <w:rFonts w:eastAsia="Calibri"/>
          <w:i/>
          <w:iCs/>
          <w:sz w:val="20"/>
        </w:rPr>
        <w:t>The Conference of the Parties</w:t>
      </w:r>
      <w:r w:rsidRPr="009B64E1">
        <w:rPr>
          <w:rFonts w:eastAsia="Calibri"/>
          <w:iCs/>
          <w:sz w:val="20"/>
        </w:rPr>
        <w:t>,</w:t>
      </w:r>
    </w:p>
    <w:p w:rsidR="00A96342" w:rsidRPr="009B64E1" w:rsidRDefault="00A96342" w:rsidP="00A96342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rFonts w:eastAsia="Calibri"/>
          <w:sz w:val="20"/>
        </w:rPr>
      </w:pPr>
      <w:r w:rsidRPr="009B64E1">
        <w:rPr>
          <w:rFonts w:eastAsia="Calibri"/>
          <w:i/>
          <w:sz w:val="20"/>
        </w:rPr>
        <w:t xml:space="preserve">Having </w:t>
      </w:r>
      <w:r w:rsidRPr="009B64E1">
        <w:rPr>
          <w:rFonts w:eastAsia="Calibri"/>
          <w:i/>
          <w:iCs/>
          <w:sz w:val="20"/>
        </w:rPr>
        <w:t>considered</w:t>
      </w:r>
      <w:r w:rsidRPr="009B64E1">
        <w:rPr>
          <w:rFonts w:eastAsia="Calibri"/>
          <w:sz w:val="20"/>
        </w:rPr>
        <w:t xml:space="preserve"> the recommendation by the Persistent Organic Pollutants Review Committee to list </w:t>
      </w:r>
      <w:proofErr w:type="spellStart"/>
      <w:r w:rsidRPr="009B64E1">
        <w:rPr>
          <w:rFonts w:eastAsia="Calibri"/>
          <w:sz w:val="20"/>
        </w:rPr>
        <w:t>hexachlorobutadiene</w:t>
      </w:r>
      <w:proofErr w:type="spellEnd"/>
      <w:r w:rsidRPr="009B64E1">
        <w:rPr>
          <w:rFonts w:eastAsia="Calibri"/>
          <w:sz w:val="20"/>
        </w:rPr>
        <w:t xml:space="preserve"> in Annexes A and C to the Convention,</w:t>
      </w:r>
      <w:r w:rsidRPr="009B64E1">
        <w:rPr>
          <w:rFonts w:eastAsia="Calibri"/>
          <w:sz w:val="20"/>
          <w:vertAlign w:val="superscript"/>
          <w:lang w:val="fr-CH"/>
        </w:rPr>
        <w:footnoteReference w:id="1"/>
      </w:r>
    </w:p>
    <w:p w:rsidR="00A96342" w:rsidRPr="009B64E1" w:rsidRDefault="00A96342" w:rsidP="00A96342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rFonts w:eastAsia="Calibri"/>
          <w:sz w:val="20"/>
        </w:rPr>
      </w:pPr>
      <w:r w:rsidRPr="009B64E1">
        <w:rPr>
          <w:rFonts w:eastAsia="Calibri"/>
          <w:i/>
          <w:iCs/>
          <w:sz w:val="20"/>
        </w:rPr>
        <w:t xml:space="preserve">Recalling its </w:t>
      </w:r>
      <w:r w:rsidRPr="009B64E1">
        <w:rPr>
          <w:rFonts w:eastAsia="Calibri"/>
          <w:sz w:val="20"/>
        </w:rPr>
        <w:t xml:space="preserve">decision SC-7/12, by which it lists </w:t>
      </w:r>
      <w:proofErr w:type="spellStart"/>
      <w:r w:rsidRPr="009B64E1">
        <w:rPr>
          <w:rFonts w:eastAsia="Calibri"/>
          <w:sz w:val="20"/>
        </w:rPr>
        <w:t>hexachlorobutadiene</w:t>
      </w:r>
      <w:proofErr w:type="spellEnd"/>
      <w:r w:rsidRPr="009B64E1">
        <w:rPr>
          <w:rFonts w:eastAsia="Calibri"/>
          <w:sz w:val="20"/>
        </w:rPr>
        <w:t xml:space="preserve"> in Annex A to the Convention,</w:t>
      </w:r>
    </w:p>
    <w:p w:rsidR="00A96342" w:rsidRPr="009B64E1" w:rsidRDefault="00A96342" w:rsidP="00A96342">
      <w:pPr>
        <w:tabs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rFonts w:eastAsia="Calibri"/>
          <w:sz w:val="20"/>
        </w:rPr>
      </w:pPr>
      <w:r w:rsidRPr="009B64E1">
        <w:rPr>
          <w:rFonts w:eastAsia="Calibri"/>
          <w:i/>
          <w:iCs/>
          <w:sz w:val="20"/>
        </w:rPr>
        <w:t>Taking</w:t>
      </w:r>
      <w:r w:rsidRPr="009B64E1">
        <w:rPr>
          <w:rFonts w:eastAsia="Calibri"/>
          <w:i/>
          <w:sz w:val="20"/>
        </w:rPr>
        <w:t xml:space="preserve"> note </w:t>
      </w:r>
      <w:r w:rsidRPr="009B64E1">
        <w:rPr>
          <w:rFonts w:eastAsia="Calibri"/>
          <w:sz w:val="20"/>
        </w:rPr>
        <w:t xml:space="preserve">of the new information provided at its seventh meeting with regard to unintentional production of </w:t>
      </w:r>
      <w:proofErr w:type="spellStart"/>
      <w:r w:rsidRPr="009B64E1">
        <w:rPr>
          <w:rFonts w:eastAsia="Calibri"/>
          <w:sz w:val="20"/>
        </w:rPr>
        <w:t>hexachlorobutadiene</w:t>
      </w:r>
      <w:proofErr w:type="spellEnd"/>
      <w:r w:rsidRPr="009B64E1">
        <w:rPr>
          <w:rFonts w:eastAsia="Calibri"/>
          <w:sz w:val="20"/>
        </w:rPr>
        <w:t>,</w:t>
      </w:r>
    </w:p>
    <w:p w:rsidR="00A96342" w:rsidRPr="009B64E1" w:rsidRDefault="00A96342" w:rsidP="00A96342">
      <w:pPr>
        <w:numPr>
          <w:ilvl w:val="0"/>
          <w:numId w:val="1"/>
        </w:numPr>
        <w:tabs>
          <w:tab w:val="clear" w:pos="3215"/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rFonts w:eastAsia="Calibri"/>
          <w:sz w:val="20"/>
        </w:rPr>
      </w:pPr>
      <w:r w:rsidRPr="009B64E1">
        <w:rPr>
          <w:rFonts w:eastAsia="Calibri"/>
          <w:i/>
          <w:sz w:val="20"/>
        </w:rPr>
        <w:t>Requests</w:t>
      </w:r>
      <w:r w:rsidRPr="009B64E1">
        <w:rPr>
          <w:rFonts w:eastAsia="Calibri"/>
          <w:sz w:val="20"/>
        </w:rPr>
        <w:t xml:space="preserve"> the Persistent Organic Pollutants Review Committee to further evaluate </w:t>
      </w:r>
      <w:proofErr w:type="spellStart"/>
      <w:r w:rsidRPr="009B64E1">
        <w:rPr>
          <w:rFonts w:eastAsia="Calibri"/>
          <w:sz w:val="20"/>
        </w:rPr>
        <w:t>hexaclorobutadiene</w:t>
      </w:r>
      <w:proofErr w:type="spellEnd"/>
      <w:r w:rsidRPr="009B64E1">
        <w:rPr>
          <w:rFonts w:eastAsia="Calibri"/>
          <w:sz w:val="20"/>
        </w:rPr>
        <w:t xml:space="preserve"> on the basis of the newly available information in relation to its listing in Annex C;</w:t>
      </w:r>
    </w:p>
    <w:p w:rsidR="00A96342" w:rsidRPr="009B64E1" w:rsidRDefault="00A96342" w:rsidP="00A96342">
      <w:pPr>
        <w:numPr>
          <w:ilvl w:val="0"/>
          <w:numId w:val="1"/>
        </w:numPr>
        <w:tabs>
          <w:tab w:val="clear" w:pos="3215"/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rFonts w:eastAsia="Calibri"/>
          <w:sz w:val="20"/>
        </w:rPr>
      </w:pPr>
      <w:r w:rsidRPr="009B64E1">
        <w:rPr>
          <w:rFonts w:eastAsia="Calibri"/>
          <w:i/>
          <w:color w:val="000000"/>
          <w:sz w:val="20"/>
        </w:rPr>
        <w:t>Invites</w:t>
      </w:r>
      <w:r w:rsidRPr="009B64E1">
        <w:rPr>
          <w:rFonts w:eastAsia="Calibri"/>
          <w:color w:val="000000"/>
          <w:sz w:val="20"/>
        </w:rPr>
        <w:t xml:space="preserve"> </w:t>
      </w:r>
      <w:r w:rsidRPr="009B64E1">
        <w:rPr>
          <w:rFonts w:eastAsia="Calibri"/>
          <w:sz w:val="20"/>
        </w:rPr>
        <w:t xml:space="preserve">parties and observers to submit any additional information to the Secretariat that would assist the further evaluation by the Committee of the unintentional production of </w:t>
      </w:r>
      <w:proofErr w:type="spellStart"/>
      <w:r w:rsidRPr="009B64E1">
        <w:rPr>
          <w:rFonts w:eastAsia="Calibri"/>
          <w:sz w:val="20"/>
        </w:rPr>
        <w:t>hexachlorobutadiene</w:t>
      </w:r>
      <w:proofErr w:type="spellEnd"/>
      <w:r w:rsidRPr="009B64E1">
        <w:rPr>
          <w:rFonts w:eastAsia="Calibri"/>
          <w:sz w:val="20"/>
        </w:rPr>
        <w:t>;</w:t>
      </w:r>
    </w:p>
    <w:p w:rsidR="00A96342" w:rsidRPr="009B64E1" w:rsidRDefault="00A96342" w:rsidP="00A96342">
      <w:pPr>
        <w:numPr>
          <w:ilvl w:val="0"/>
          <w:numId w:val="1"/>
        </w:numPr>
        <w:tabs>
          <w:tab w:val="clear" w:pos="3215"/>
          <w:tab w:val="left" w:pos="624"/>
        </w:tabs>
        <w:autoSpaceDE w:val="0"/>
        <w:autoSpaceDN w:val="0"/>
        <w:adjustRightInd w:val="0"/>
        <w:spacing w:after="120"/>
        <w:ind w:left="1247" w:firstLine="624"/>
        <w:rPr>
          <w:rFonts w:eastAsia="Calibri"/>
          <w:sz w:val="20"/>
        </w:rPr>
      </w:pPr>
      <w:r w:rsidRPr="009B64E1">
        <w:rPr>
          <w:rFonts w:eastAsia="Calibri"/>
          <w:i/>
          <w:sz w:val="20"/>
        </w:rPr>
        <w:t>Requests</w:t>
      </w:r>
      <w:r w:rsidRPr="009B64E1">
        <w:rPr>
          <w:rFonts w:eastAsia="Calibri"/>
          <w:sz w:val="20"/>
        </w:rPr>
        <w:t xml:space="preserve"> the Committee to make a recommendation to the Conference of the Parties on listing </w:t>
      </w:r>
      <w:proofErr w:type="spellStart"/>
      <w:r w:rsidRPr="009B64E1">
        <w:rPr>
          <w:rFonts w:eastAsia="Calibri"/>
          <w:sz w:val="20"/>
        </w:rPr>
        <w:t>hexachlorobutadiene</w:t>
      </w:r>
      <w:proofErr w:type="spellEnd"/>
      <w:r w:rsidRPr="009B64E1">
        <w:rPr>
          <w:rFonts w:eastAsia="Calibri"/>
          <w:sz w:val="20"/>
        </w:rPr>
        <w:t xml:space="preserve"> in Annex C for further consideration at its eighth meeting.</w:t>
      </w:r>
    </w:p>
    <w:p w:rsidR="000B18ED" w:rsidRDefault="000B18ED" w:rsidP="00A96342"/>
    <w:sectPr w:rsidR="000B18ED" w:rsidSect="000B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FD9" w:rsidRDefault="004C7FD9" w:rsidP="00A96342">
      <w:r>
        <w:separator/>
      </w:r>
    </w:p>
  </w:endnote>
  <w:endnote w:type="continuationSeparator" w:id="0">
    <w:p w:rsidR="004C7FD9" w:rsidRDefault="004C7FD9" w:rsidP="00A963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FD9" w:rsidRDefault="004C7FD9" w:rsidP="00A96342">
      <w:r>
        <w:separator/>
      </w:r>
    </w:p>
  </w:footnote>
  <w:footnote w:type="continuationSeparator" w:id="0">
    <w:p w:rsidR="004C7FD9" w:rsidRDefault="004C7FD9" w:rsidP="00A96342">
      <w:r>
        <w:continuationSeparator/>
      </w:r>
    </w:p>
  </w:footnote>
  <w:footnote w:id="1">
    <w:p w:rsidR="00A96342" w:rsidRPr="00A16B79" w:rsidRDefault="00A96342" w:rsidP="00A96342">
      <w:pPr>
        <w:pStyle w:val="FootnoteText"/>
        <w:rPr>
          <w:szCs w:val="18"/>
          <w:lang w:val="en-US"/>
        </w:rPr>
      </w:pPr>
      <w:r w:rsidRPr="00665FE6">
        <w:rPr>
          <w:rStyle w:val="FootnoteReference"/>
        </w:rPr>
        <w:footnoteRef/>
      </w:r>
      <w:r w:rsidRPr="008A51CB">
        <w:rPr>
          <w:rStyle w:val="FootnoteReference"/>
          <w:lang w:val="en-GB"/>
        </w:rPr>
        <w:t xml:space="preserve"> </w:t>
      </w:r>
      <w:r w:rsidRPr="00A16B79">
        <w:rPr>
          <w:szCs w:val="18"/>
          <w:lang w:val="en-US"/>
        </w:rPr>
        <w:t>UNEP/POPS/COP.7/19.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AB76BA"/>
    <w:multiLevelType w:val="hybridMultilevel"/>
    <w:tmpl w:val="7FBE06A0"/>
    <w:lvl w:ilvl="0" w:tplc="97A06226">
      <w:start w:val="1"/>
      <w:numFmt w:val="decimal"/>
      <w:lvlText w:val="%1."/>
      <w:lvlJc w:val="left"/>
      <w:pPr>
        <w:tabs>
          <w:tab w:val="num" w:pos="3215"/>
        </w:tabs>
        <w:ind w:left="3215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3935"/>
        </w:tabs>
        <w:ind w:left="39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55"/>
        </w:tabs>
        <w:ind w:left="46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375"/>
        </w:tabs>
        <w:ind w:left="53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095"/>
        </w:tabs>
        <w:ind w:left="60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15"/>
        </w:tabs>
        <w:ind w:left="68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35"/>
        </w:tabs>
        <w:ind w:left="75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55"/>
        </w:tabs>
        <w:ind w:left="82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975"/>
        </w:tabs>
        <w:ind w:left="897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96342"/>
    <w:rsid w:val="00045F3B"/>
    <w:rsid w:val="0009039B"/>
    <w:rsid w:val="000B18ED"/>
    <w:rsid w:val="002508C0"/>
    <w:rsid w:val="002E3F11"/>
    <w:rsid w:val="003F0B7D"/>
    <w:rsid w:val="00475D4E"/>
    <w:rsid w:val="004B7AA0"/>
    <w:rsid w:val="004C7FD9"/>
    <w:rsid w:val="0055191B"/>
    <w:rsid w:val="00771173"/>
    <w:rsid w:val="00A96342"/>
    <w:rsid w:val="00B33BA9"/>
    <w:rsid w:val="00BA076F"/>
    <w:rsid w:val="00BE6CAD"/>
    <w:rsid w:val="00C2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34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16 Point,Superscript 6 Point,ftref,(Ref. de nota al pie),number,SUPERS,Footnote Reference Superscript,Footnote Reference1,Ref,de nota al pie,註腳內容,de nota al pie + (Asian) MS Mincho,11 pt,Ref. de nota de rodapé1"/>
    <w:uiPriority w:val="99"/>
    <w:rsid w:val="00A96342"/>
    <w:rPr>
      <w:rFonts w:ascii="Times New Roman" w:hAnsi="Times New Roman" w:cs="Times New Roman"/>
      <w:color w:val="auto"/>
      <w:sz w:val="18"/>
      <w:vertAlign w:val="superscript"/>
    </w:rPr>
  </w:style>
  <w:style w:type="paragraph" w:styleId="FootnoteText">
    <w:name w:val="footnote text"/>
    <w:aliases w:val="Geneva 9,Font: Geneva 9,Boston 10,93,single space,Footnote Text Rail EIS,ft,Char,footnote3,Footnotes,Footnote ak,fn cafc,Footnotes Char Char,Footnote Text Char Char,fn Char Char,footnote text,footnote text Char Char Char Ch,Ch,9"/>
    <w:basedOn w:val="Normal"/>
    <w:link w:val="FootnoteTextChar2"/>
    <w:uiPriority w:val="99"/>
    <w:rsid w:val="00A96342"/>
    <w:pPr>
      <w:tabs>
        <w:tab w:val="left" w:pos="1247"/>
        <w:tab w:val="left" w:pos="1814"/>
        <w:tab w:val="left" w:pos="2381"/>
        <w:tab w:val="left" w:pos="2948"/>
        <w:tab w:val="left" w:pos="3515"/>
        <w:tab w:val="left" w:pos="4082"/>
      </w:tabs>
      <w:spacing w:before="20" w:after="40"/>
      <w:ind w:left="1247"/>
    </w:pPr>
    <w:rPr>
      <w:sz w:val="18"/>
      <w:lang w:val="fr-F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63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2">
    <w:name w:val="Footnote Text Char2"/>
    <w:aliases w:val="Geneva 9 Char2,Font: Geneva 9 Char2,Boston 10 Char2,93 Char1,single space Char1,Footnote Text Rail EIS Char1,ft Char1,Char Char1,footnote3 Char1,Footnotes Char1,Footnote ak Char1,fn cafc Char1,Footnotes Char Char Char1,Ch Char,9 Char"/>
    <w:link w:val="FootnoteText"/>
    <w:uiPriority w:val="99"/>
    <w:locked/>
    <w:rsid w:val="00A96342"/>
    <w:rPr>
      <w:rFonts w:ascii="Times New Roman" w:eastAsia="Times New Roman" w:hAnsi="Times New Roman" w:cs="Times New Roman"/>
      <w:sz w:val="18"/>
      <w:szCs w:val="20"/>
      <w:lang w:val="fr-F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lgong</dc:creator>
  <cp:lastModifiedBy>lgong</cp:lastModifiedBy>
  <cp:revision>1</cp:revision>
  <dcterms:created xsi:type="dcterms:W3CDTF">2015-12-28T13:23:00Z</dcterms:created>
  <dcterms:modified xsi:type="dcterms:W3CDTF">2015-12-28T13:23:00Z</dcterms:modified>
</cp:coreProperties>
</file>