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5F4" w:rsidRPr="00EE6EA5" w:rsidRDefault="00BD65F4" w:rsidP="00BD65F4">
      <w:pPr>
        <w:spacing w:before="240" w:after="240"/>
        <w:ind w:left="624"/>
        <w:rPr>
          <w:b/>
        </w:rPr>
      </w:pPr>
      <w:r w:rsidRPr="00BD65F4">
        <w:rPr>
          <w:b/>
        </w:rPr>
        <w:t>II/6: Establishment of an open-ended working group</w:t>
      </w:r>
      <w:bookmarkStart w:id="0" w:name="_GoBack"/>
      <w:bookmarkEnd w:id="0"/>
      <w:r w:rsidRPr="00EE6EA5">
        <w:rPr>
          <w:b/>
        </w:rPr>
        <w:t xml:space="preserve"> </w:t>
      </w:r>
    </w:p>
    <w:p w:rsidR="00BD65F4" w:rsidRPr="000C3421" w:rsidRDefault="00BD65F4" w:rsidP="00BD65F4">
      <w:pPr>
        <w:spacing w:after="120"/>
        <w:ind w:left="1247" w:firstLine="624"/>
      </w:pPr>
      <w:r w:rsidRPr="00AA399F">
        <w:rPr>
          <w:i/>
        </w:rPr>
        <w:t>The Conference</w:t>
      </w:r>
      <w:r>
        <w:t>,</w:t>
      </w:r>
    </w:p>
    <w:p w:rsidR="00BD65F4" w:rsidRPr="00AA399F" w:rsidRDefault="00BD65F4" w:rsidP="00BD65F4">
      <w:pPr>
        <w:spacing w:after="120"/>
        <w:ind w:left="1247" w:firstLine="624"/>
      </w:pPr>
      <w:r w:rsidRPr="00AA399F">
        <w:rPr>
          <w:i/>
        </w:rPr>
        <w:t>Recognizing</w:t>
      </w:r>
      <w:r w:rsidRPr="00AA399F">
        <w:t xml:space="preserve"> the need to ensure the comprehensive and effective preparation of the </w:t>
      </w:r>
      <w:r>
        <w:t>sessions</w:t>
      </w:r>
      <w:r w:rsidRPr="00AA399F">
        <w:t xml:space="preserve"> of the International Conference on Chemicals Management,</w:t>
      </w:r>
    </w:p>
    <w:p w:rsidR="00BD65F4" w:rsidRPr="00AA399F" w:rsidRDefault="00BD65F4" w:rsidP="00BD65F4">
      <w:pPr>
        <w:numPr>
          <w:ilvl w:val="0"/>
          <w:numId w:val="1"/>
        </w:numPr>
        <w:spacing w:after="120"/>
        <w:ind w:left="1247" w:firstLine="624"/>
      </w:pPr>
      <w:r w:rsidRPr="00AA399F">
        <w:rPr>
          <w:i/>
        </w:rPr>
        <w:t xml:space="preserve">Establishes </w:t>
      </w:r>
      <w:r w:rsidRPr="00AA399F">
        <w:t>an open-ended working group as a subsidiary body subject to confirmation at the third session of the Conference;</w:t>
      </w:r>
    </w:p>
    <w:p w:rsidR="00BD65F4" w:rsidRPr="00AA399F" w:rsidRDefault="00BD65F4" w:rsidP="00BD65F4">
      <w:pPr>
        <w:numPr>
          <w:ilvl w:val="0"/>
          <w:numId w:val="1"/>
        </w:numPr>
        <w:spacing w:after="120"/>
        <w:ind w:left="1247" w:firstLine="624"/>
      </w:pPr>
      <w:r w:rsidRPr="00AA399F">
        <w:rPr>
          <w:i/>
        </w:rPr>
        <w:t>Decides</w:t>
      </w:r>
      <w:r w:rsidRPr="00AA399F">
        <w:t xml:space="preserve"> that the Open-ended Working Group shall consider the implementation, development and enhancement of </w:t>
      </w:r>
      <w:r>
        <w:t>the Strategic Approach to International Chemicals Management</w:t>
      </w:r>
      <w:r w:rsidRPr="00AA399F">
        <w:t>, including by:</w:t>
      </w:r>
    </w:p>
    <w:p w:rsidR="00BD65F4" w:rsidRPr="00AA399F" w:rsidRDefault="00BD65F4" w:rsidP="00BD65F4">
      <w:pPr>
        <w:numPr>
          <w:ilvl w:val="0"/>
          <w:numId w:val="2"/>
        </w:numPr>
        <w:spacing w:after="120"/>
        <w:ind w:left="1247" w:firstLine="624"/>
      </w:pPr>
      <w:r w:rsidRPr="00AA399F">
        <w:t xml:space="preserve">Reviewing and prioritizing proposals for emerging </w:t>
      </w:r>
      <w:r>
        <w:t xml:space="preserve">policy </w:t>
      </w:r>
      <w:r w:rsidRPr="00AA399F">
        <w:t>issues in preparation of the next session of the Conference;</w:t>
      </w:r>
    </w:p>
    <w:p w:rsidR="00BD65F4" w:rsidRPr="00AA399F" w:rsidRDefault="00BD65F4" w:rsidP="00BD65F4">
      <w:pPr>
        <w:numPr>
          <w:ilvl w:val="0"/>
          <w:numId w:val="2"/>
        </w:numPr>
        <w:spacing w:after="120"/>
        <w:ind w:left="1247" w:firstLine="624"/>
      </w:pPr>
      <w:r w:rsidRPr="00AA399F">
        <w:t>Continuing discussion on work on emerging</w:t>
      </w:r>
      <w:r>
        <w:t xml:space="preserve"> policy</w:t>
      </w:r>
      <w:r w:rsidRPr="00AA399F">
        <w:t xml:space="preserve"> issues;</w:t>
      </w:r>
    </w:p>
    <w:p w:rsidR="00BD65F4" w:rsidRPr="00AA399F" w:rsidRDefault="00BD65F4" w:rsidP="00BD65F4">
      <w:pPr>
        <w:numPr>
          <w:ilvl w:val="0"/>
          <w:numId w:val="2"/>
        </w:numPr>
        <w:spacing w:after="120"/>
        <w:ind w:left="1247" w:firstLine="624"/>
      </w:pPr>
      <w:r w:rsidRPr="00AA399F">
        <w:t>Considering proposals for the inclusion of new activities in the Global Plan of Action;</w:t>
      </w:r>
    </w:p>
    <w:p w:rsidR="00BD65F4" w:rsidRPr="00AA399F" w:rsidRDefault="00BD65F4" w:rsidP="00BD65F4">
      <w:pPr>
        <w:numPr>
          <w:ilvl w:val="0"/>
          <w:numId w:val="2"/>
        </w:numPr>
        <w:spacing w:after="120"/>
        <w:ind w:left="1247" w:firstLine="624"/>
      </w:pPr>
      <w:r w:rsidRPr="00AA399F">
        <w:t xml:space="preserve">Considering initiatives that are being undertaken and addressing progress and gaps in achieving the </w:t>
      </w:r>
      <w:r>
        <w:t xml:space="preserve">goal </w:t>
      </w:r>
      <w:r w:rsidRPr="0098655B">
        <w:t>that, by 2020, chemicals are used and produced in ways that lead to the minimization of significant adverse effects on human health and the environment</w:t>
      </w:r>
      <w:r w:rsidRPr="00AA399F">
        <w:t>;</w:t>
      </w:r>
    </w:p>
    <w:p w:rsidR="00BD65F4" w:rsidRPr="00AA399F" w:rsidRDefault="00BD65F4" w:rsidP="00BD65F4">
      <w:pPr>
        <w:numPr>
          <w:ilvl w:val="0"/>
          <w:numId w:val="2"/>
        </w:numPr>
        <w:spacing w:after="120"/>
        <w:ind w:left="1247" w:firstLine="624"/>
      </w:pPr>
      <w:r w:rsidRPr="00AA399F">
        <w:t>Considering the outcomes of regional meetings;</w:t>
      </w:r>
    </w:p>
    <w:p w:rsidR="00BD65F4" w:rsidRPr="00AA399F" w:rsidRDefault="00BD65F4" w:rsidP="00BD65F4">
      <w:pPr>
        <w:numPr>
          <w:ilvl w:val="0"/>
          <w:numId w:val="2"/>
        </w:numPr>
        <w:spacing w:after="120"/>
        <w:ind w:left="1247" w:firstLine="624"/>
      </w:pPr>
      <w:r w:rsidRPr="00AA399F">
        <w:t>Identifying priority issues for consideration for inclusion in the agenda</w:t>
      </w:r>
      <w:r>
        <w:t>s</w:t>
      </w:r>
      <w:r w:rsidRPr="00AA399F">
        <w:t xml:space="preserve"> of the</w:t>
      </w:r>
      <w:r>
        <w:t xml:space="preserve"> </w:t>
      </w:r>
      <w:r w:rsidRPr="00AA399F">
        <w:t>session</w:t>
      </w:r>
      <w:r>
        <w:t>s</w:t>
      </w:r>
      <w:r w:rsidRPr="00AA399F">
        <w:t xml:space="preserve"> of the Conference;</w:t>
      </w:r>
    </w:p>
    <w:p w:rsidR="00BD65F4" w:rsidRPr="00AA399F" w:rsidRDefault="00BD65F4" w:rsidP="00BD65F4">
      <w:pPr>
        <w:numPr>
          <w:ilvl w:val="0"/>
          <w:numId w:val="2"/>
        </w:numPr>
        <w:spacing w:after="120"/>
        <w:ind w:left="1247" w:firstLine="624"/>
      </w:pPr>
      <w:r w:rsidRPr="00AA399F">
        <w:t xml:space="preserve">Undertaking such other activities as </w:t>
      </w:r>
      <w:r>
        <w:t xml:space="preserve">the Conference may </w:t>
      </w:r>
      <w:r w:rsidRPr="00AA399F">
        <w:t>direct</w:t>
      </w:r>
      <w:r>
        <w:t>;</w:t>
      </w:r>
    </w:p>
    <w:p w:rsidR="00BD65F4" w:rsidRPr="00AA399F" w:rsidRDefault="00BD65F4" w:rsidP="00BD65F4">
      <w:pPr>
        <w:numPr>
          <w:ilvl w:val="0"/>
          <w:numId w:val="1"/>
        </w:numPr>
        <w:spacing w:after="120"/>
        <w:ind w:left="1247" w:firstLine="624"/>
      </w:pPr>
      <w:r>
        <w:rPr>
          <w:i/>
        </w:rPr>
        <w:t>Also d</w:t>
      </w:r>
      <w:r w:rsidRPr="00AA399F">
        <w:rPr>
          <w:i/>
        </w:rPr>
        <w:t>ecides</w:t>
      </w:r>
      <w:r w:rsidRPr="00AA399F">
        <w:t xml:space="preserve"> that the Open-ended Working Group may prepare draft decisions or resolutions for possible adoption by the Conference;</w:t>
      </w:r>
    </w:p>
    <w:p w:rsidR="00BD65F4" w:rsidRPr="00AA399F" w:rsidRDefault="00BD65F4" w:rsidP="00BD65F4">
      <w:pPr>
        <w:numPr>
          <w:ilvl w:val="0"/>
          <w:numId w:val="1"/>
        </w:numPr>
        <w:spacing w:after="120"/>
        <w:ind w:left="1247" w:firstLine="624"/>
      </w:pPr>
      <w:r>
        <w:rPr>
          <w:i/>
        </w:rPr>
        <w:t>Further d</w:t>
      </w:r>
      <w:r w:rsidRPr="00AA399F">
        <w:rPr>
          <w:i/>
        </w:rPr>
        <w:t>ecides</w:t>
      </w:r>
      <w:r w:rsidRPr="00AA399F">
        <w:t xml:space="preserve"> that the Open-ended Working Group shall meet once, in the year prior to </w:t>
      </w:r>
      <w:r>
        <w:t>the sessions</w:t>
      </w:r>
      <w:r w:rsidRPr="00AA399F">
        <w:t xml:space="preserve"> of the Conference, if possible back to back with other related meetings;</w:t>
      </w:r>
    </w:p>
    <w:p w:rsidR="00BD65F4" w:rsidRPr="00AA399F" w:rsidRDefault="00BD65F4" w:rsidP="00BD65F4">
      <w:pPr>
        <w:numPr>
          <w:ilvl w:val="0"/>
          <w:numId w:val="1"/>
        </w:numPr>
        <w:spacing w:after="120"/>
        <w:ind w:left="1247" w:firstLine="624"/>
      </w:pPr>
      <w:r w:rsidRPr="00AA399F">
        <w:rPr>
          <w:i/>
        </w:rPr>
        <w:t>Reaffirms</w:t>
      </w:r>
      <w:r w:rsidRPr="00AA399F">
        <w:t xml:space="preserve"> the importance of full and effective participation </w:t>
      </w:r>
      <w:r>
        <w:t>by</w:t>
      </w:r>
      <w:r w:rsidRPr="00AA399F">
        <w:t xml:space="preserve"> developing countries and countries with economies in transition in the Open-ended Working Group and urges those in a position to do so to make contributions to </w:t>
      </w:r>
      <w:r>
        <w:t xml:space="preserve">defray </w:t>
      </w:r>
      <w:r w:rsidRPr="00AA399F">
        <w:t>the travel costs of eligible participants</w:t>
      </w:r>
      <w:r>
        <w:t>;</w:t>
      </w:r>
    </w:p>
    <w:p w:rsidR="00BD65F4" w:rsidRPr="000E174A" w:rsidRDefault="00BD65F4" w:rsidP="00BD65F4">
      <w:pPr>
        <w:numPr>
          <w:ilvl w:val="0"/>
          <w:numId w:val="1"/>
        </w:numPr>
        <w:spacing w:after="120"/>
        <w:ind w:left="1247" w:firstLine="624"/>
        <w:rPr>
          <w:i/>
        </w:rPr>
      </w:pPr>
      <w:r w:rsidRPr="00BF5975">
        <w:rPr>
          <w:i/>
        </w:rPr>
        <w:t>Decides</w:t>
      </w:r>
      <w:r w:rsidRPr="00AA399F">
        <w:t xml:space="preserve"> that the Bureau of the Conference shall serve as the Bureau of the Open-ended Working Group.</w:t>
      </w:r>
    </w:p>
    <w:p w:rsidR="002F4632" w:rsidRDefault="002F4632"/>
    <w:sectPr w:rsidR="002F4632" w:rsidSect="008F475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50325"/>
    <w:multiLevelType w:val="hybridMultilevel"/>
    <w:tmpl w:val="9932A03E"/>
    <w:lvl w:ilvl="0" w:tplc="040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8214F47"/>
    <w:multiLevelType w:val="hybridMultilevel"/>
    <w:tmpl w:val="519AFD30"/>
    <w:lvl w:ilvl="0" w:tplc="6C7886C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5F4"/>
    <w:rsid w:val="002F4632"/>
    <w:rsid w:val="00743C85"/>
    <w:rsid w:val="008F4757"/>
    <w:rsid w:val="00B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5F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5F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 Office at Geneva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ALSUBAEI</dc:creator>
  <cp:lastModifiedBy>ALSUBAEI</cp:lastModifiedBy>
  <cp:revision>1</cp:revision>
  <dcterms:created xsi:type="dcterms:W3CDTF">2016-08-19T09:13:00Z</dcterms:created>
  <dcterms:modified xsi:type="dcterms:W3CDTF">2016-08-19T09:15:00Z</dcterms:modified>
</cp:coreProperties>
</file>