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3B2" w:rsidRPr="00EE6EA5" w:rsidRDefault="005F53B2" w:rsidP="005F53B2">
      <w:pPr>
        <w:spacing w:before="240" w:after="240"/>
        <w:ind w:left="624"/>
        <w:rPr>
          <w:b/>
        </w:rPr>
      </w:pPr>
      <w:r w:rsidRPr="005F53B2">
        <w:rPr>
          <w:b/>
        </w:rPr>
        <w:t>II/9:</w:t>
      </w:r>
      <w:r w:rsidRPr="005F53B2">
        <w:rPr>
          <w:b/>
        </w:rPr>
        <w:tab/>
        <w:t>Intergovernmental Forum on Chemical S</w:t>
      </w:r>
      <w:bookmarkStart w:id="0" w:name="_GoBack"/>
      <w:bookmarkEnd w:id="0"/>
      <w:r w:rsidRPr="005F53B2">
        <w:rPr>
          <w:b/>
        </w:rPr>
        <w:t>afety</w:t>
      </w:r>
      <w:r w:rsidRPr="00EE6EA5">
        <w:rPr>
          <w:b/>
        </w:rPr>
        <w:t xml:space="preserve"> </w:t>
      </w:r>
    </w:p>
    <w:p w:rsidR="005F53B2" w:rsidRPr="00724FF2" w:rsidRDefault="005F53B2" w:rsidP="005F53B2">
      <w:pPr>
        <w:spacing w:after="120"/>
        <w:ind w:left="1248" w:firstLine="624"/>
      </w:pPr>
      <w:r w:rsidRPr="00724FF2">
        <w:rPr>
          <w:i/>
        </w:rPr>
        <w:t>The Conference,</w:t>
      </w:r>
    </w:p>
    <w:p w:rsidR="005F53B2" w:rsidRPr="00724FF2" w:rsidRDefault="005F53B2" w:rsidP="005F53B2">
      <w:pPr>
        <w:spacing w:after="120"/>
        <w:ind w:left="1248" w:firstLine="624"/>
      </w:pPr>
      <w:r w:rsidRPr="00724FF2">
        <w:rPr>
          <w:i/>
        </w:rPr>
        <w:t xml:space="preserve">Recalling </w:t>
      </w:r>
      <w:r>
        <w:t>r</w:t>
      </w:r>
      <w:r w:rsidRPr="00724FF2">
        <w:t>esolution I/3, in which the Conference recognized the unique, multifaceted and significant role which the Intergovernmental Forum on Chemical Safety has played in the area of sound chemicals management at the international, regional and national levels, and in which the Conference invited the Forum to continue its important role in providing an open, transparent and inclusive forum for discussing issues of common interest and also new and emerging</w:t>
      </w:r>
      <w:r>
        <w:t xml:space="preserve"> policy</w:t>
      </w:r>
      <w:r w:rsidRPr="00724FF2">
        <w:t xml:space="preserve"> issues, and to continue to contribute through this to the implementation of the Strategic Approach,</w:t>
      </w:r>
    </w:p>
    <w:p w:rsidR="005F53B2" w:rsidRPr="00724FF2" w:rsidRDefault="005F53B2" w:rsidP="005F53B2">
      <w:pPr>
        <w:spacing w:after="120"/>
        <w:ind w:left="1248" w:firstLine="624"/>
      </w:pPr>
      <w:r w:rsidRPr="00724FF2">
        <w:rPr>
          <w:i/>
        </w:rPr>
        <w:t>Recognizing</w:t>
      </w:r>
      <w:r w:rsidRPr="00724FF2">
        <w:t xml:space="preserve"> the essential contributions of the Forum to the development and adoption of the Strategic Approach,</w:t>
      </w:r>
    </w:p>
    <w:p w:rsidR="005F53B2" w:rsidRPr="00724FF2" w:rsidRDefault="005F53B2" w:rsidP="005F53B2">
      <w:pPr>
        <w:spacing w:after="120"/>
        <w:ind w:left="1248" w:firstLine="624"/>
      </w:pPr>
      <w:r w:rsidRPr="00724FF2">
        <w:rPr>
          <w:i/>
        </w:rPr>
        <w:t xml:space="preserve">Having </w:t>
      </w:r>
      <w:r w:rsidRPr="0098655B">
        <w:rPr>
          <w:i/>
        </w:rPr>
        <w:t xml:space="preserve">received </w:t>
      </w:r>
      <w:r w:rsidRPr="00086695">
        <w:t>and carefully considered</w:t>
      </w:r>
      <w:r w:rsidRPr="0098655B">
        <w:rPr>
          <w:i/>
        </w:rPr>
        <w:t xml:space="preserve"> </w:t>
      </w:r>
      <w:r w:rsidRPr="00724FF2">
        <w:t>the Dakar Resolution on the Future of the Intergovernmental Forum on Chemical Safety,</w:t>
      </w:r>
    </w:p>
    <w:p w:rsidR="005F53B2" w:rsidRPr="00724FF2" w:rsidRDefault="005F53B2" w:rsidP="005F53B2">
      <w:pPr>
        <w:spacing w:after="120"/>
        <w:ind w:left="1248" w:firstLine="624"/>
      </w:pPr>
      <w:r w:rsidRPr="00724FF2">
        <w:rPr>
          <w:i/>
        </w:rPr>
        <w:t>Having</w:t>
      </w:r>
      <w:r w:rsidRPr="00724FF2">
        <w:t xml:space="preserve"> </w:t>
      </w:r>
      <w:r w:rsidRPr="0098655B">
        <w:rPr>
          <w:i/>
        </w:rPr>
        <w:t xml:space="preserve">decided </w:t>
      </w:r>
      <w:r w:rsidRPr="00724FF2">
        <w:t>to establish an open-ended working group as a subsidiary body of the Conference, to ensure the comprehensive and effective preparation of the meetings of the Conference,</w:t>
      </w:r>
    </w:p>
    <w:p w:rsidR="005F53B2" w:rsidRPr="00724FF2" w:rsidRDefault="005F53B2" w:rsidP="005F53B2">
      <w:pPr>
        <w:numPr>
          <w:ilvl w:val="0"/>
          <w:numId w:val="1"/>
        </w:numPr>
        <w:spacing w:after="120"/>
        <w:ind w:left="1247" w:firstLine="624"/>
      </w:pPr>
      <w:r w:rsidRPr="00724FF2">
        <w:rPr>
          <w:i/>
        </w:rPr>
        <w:t>Commends</w:t>
      </w:r>
      <w:r w:rsidRPr="00724FF2">
        <w:t xml:space="preserve"> the Forum on its historic contributions towards the achievement of the objectives of chapter 19 of Agenda 21, on the environmentally sound management of toxic chemicals, including the prevention of illegal international traffic in toxic and dangerous products;</w:t>
      </w:r>
    </w:p>
    <w:p w:rsidR="005F53B2" w:rsidRPr="00724FF2" w:rsidRDefault="005F53B2" w:rsidP="005F53B2">
      <w:pPr>
        <w:numPr>
          <w:ilvl w:val="0"/>
          <w:numId w:val="1"/>
        </w:numPr>
        <w:spacing w:after="120"/>
        <w:ind w:left="1247" w:firstLine="624"/>
      </w:pPr>
      <w:r w:rsidRPr="00724FF2">
        <w:rPr>
          <w:i/>
        </w:rPr>
        <w:t>Decides</w:t>
      </w:r>
      <w:r w:rsidRPr="00724FF2">
        <w:t>, in the light of the establishment of an open-ended working group as a subsidiary body of the Conference, not to integrate the Forum into the Conference</w:t>
      </w:r>
      <w:r>
        <w:t xml:space="preserve"> at this time</w:t>
      </w:r>
      <w:r w:rsidRPr="00724FF2">
        <w:t>;</w:t>
      </w:r>
    </w:p>
    <w:p w:rsidR="005F53B2" w:rsidRPr="000E174A" w:rsidRDefault="005F53B2" w:rsidP="005F53B2">
      <w:pPr>
        <w:numPr>
          <w:ilvl w:val="0"/>
          <w:numId w:val="1"/>
        </w:numPr>
        <w:spacing w:after="120"/>
        <w:ind w:left="1247" w:firstLine="624"/>
      </w:pPr>
      <w:r w:rsidRPr="00724FF2">
        <w:rPr>
          <w:i/>
        </w:rPr>
        <w:t>Acknowledges</w:t>
      </w:r>
      <w:r w:rsidRPr="00724FF2">
        <w:t xml:space="preserve"> that the Forum remains the appropriate venue to determine whether and how it may continue to serve its functions.</w:t>
      </w:r>
    </w:p>
    <w:p w:rsidR="002F4632" w:rsidRDefault="002F4632"/>
    <w:sectPr w:rsidR="002F4632" w:rsidSect="008F4757">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35E2E"/>
    <w:multiLevelType w:val="hybridMultilevel"/>
    <w:tmpl w:val="8E887EB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revisionView w:inkAnnotations="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3B2"/>
    <w:rsid w:val="002F4632"/>
    <w:rsid w:val="005F53B2"/>
    <w:rsid w:val="00743C85"/>
    <w:rsid w:val="008F475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3B2"/>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3B2"/>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United Nations Office at Geneva</Company>
  <LinksUpToDate>false</LinksUpToDate>
  <CharactersWithSpaces>1630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ALSUBAEI</dc:creator>
  <cp:lastModifiedBy>ALSUBAEI</cp:lastModifiedBy>
  <cp:revision>1</cp:revision>
  <dcterms:created xsi:type="dcterms:W3CDTF">2016-08-19T09:42:00Z</dcterms:created>
  <dcterms:modified xsi:type="dcterms:W3CDTF">2016-08-19T09:43:00Z</dcterms:modified>
</cp:coreProperties>
</file>