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3A53D6" w:rsidP="007C1FD0">
      <w:pPr>
        <w:pStyle w:val="ListParagraph"/>
        <w:numPr>
          <w:ilvl w:val="0"/>
          <w:numId w:val="14"/>
        </w:numPr>
      </w:pPr>
      <w:r>
        <w:t>HIE 2021</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05202C">
      <w:hyperlink r:id="rId6" w:history="1">
        <w:r w:rsidR="00AD61E2" w:rsidRPr="00D97514">
          <w:rPr>
            <w:rStyle w:val="Hyperlink"/>
          </w:rPr>
          <w:t>https://www.paehealth.org/images/pdf/PA_eHealth_Appendix_M_-_Use_Cases.pdf</w:t>
        </w:r>
      </w:hyperlink>
    </w:p>
    <w:p w:rsidR="00E43056" w:rsidRDefault="0005202C">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43ABB" w:rsidRDefault="00043ABB" w:rsidP="00043ABB">
      <w:pPr>
        <w:pStyle w:val="ListParagraph"/>
        <w:numPr>
          <w:ilvl w:val="1"/>
          <w:numId w:val="33"/>
        </w:numPr>
        <w:rPr>
          <w:i/>
        </w:rPr>
      </w:pPr>
      <w:r w:rsidRPr="003C3C78">
        <w:rPr>
          <w:i/>
        </w:rPr>
        <w:t>Demo: show current web app</w:t>
      </w:r>
    </w:p>
    <w:p w:rsidR="00043ABB" w:rsidRDefault="00043ABB" w:rsidP="00043ABB">
      <w:pPr>
        <w:pStyle w:val="ListParagraph"/>
        <w:numPr>
          <w:ilvl w:val="2"/>
          <w:numId w:val="33"/>
        </w:numPr>
        <w:rPr>
          <w:i/>
        </w:rPr>
      </w:pPr>
      <w:r>
        <w:rPr>
          <w:i/>
        </w:rPr>
        <w:t>Start on landing page but click into dashboard immediately</w:t>
      </w:r>
    </w:p>
    <w:p w:rsidR="00043ABB" w:rsidRDefault="00043ABB" w:rsidP="00043ABB">
      <w:pPr>
        <w:pStyle w:val="ListParagraph"/>
        <w:numPr>
          <w:ilvl w:val="2"/>
          <w:numId w:val="33"/>
        </w:numPr>
        <w:rPr>
          <w:i/>
        </w:rPr>
      </w:pPr>
      <w:r>
        <w:rPr>
          <w:i/>
        </w:rPr>
        <w:t>1. Census data on map at county (population and % diabetes prevalence)</w:t>
      </w:r>
    </w:p>
    <w:p w:rsidR="00043ABB" w:rsidRDefault="00043ABB" w:rsidP="00043ABB">
      <w:pPr>
        <w:pStyle w:val="ListParagraph"/>
        <w:numPr>
          <w:ilvl w:val="2"/>
          <w:numId w:val="33"/>
        </w:numPr>
        <w:rPr>
          <w:i/>
        </w:rPr>
      </w:pPr>
      <w:r>
        <w:rPr>
          <w:i/>
        </w:rPr>
        <w:t>Sub-county level (population)</w:t>
      </w:r>
    </w:p>
    <w:p w:rsidR="00043ABB" w:rsidRDefault="00043ABB" w:rsidP="00043ABB">
      <w:pPr>
        <w:pStyle w:val="ListParagraph"/>
        <w:numPr>
          <w:ilvl w:val="2"/>
          <w:numId w:val="33"/>
        </w:numPr>
        <w:rPr>
          <w:i/>
        </w:rPr>
      </w:pPr>
      <w:r>
        <w:rPr>
          <w:i/>
        </w:rPr>
        <w:t>2. Synthetic data statistics on map (population and % diabetes prevalence) – county level</w:t>
      </w:r>
    </w:p>
    <w:p w:rsidR="00043ABB" w:rsidRDefault="00043ABB" w:rsidP="00043ABB">
      <w:pPr>
        <w:pStyle w:val="ListParagraph"/>
        <w:numPr>
          <w:ilvl w:val="2"/>
          <w:numId w:val="33"/>
        </w:numPr>
        <w:rPr>
          <w:i/>
        </w:rPr>
      </w:pPr>
      <w:r>
        <w:rPr>
          <w:i/>
        </w:rPr>
        <w:t>3. Sub-county level (population and % diabetes prevalence)</w:t>
      </w:r>
    </w:p>
    <w:p w:rsidR="00043ABB" w:rsidRDefault="00043ABB" w:rsidP="00043ABB">
      <w:pPr>
        <w:pStyle w:val="ListParagraph"/>
        <w:numPr>
          <w:ilvl w:val="2"/>
          <w:numId w:val="33"/>
        </w:numPr>
        <w:rPr>
          <w:i/>
        </w:rPr>
      </w:pPr>
      <w:r>
        <w:rPr>
          <w:i/>
        </w:rPr>
        <w:t>4. Click on Springfield (population)</w:t>
      </w:r>
    </w:p>
    <w:p w:rsidR="00043ABB" w:rsidRDefault="00043ABB" w:rsidP="00043ABB">
      <w:pPr>
        <w:pStyle w:val="ListParagraph"/>
        <w:numPr>
          <w:ilvl w:val="2"/>
          <w:numId w:val="33"/>
        </w:numPr>
        <w:rPr>
          <w:i/>
        </w:rPr>
      </w:pPr>
      <w:r>
        <w:rPr>
          <w:i/>
        </w:rPr>
        <w:t>5. View patient list</w:t>
      </w:r>
    </w:p>
    <w:p w:rsidR="00043ABB" w:rsidRPr="00043ABB" w:rsidRDefault="00043ABB" w:rsidP="00043ABB">
      <w:pPr>
        <w:pStyle w:val="ListParagraph"/>
        <w:numPr>
          <w:ilvl w:val="2"/>
          <w:numId w:val="33"/>
        </w:numPr>
        <w:rPr>
          <w:i/>
        </w:rPr>
      </w:pPr>
      <w:r>
        <w:rPr>
          <w:i/>
        </w:rPr>
        <w:t>6. View patient (Cummerata674, Allene67 in Springfield) (want longitudinal and other views…)</w:t>
      </w:r>
    </w:p>
    <w:p w:rsidR="00055BB6" w:rsidRDefault="00093213" w:rsidP="00055BB6">
      <w:pPr>
        <w:pStyle w:val="ListParagraph"/>
        <w:numPr>
          <w:ilvl w:val="0"/>
          <w:numId w:val="33"/>
        </w:numPr>
      </w:pPr>
      <w:r>
        <w:t xml:space="preserve">A </w:t>
      </w:r>
      <w:r w:rsidR="002C1289">
        <w:t>commonwealth</w:t>
      </w:r>
      <w:r>
        <w:t xml:space="preserve">-wide </w:t>
      </w:r>
      <w:r w:rsidR="002B6679">
        <w:t xml:space="preserve">SHR-based </w:t>
      </w:r>
      <w:r>
        <w:t>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8B6C21" w:rsidRPr="008B6C21" w:rsidRDefault="008B6C21" w:rsidP="008B6C21">
      <w:pPr>
        <w:rPr>
          <w:b/>
          <w:i/>
        </w:rPr>
      </w:pPr>
      <w:r w:rsidRPr="009801A3">
        <w:rPr>
          <w:b/>
          <w:i/>
        </w:rPr>
        <w:t>No PII or PHI</w:t>
      </w:r>
      <w:r>
        <w:rPr>
          <w:b/>
          <w:i/>
        </w:rPr>
        <w:t xml:space="preserve"> will be supported within SyntheticMass.</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Pr="007C12D3" w:rsidRDefault="00C55FD9" w:rsidP="009B0B62">
      <w:pPr>
        <w:pStyle w:val="ListParagraph"/>
        <w:numPr>
          <w:ilvl w:val="0"/>
          <w:numId w:val="11"/>
        </w:numPr>
        <w:rPr>
          <w:color w:val="FF0000"/>
        </w:rPr>
      </w:pPr>
      <w:r w:rsidRPr="007C12D3">
        <w:rPr>
          <w:color w:val="FF0000"/>
        </w:rPr>
        <w:t>Support OAuth2/OpenID</w:t>
      </w:r>
      <w:r w:rsidR="007208D5" w:rsidRPr="007C12D3">
        <w:rPr>
          <w:color w:val="FF0000"/>
        </w:rPr>
        <w:t xml:space="preserve"> for FHIR service</w:t>
      </w:r>
    </w:p>
    <w:p w:rsidR="003563A7" w:rsidRDefault="003563A7" w:rsidP="009B0B62">
      <w:pPr>
        <w:pStyle w:val="ListParagraph"/>
        <w:numPr>
          <w:ilvl w:val="0"/>
          <w:numId w:val="11"/>
        </w:numPr>
      </w:pPr>
      <w:r>
        <w:t>Encrypted transport</w:t>
      </w:r>
      <w:r w:rsidR="00355E61">
        <w:softHyphen/>
      </w:r>
      <w:r w:rsidR="00355E61">
        <w:softHyphen/>
      </w:r>
      <w:r w:rsidR="00355E61">
        <w:softHyphen/>
      </w:r>
      <w:r w:rsidR="00355E61">
        <w:softHyphen/>
      </w:r>
      <w:r w:rsidR="00355E61">
        <w:softHyphen/>
      </w:r>
    </w:p>
    <w:p w:rsidR="003E5054" w:rsidRPr="009B0B62" w:rsidRDefault="003E5054" w:rsidP="003E5054">
      <w:pPr>
        <w:pStyle w:val="ListParagraph"/>
        <w:numPr>
          <w:ilvl w:val="0"/>
          <w:numId w:val="11"/>
        </w:numPr>
      </w:pPr>
      <w:r>
        <w:t xml:space="preserve">No </w:t>
      </w:r>
      <w:r w:rsidR="003563A7">
        <w:t>Encrypted data storage</w:t>
      </w:r>
      <w:r>
        <w:t xml:space="preserve"> (no PHI/PII support)</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FA3A7F">
        <w:t>5.6.1</w:t>
      </w:r>
      <w:r>
        <w:fldChar w:fldCharType="end"/>
      </w:r>
      <w:r w:rsidR="00683B87">
        <w:t xml:space="preserve"> </w:t>
      </w:r>
      <w:r w:rsidR="00683B87">
        <w:fldChar w:fldCharType="begin"/>
      </w:r>
      <w:r w:rsidR="00683B87">
        <w:instrText xml:space="preserve"> REF _Ref459193192 \h </w:instrText>
      </w:r>
      <w:r w:rsidR="00683B87">
        <w:fldChar w:fldCharType="separate"/>
      </w:r>
      <w:r w:rsidR="00FA3A7F">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2119D">
        <w:t xml:space="preserve">% in each age band,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rsidR="00FA3A7F">
        <w:t>5.6.2</w:t>
      </w:r>
      <w:r>
        <w:fldChar w:fldCharType="end"/>
      </w:r>
      <w:r>
        <w:t xml:space="preserve"> </w:t>
      </w:r>
      <w:r>
        <w:fldChar w:fldCharType="begin"/>
      </w:r>
      <w:r>
        <w:instrText xml:space="preserve"> REF _Ref459193028 \h </w:instrText>
      </w:r>
      <w:r>
        <w:fldChar w:fldCharType="separate"/>
      </w:r>
      <w:r w:rsidR="00FA3A7F">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rsidR="00FA3A7F">
        <w:t>5.6.3</w:t>
      </w:r>
      <w:r>
        <w:fldChar w:fldCharType="end"/>
      </w:r>
      <w:r>
        <w:t xml:space="preserve"> </w:t>
      </w:r>
      <w:r>
        <w:fldChar w:fldCharType="begin"/>
      </w:r>
      <w:r>
        <w:instrText xml:space="preserve"> REF _Ref459193069 \h </w:instrText>
      </w:r>
      <w:r>
        <w:fldChar w:fldCharType="separate"/>
      </w:r>
      <w:r w:rsidR="00FA3A7F">
        <w:t>View Synthetic Patient [Patient Record, v0]</w:t>
      </w:r>
      <w:r>
        <w:fldChar w:fldCharType="end"/>
      </w:r>
    </w:p>
    <w:p w:rsidR="0079416C" w:rsidRDefault="0079416C" w:rsidP="0079416C">
      <w:pPr>
        <w:pStyle w:val="ListParagraph"/>
      </w:pPr>
      <w:r>
        <w:t>Random gender-correct blurred image (not race or age appropriate)</w:t>
      </w:r>
    </w:p>
    <w:p w:rsidR="00683B87" w:rsidRDefault="00683B87" w:rsidP="00567BB7">
      <w:pPr>
        <w:pStyle w:val="ListParagraph"/>
        <w:numPr>
          <w:ilvl w:val="0"/>
          <w:numId w:val="11"/>
        </w:numPr>
      </w:pPr>
      <w:r>
        <w:fldChar w:fldCharType="begin"/>
      </w:r>
      <w:r>
        <w:instrText xml:space="preserve"> REF _Ref459193249 \r \h </w:instrText>
      </w:r>
      <w:r>
        <w:fldChar w:fldCharType="separate"/>
      </w:r>
      <w:r w:rsidR="00FA3A7F">
        <w:t>5.6.4</w:t>
      </w:r>
      <w:r>
        <w:fldChar w:fldCharType="end"/>
      </w:r>
      <w:r>
        <w:t xml:space="preserve"> </w:t>
      </w:r>
      <w:r>
        <w:fldChar w:fldCharType="begin"/>
      </w:r>
      <w:r>
        <w:instrText xml:space="preserve"> REF _Ref459193249 \h </w:instrText>
      </w:r>
      <w:r>
        <w:fldChar w:fldCharType="separate"/>
      </w:r>
      <w:r w:rsidR="00FA3A7F">
        <w:t>Integration Test My FHIR client [Patient Record, v0]</w:t>
      </w:r>
      <w:r>
        <w:fldChar w:fldCharType="end"/>
      </w:r>
    </w:p>
    <w:p w:rsidR="00683B87" w:rsidRDefault="00683B87" w:rsidP="00683B87">
      <w:pPr>
        <w:pStyle w:val="ListParagraph"/>
      </w:pPr>
      <w:r>
        <w:t>JSON format only</w:t>
      </w:r>
      <w:r w:rsidR="007F51ED">
        <w:t xml:space="preserve">. Read only. </w:t>
      </w:r>
      <w:r w:rsidR="000F4824">
        <w:t xml:space="preserve">No </w:t>
      </w:r>
      <w:r w:rsidR="007F51ED">
        <w:t>updates. No inserts or deletes.</w:t>
      </w:r>
    </w:p>
    <w:p w:rsidR="00683B87" w:rsidRDefault="00D10AEB" w:rsidP="00567BB7">
      <w:pPr>
        <w:pStyle w:val="ListParagraph"/>
        <w:numPr>
          <w:ilvl w:val="0"/>
          <w:numId w:val="11"/>
        </w:numPr>
      </w:pPr>
      <w:r>
        <w:fldChar w:fldCharType="begin"/>
      </w:r>
      <w:r>
        <w:instrText xml:space="preserve"> REF _Ref459193280 \r \h </w:instrText>
      </w:r>
      <w:r>
        <w:fldChar w:fldCharType="separate"/>
      </w:r>
      <w:r w:rsidR="00FA3A7F">
        <w:t>5.6.6</w:t>
      </w:r>
      <w:r>
        <w:fldChar w:fldCharType="end"/>
      </w:r>
      <w:r>
        <w:t xml:space="preserve"> </w:t>
      </w:r>
      <w:r>
        <w:fldChar w:fldCharType="begin"/>
      </w:r>
      <w:r>
        <w:instrText xml:space="preserve"> REF _Ref459193280 \h </w:instrText>
      </w:r>
      <w:r>
        <w:fldChar w:fldCharType="separate"/>
      </w:r>
      <w:r w:rsidR="00FA3A7F">
        <w:t>Integration Test My Direct Receiving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rsidR="00FA3A7F">
        <w:t>5.6.7</w:t>
      </w:r>
      <w:r>
        <w:fldChar w:fldCharType="end"/>
      </w:r>
      <w:r>
        <w:t xml:space="preserve"> </w:t>
      </w:r>
      <w:r>
        <w:fldChar w:fldCharType="begin"/>
      </w:r>
      <w:r>
        <w:instrText xml:space="preserve"> REF _Ref459193299 \h </w:instrText>
      </w:r>
      <w:r>
        <w:fldChar w:fldCharType="separate"/>
      </w:r>
      <w:r w:rsidR="00FA3A7F">
        <w:t>Secure File Transfer (SFTP) C-CDA Synthetic Patient Records [Patient Record, v0]</w:t>
      </w:r>
      <w:r>
        <w:fldChar w:fldCharType="end"/>
      </w:r>
    </w:p>
    <w:p w:rsidR="00F0593C" w:rsidRDefault="00F0593C" w:rsidP="00F0593C">
      <w:pPr>
        <w:pStyle w:val="ListParagraph"/>
      </w:pPr>
      <w:r>
        <w:t>No adds, deletes, or updates</w:t>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DD1D37" w:rsidRDefault="00DD1D37" w:rsidP="00087323">
      <w:pPr>
        <w:pStyle w:val="Heading2"/>
      </w:pPr>
      <w:r>
        <w:t>Data Administrator</w:t>
      </w:r>
    </w:p>
    <w:p w:rsidR="00DD1D37" w:rsidRPr="00DD1D37" w:rsidRDefault="00DD1D37" w:rsidP="00DD1D37">
      <w:r>
        <w:t>The data administrator is responsible for maintenance and issue resolution involving the data housed within the HIE (PII and PHI included).</w:t>
      </w:r>
    </w:p>
    <w:p w:rsidR="00087323" w:rsidRDefault="00087323" w:rsidP="00087323">
      <w:pPr>
        <w:pStyle w:val="Heading2"/>
      </w:pPr>
      <w:r>
        <w:t>External System</w:t>
      </w:r>
    </w:p>
    <w:p w:rsidR="00087323" w:rsidRPr="0028017D" w:rsidRDefault="00087323" w:rsidP="00087323">
      <w:r>
        <w:t>External systems can access the HIE to provide data, retrieve data, and subscribe to notifications.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087323" w:rsidRDefault="00087323" w:rsidP="00087323">
      <w:pPr>
        <w:pStyle w:val="Heading2"/>
      </w:pPr>
      <w:r>
        <w:t>Innovator</w:t>
      </w:r>
    </w:p>
    <w:p w:rsidR="00087323" w:rsidRPr="002F353A" w:rsidRDefault="00087323" w:rsidP="00087323">
      <w:r>
        <w:t>Vendors implementing new systems and technologies must interoperate with other vendors and require data for testing their systems. These users are referred to as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r w:rsidR="00607CEB">
        <w:t xml:space="preserve"> Medicare and Medicaid are also payers.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r w:rsidR="00E808AF">
        <w:t xml:space="preserve"> For examples, State Medicaid Agencies (SMA)</w:t>
      </w:r>
      <w:r w:rsidR="00FB1A79">
        <w:t xml:space="preserve"> like </w:t>
      </w:r>
      <w:proofErr w:type="spellStart"/>
      <w:r w:rsidR="00FB1A79">
        <w:t>MassHealth</w:t>
      </w:r>
      <w:proofErr w:type="spellEnd"/>
      <w:r w:rsidR="00FB1A79">
        <w:t xml:space="preserve"> in MA</w:t>
      </w:r>
      <w:r w:rsidR="00E808AF">
        <w:t xml:space="preserve">, Centers for Medicare and Medicaid Services (CMS), Office of National Coordinator for Health Information Technology (ONC), </w:t>
      </w:r>
      <w:r w:rsidR="000303EF">
        <w:t xml:space="preserve">MA Center for Health Information and Analysis (CHIA), </w:t>
      </w:r>
      <w:r w:rsidR="006A3EA9">
        <w:t>and MA Department of Public Health.</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E72EF5" w:rsidRDefault="00E72EF5" w:rsidP="00E72EF5">
      <w:pPr>
        <w:pStyle w:val="Heading2"/>
      </w:pPr>
      <w:r>
        <w:t>System Administrator</w:t>
      </w:r>
    </w:p>
    <w:p w:rsidR="00E72EF5" w:rsidRPr="002F353A" w:rsidRDefault="00E72EF5" w:rsidP="00E72EF5">
      <w:r>
        <w:t>Users who administer the SyntheticMass/HIE site will require access to administrative functions on the site. System administrators should not be able to see any PII or PHI but can authorize users to have access to it.</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502066" w:rsidRPr="00502066" w:rsidRDefault="00502066" w:rsidP="00502066">
      <w:pPr>
        <w:pStyle w:val="Heading2"/>
      </w:pPr>
      <w:r>
        <w:t>Data Administrator (secure access)</w:t>
      </w:r>
    </w:p>
    <w:p w:rsidR="00502066" w:rsidRDefault="00502066" w:rsidP="00502066">
      <w:pPr>
        <w:pStyle w:val="Heading3"/>
      </w:pPr>
      <w:r>
        <w:t>Archive Patient Data [Patient Archival, v0.9]</w:t>
      </w:r>
    </w:p>
    <w:p w:rsidR="00502066" w:rsidRPr="008C5059" w:rsidRDefault="00C21C03" w:rsidP="00502066">
      <w:r>
        <w:t>A data</w:t>
      </w:r>
      <w:r w:rsidR="00502066">
        <w:t xml:space="preserve"> administrator can choose to archive some patient-related data based on criteria. Archived data is removed from the primary tables and must be de-archived before it can be accessed again.</w:t>
      </w:r>
    </w:p>
    <w:p w:rsidR="00502066" w:rsidRDefault="00502066" w:rsidP="00502066">
      <w:pPr>
        <w:pStyle w:val="Heading3"/>
      </w:pPr>
      <w:r>
        <w:t>De-archive Patient Data [Patient Archival, v0.9]</w:t>
      </w:r>
    </w:p>
    <w:p w:rsidR="00502066" w:rsidRPr="007745F3" w:rsidRDefault="00C21C03" w:rsidP="00502066">
      <w:r>
        <w:t xml:space="preserve">A data </w:t>
      </w:r>
      <w:r w:rsidR="00502066">
        <w:t>administrator can put archived data back into the primary data store such that it is accessible again.</w:t>
      </w:r>
    </w:p>
    <w:p w:rsidR="00502066" w:rsidRDefault="00502066" w:rsidP="00502066">
      <w:pPr>
        <w:pStyle w:val="Heading3"/>
      </w:pPr>
      <w:r>
        <w:t>Backup Data [Patient Backup, v0.9]</w:t>
      </w:r>
    </w:p>
    <w:p w:rsidR="00502066" w:rsidRPr="008C5059" w:rsidRDefault="00502066" w:rsidP="00502066">
      <w:r>
        <w:t>A</w:t>
      </w:r>
      <w:r w:rsidR="00C21C03">
        <w:t xml:space="preserve"> data</w:t>
      </w:r>
      <w:r>
        <w:t xml:space="preserve"> administrator can initiate a backup or schedule periodic backups of data owned by the system. Any backed up data must be protected to ensure its privacy, integrity, and that only authorized users can access it.</w:t>
      </w:r>
    </w:p>
    <w:p w:rsidR="00502066" w:rsidRDefault="00502066" w:rsidP="00502066">
      <w:pPr>
        <w:pStyle w:val="Heading3"/>
      </w:pPr>
      <w:r>
        <w:t>Restore Data from Backup [Patient Backup, v0.9]</w:t>
      </w:r>
    </w:p>
    <w:p w:rsidR="00502066" w:rsidRPr="00923D55" w:rsidRDefault="00C21C03" w:rsidP="00502066">
      <w:r>
        <w:t>A</w:t>
      </w:r>
      <w:r w:rsidR="00502066">
        <w:t xml:space="preserve"> </w:t>
      </w:r>
      <w:r>
        <w:t xml:space="preserve">data </w:t>
      </w:r>
      <w:r w:rsidR="00502066">
        <w:t>administrator can choose to restore data from backup into the active system.</w:t>
      </w:r>
    </w:p>
    <w:p w:rsidR="00502066" w:rsidRDefault="00502066" w:rsidP="00502066">
      <w:pPr>
        <w:pStyle w:val="Heading3"/>
      </w:pPr>
      <w:bookmarkStart w:id="0" w:name="_Ref458694026"/>
      <w:bookmarkStart w:id="1" w:name="_Ref459202331"/>
      <w:r>
        <w:t>Resolve Potential Duplicative Patient Records</w:t>
      </w:r>
      <w:bookmarkEnd w:id="0"/>
      <w:r>
        <w:t xml:space="preserve"> [Patient Matching, v0.9]</w:t>
      </w:r>
      <w:bookmarkEnd w:id="1"/>
    </w:p>
    <w:p w:rsidR="00502066" w:rsidRPr="007813C1" w:rsidRDefault="00502066" w:rsidP="00502066">
      <w:r>
        <w:t xml:space="preserve">The </w:t>
      </w:r>
      <w:r w:rsidR="00C21C03">
        <w:t xml:space="preserve">data </w:t>
      </w:r>
      <w:r>
        <w:t xml:space="preserve">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502066" w:rsidRDefault="00502066" w:rsidP="00502066">
      <w:pPr>
        <w:pStyle w:val="Heading3"/>
      </w:pPr>
      <w:r>
        <w:t>Match Data Received via DIRECT to Patients</w:t>
      </w:r>
      <w:r w:rsidR="00C151A4">
        <w:t xml:space="preserve"> [Patient Record, v0.9]</w:t>
      </w:r>
    </w:p>
    <w:p w:rsidR="00502066" w:rsidRPr="00502066" w:rsidRDefault="00502066" w:rsidP="00502066">
      <w:r>
        <w:t>When the system cannot associate data received via DIRECT with a patient, the Data Administrator must perform the association manually. The received data is displayed and the administrator can perform searches against the current patient records and ultimately make an association or create a new patient record.</w:t>
      </w:r>
    </w:p>
    <w:p w:rsidR="00087323" w:rsidRDefault="00087323" w:rsidP="00640296">
      <w:pPr>
        <w:pStyle w:val="Heading2"/>
      </w:pPr>
      <w:r>
        <w:t>External System (secure access)</w:t>
      </w:r>
    </w:p>
    <w:p w:rsidR="00C95C36" w:rsidRDefault="00C95C36" w:rsidP="00C95C36">
      <w:pPr>
        <w:pStyle w:val="Heading3"/>
      </w:pPr>
      <w:r>
        <w:t xml:space="preserve">Create </w:t>
      </w:r>
      <w:r w:rsidR="00D51278">
        <w:t xml:space="preserve">a </w:t>
      </w:r>
      <w:r>
        <w:t>Patient Record [Patient Record, v0.1]</w:t>
      </w:r>
    </w:p>
    <w:p w:rsidR="00251D5F" w:rsidRPr="00251D5F" w:rsidRDefault="002B255A" w:rsidP="00251D5F">
      <w:r>
        <w:t>An external system can create a patient record using SHR profile by invoking the FHIR service.</w:t>
      </w:r>
    </w:p>
    <w:p w:rsidR="00087323" w:rsidRDefault="00C95C36" w:rsidP="00C95C36">
      <w:pPr>
        <w:pStyle w:val="Heading3"/>
      </w:pPr>
      <w:r>
        <w:t xml:space="preserve">Update </w:t>
      </w:r>
      <w:r w:rsidR="00D51278">
        <w:t xml:space="preserve">a </w:t>
      </w:r>
      <w:r>
        <w:t>Patient Record [Patient Record, v0.1]</w:t>
      </w:r>
    </w:p>
    <w:p w:rsidR="002B255A" w:rsidRPr="00251D5F" w:rsidRDefault="002B255A" w:rsidP="002B255A">
      <w:r>
        <w:t>An external system can update a patient record using SHR profile by invoking the FHIR service.</w:t>
      </w:r>
    </w:p>
    <w:p w:rsidR="00C95C36" w:rsidRDefault="00C95C36" w:rsidP="00C95C36">
      <w:pPr>
        <w:pStyle w:val="Heading3"/>
      </w:pPr>
      <w:r>
        <w:t>Retrieve Patient Record</w:t>
      </w:r>
      <w:r w:rsidR="00C961B6">
        <w:t>s</w:t>
      </w:r>
      <w:r>
        <w:t xml:space="preserve"> [Patient Record, v0.1]</w:t>
      </w:r>
    </w:p>
    <w:p w:rsidR="00251D5F" w:rsidRPr="00251D5F" w:rsidRDefault="002B255A" w:rsidP="00251D5F">
      <w:r>
        <w:t>A</w:t>
      </w:r>
      <w:r w:rsidR="00C961B6">
        <w:t>n external system can retrieve</w:t>
      </w:r>
      <w:r>
        <w:t xml:space="preserve"> patient record</w:t>
      </w:r>
      <w:r w:rsidR="00C961B6">
        <w:t>s</w:t>
      </w:r>
      <w:r>
        <w:t xml:space="preserve"> by invoking the FHIR service. Any returned records will use the SHR profile.</w:t>
      </w:r>
    </w:p>
    <w:p w:rsidR="00C95C36" w:rsidRDefault="00C95C36" w:rsidP="00C95C36">
      <w:pPr>
        <w:pStyle w:val="Heading3"/>
      </w:pPr>
      <w:r>
        <w:t xml:space="preserve">Delete </w:t>
      </w:r>
      <w:r w:rsidR="00D51278">
        <w:t xml:space="preserve">a </w:t>
      </w:r>
      <w:r>
        <w:t>Patient Record [Patient Record, v0.1]</w:t>
      </w:r>
    </w:p>
    <w:p w:rsidR="00C95C36" w:rsidRPr="00C95C36" w:rsidRDefault="002B255A" w:rsidP="00C95C36">
      <w:r>
        <w:t>An external system can delete a patient record using SHR profile by invoking the FHIR service. Administrative privileges will be required.</w:t>
      </w:r>
    </w:p>
    <w:p w:rsidR="00C95C36" w:rsidRDefault="00C95C36" w:rsidP="00C95C36">
      <w:pPr>
        <w:pStyle w:val="Heading3"/>
      </w:pPr>
      <w:r>
        <w:t xml:space="preserve">Provide New Patient Data </w:t>
      </w:r>
      <w:r w:rsidR="00C151A4">
        <w:t>via DIRECT [Patient Record, v0.9</w:t>
      </w:r>
      <w:r>
        <w:t>]</w:t>
      </w:r>
    </w:p>
    <w:p w:rsidR="000C44AA" w:rsidRPr="000C44AA" w:rsidRDefault="002B255A" w:rsidP="000C44AA">
      <w:r>
        <w:t>An external system can send patient data to the system via the DIRECT protocol using a specified DIRECT e-mail address. The System will attempt to associate the data with a specific patient. If the system cannot associate the data with a specific patient, a new action will be queued up for the system Data Administrator to associate the data with a patient (existing or new).</w:t>
      </w:r>
    </w:p>
    <w:p w:rsidR="007A4E09" w:rsidRDefault="007A4E09" w:rsidP="000C44AA">
      <w:pPr>
        <w:pStyle w:val="Heading3"/>
      </w:pPr>
      <w:r>
        <w:t>Subscribe to ADT Events</w:t>
      </w:r>
      <w:r w:rsidR="001837C4">
        <w:t xml:space="preserve"> [ADT Events, v0.9]</w:t>
      </w:r>
    </w:p>
    <w:p w:rsidR="007A4E09" w:rsidRPr="007A4E09" w:rsidRDefault="007A4E09" w:rsidP="007A4E09">
      <w:r>
        <w:t>An external system can specify criteria against patients defining which ones they want to receive ADT (Admit, Discharge, and Transfer) events for. As part of a subscribe request, the external system must provide an endpoint that can accept the matching events when they occur.</w:t>
      </w:r>
    </w:p>
    <w:p w:rsidR="00BB537E" w:rsidRDefault="00BB537E" w:rsidP="000C44AA">
      <w:pPr>
        <w:pStyle w:val="Heading3"/>
      </w:pPr>
      <w:r>
        <w:t>Unsubscribe to ADT Events</w:t>
      </w:r>
      <w:r w:rsidR="001837C4">
        <w:t xml:space="preserve"> [ADT Events, v0.9]</w:t>
      </w:r>
    </w:p>
    <w:p w:rsidR="00BB537E" w:rsidRPr="00BB537E" w:rsidRDefault="00BB537E" w:rsidP="00BB537E">
      <w:r>
        <w:t>An external system can cancel their subscription to receive ADT events.</w:t>
      </w:r>
    </w:p>
    <w:p w:rsidR="00C877DF" w:rsidRDefault="00C877DF" w:rsidP="000C44AA">
      <w:pPr>
        <w:pStyle w:val="Heading3"/>
      </w:pPr>
      <w:r>
        <w:t>Subscribe to Data Events</w:t>
      </w:r>
      <w:r w:rsidR="001837C4">
        <w:t xml:space="preserve"> [</w:t>
      </w:r>
      <w:r w:rsidR="005A773A">
        <w:t>Data</w:t>
      </w:r>
      <w:r w:rsidR="007828B0">
        <w:t xml:space="preserve"> Events, v0.9</w:t>
      </w:r>
      <w:r w:rsidR="001837C4">
        <w:t>]</w:t>
      </w:r>
    </w:p>
    <w:p w:rsidR="00C877DF" w:rsidRPr="00C877DF" w:rsidRDefault="00C877DF" w:rsidP="00C877DF">
      <w:r>
        <w:t>An external system can subscribe to changes occurring in the data based on a set of specified criteria. For example, anytime a new condition of a specified type (using the SHR-defined code) is created, the external system can receive a simple data event with a reference to the new condition.</w:t>
      </w:r>
      <w:r w:rsidR="00023B98">
        <w:t xml:space="preserve"> Criteria can be against patient records or aggregated statistics.</w:t>
      </w:r>
    </w:p>
    <w:p w:rsidR="00BB537E" w:rsidRDefault="00BB537E" w:rsidP="000C44AA">
      <w:pPr>
        <w:pStyle w:val="Heading3"/>
      </w:pPr>
      <w:r>
        <w:t>Unsubscribe to Data Events</w:t>
      </w:r>
      <w:r w:rsidR="001837C4">
        <w:t xml:space="preserve"> [</w:t>
      </w:r>
      <w:r w:rsidR="005A773A">
        <w:t>Data</w:t>
      </w:r>
      <w:r w:rsidR="001837C4">
        <w:t xml:space="preserve"> Events, v</w:t>
      </w:r>
      <w:r w:rsidR="007828B0">
        <w:t>0.9</w:t>
      </w:r>
      <w:r w:rsidR="001837C4">
        <w:t>]</w:t>
      </w:r>
    </w:p>
    <w:p w:rsidR="00BB537E" w:rsidRPr="00BB537E" w:rsidRDefault="00BB537E" w:rsidP="00BB537E">
      <w:r>
        <w:t>An external system can cancel their subscription for data events.</w:t>
      </w:r>
    </w:p>
    <w:p w:rsidR="00C95C36" w:rsidRDefault="000C44AA" w:rsidP="000C44AA">
      <w:pPr>
        <w:pStyle w:val="Heading3"/>
      </w:pPr>
      <w:r>
        <w:t>Retrieve Population Health Data [Population Health, v2.0]</w:t>
      </w:r>
    </w:p>
    <w:p w:rsidR="000C44AA" w:rsidRDefault="00983F9D" w:rsidP="000C44AA">
      <w:r>
        <w:t xml:space="preserve">An external system can retrieve population health statistics. For example, the current prevalence rate of diabetes within </w:t>
      </w:r>
      <w:r w:rsidR="00275B0F">
        <w:t xml:space="preserve">each </w:t>
      </w:r>
      <w:r>
        <w:t>county could be retrieved.</w:t>
      </w:r>
      <w:r w:rsidR="00DA4FC9">
        <w:t xml:space="preserve"> Basically, this service supports providing aggregate values across a subset of the population.</w:t>
      </w:r>
    </w:p>
    <w:p w:rsidR="000B05FC" w:rsidRDefault="000B05FC" w:rsidP="000B05FC">
      <w:pPr>
        <w:pStyle w:val="Heading3"/>
      </w:pPr>
      <w:r>
        <w:t xml:space="preserve">Retrieve Providers from </w:t>
      </w:r>
      <w:r w:rsidR="00275B0F">
        <w:t xml:space="preserve">Health Professional </w:t>
      </w:r>
      <w:r>
        <w:t>Directory [Provider Directory, v2.0]</w:t>
      </w:r>
    </w:p>
    <w:p w:rsidR="00197F3B" w:rsidRDefault="00275B0F" w:rsidP="00197F3B">
      <w:r>
        <w:t>An external system can retrieve information about health professionals based on specified criteria from the health professional directory.</w:t>
      </w:r>
    </w:p>
    <w:p w:rsidR="00197F3B" w:rsidRDefault="00197F3B" w:rsidP="00197F3B">
      <w:pPr>
        <w:pStyle w:val="Heading3"/>
      </w:pPr>
      <w:r>
        <w:t xml:space="preserve">Update Provider in </w:t>
      </w:r>
      <w:r w:rsidR="00275B0F">
        <w:t xml:space="preserve">Health Professional </w:t>
      </w:r>
      <w:r>
        <w:t>Directory [Provider Directory, v2.0]</w:t>
      </w:r>
    </w:p>
    <w:p w:rsidR="00197F3B" w:rsidRDefault="00275B0F" w:rsidP="00197F3B">
      <w:r>
        <w:t>An external system can update a health professional in the health professional directory.</w:t>
      </w:r>
    </w:p>
    <w:p w:rsidR="00197F3B" w:rsidRDefault="00197F3B" w:rsidP="00197F3B">
      <w:pPr>
        <w:pStyle w:val="Heading3"/>
      </w:pPr>
      <w:r>
        <w:t xml:space="preserve">Add Provider to </w:t>
      </w:r>
      <w:r w:rsidR="00275B0F">
        <w:t xml:space="preserve">Health Professional </w:t>
      </w:r>
      <w:r>
        <w:t>Directory [Provider Directory, v2.0]</w:t>
      </w:r>
    </w:p>
    <w:p w:rsidR="00197F3B" w:rsidRPr="00197F3B" w:rsidRDefault="00275B0F" w:rsidP="00197F3B">
      <w:r>
        <w:t>An external system can add a new health professional to the health professional directory.</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2" w:name="_Ref460280974"/>
      <w:r>
        <w:t xml:space="preserve">Learn about </w:t>
      </w:r>
      <w:r w:rsidR="00AD1D54">
        <w:t>HIE</w:t>
      </w:r>
      <w:r w:rsidR="005B215A">
        <w:t xml:space="preserve"> [About, </w:t>
      </w:r>
      <w:r w:rsidR="00DA3D81">
        <w:t>v0.1</w:t>
      </w:r>
      <w:r w:rsidR="005B215A">
        <w:t>]</w:t>
      </w:r>
      <w:bookmarkEnd w:id="2"/>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3" w:name="_Ref460280987"/>
      <w:r>
        <w:t>View Public Health Data</w:t>
      </w:r>
      <w:r w:rsidR="005B215A">
        <w:t xml:space="preserve"> [Population Health, </w:t>
      </w:r>
      <w:r w:rsidR="00DA3D81">
        <w:t>v0.1</w:t>
      </w:r>
      <w:r w:rsidR="005B215A">
        <w:t>]</w:t>
      </w:r>
      <w:bookmarkEnd w:id="3"/>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4" w:name="_Ref460281011"/>
      <w:r>
        <w:t>View Standard Health Record Specification</w:t>
      </w:r>
      <w:r w:rsidR="005B215A">
        <w:t xml:space="preserve"> [</w:t>
      </w:r>
      <w:r w:rsidR="00F26D3E">
        <w:t>About</w:t>
      </w:r>
      <w:r w:rsidR="005B215A">
        <w:t xml:space="preserve">, </w:t>
      </w:r>
      <w:r w:rsidR="00DA3D81">
        <w:t>v0.1</w:t>
      </w:r>
      <w:r w:rsidR="005B215A">
        <w:t>]</w:t>
      </w:r>
      <w:bookmarkEnd w:id="4"/>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5" w:name="_Ref458602143"/>
      <w:bookmarkStart w:id="6" w:name="_Ref460280734"/>
      <w:r>
        <w:t>View Patient Record</w:t>
      </w:r>
      <w:bookmarkEnd w:id="5"/>
      <w:r w:rsidR="00373355">
        <w:t xml:space="preserve"> [Patient Record, </w:t>
      </w:r>
      <w:r w:rsidR="00DA3D81">
        <w:t>v0.1</w:t>
      </w:r>
      <w:r w:rsidR="00373355">
        <w:t>]</w:t>
      </w:r>
      <w:bookmarkEnd w:id="6"/>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7" w:name="_Ref458602166"/>
      <w:bookmarkStart w:id="8" w:name="_Ref460280744"/>
      <w:r>
        <w:t>Update Patient Record</w:t>
      </w:r>
      <w:bookmarkEnd w:id="7"/>
      <w:r w:rsidR="00373355">
        <w:t xml:space="preserve"> [Patient Record, </w:t>
      </w:r>
      <w:r w:rsidR="00DA3D81">
        <w:t>v0.1</w:t>
      </w:r>
      <w:r w:rsidR="00373355">
        <w:t>]</w:t>
      </w:r>
      <w:bookmarkEnd w:id="8"/>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Default="00650736" w:rsidP="00B75D69">
      <w:r>
        <w:t xml:space="preserve">Question: </w:t>
      </w:r>
      <w:r w:rsidR="00486512">
        <w:t>Does access to specific patient data always give a health professional permission to send it to someone via Direct?</w:t>
      </w:r>
    </w:p>
    <w:p w:rsidR="00D84517" w:rsidRDefault="00D84517" w:rsidP="00D84517">
      <w:pPr>
        <w:pStyle w:val="ListParagraph"/>
        <w:numPr>
          <w:ilvl w:val="0"/>
          <w:numId w:val="41"/>
        </w:numPr>
      </w:pPr>
      <w:r>
        <w:t>Health Professional initiates the sending of a Direct message about a patient</w:t>
      </w:r>
    </w:p>
    <w:p w:rsidR="007460A5" w:rsidRDefault="007460A5" w:rsidP="007460A5">
      <w:pPr>
        <w:pStyle w:val="ListParagraph"/>
        <w:numPr>
          <w:ilvl w:val="1"/>
          <w:numId w:val="41"/>
        </w:numPr>
      </w:pPr>
      <w:r>
        <w:t>Health Professional is unable to send via Direct because they do not have permission or they do not have a public/private k</w:t>
      </w:r>
      <w:r w:rsidR="005779F3">
        <w:t>ey configured.</w:t>
      </w:r>
    </w:p>
    <w:p w:rsidR="00D84517" w:rsidRDefault="00D84517" w:rsidP="00D84517">
      <w:pPr>
        <w:pStyle w:val="ListParagraph"/>
        <w:numPr>
          <w:ilvl w:val="0"/>
          <w:numId w:val="41"/>
        </w:numPr>
      </w:pPr>
      <w:r>
        <w:t xml:space="preserve">System presents Health Professional with which parts of the patient’s health record can be sent based on system configuration and the health professional’s privileges and the patient’s consents. If a part is not available to send, the system should still display it in a disabled form with the ability for the health professional to identify why they can’t send it. If the health professional could request access, </w:t>
      </w:r>
      <w:r w:rsidR="007B7177">
        <w:t>there should be an option displayed for the health professional to do so.</w:t>
      </w:r>
    </w:p>
    <w:p w:rsidR="007B7177" w:rsidRDefault="007B7177" w:rsidP="007B7177">
      <w:pPr>
        <w:pStyle w:val="ListParagraph"/>
      </w:pPr>
      <w:r>
        <w:t>NOTE: a certain minimal set of identifying attributes are always included.</w:t>
      </w:r>
    </w:p>
    <w:p w:rsidR="007B7177" w:rsidRDefault="007B7177" w:rsidP="00D84517">
      <w:pPr>
        <w:pStyle w:val="ListParagraph"/>
        <w:numPr>
          <w:ilvl w:val="0"/>
          <w:numId w:val="41"/>
        </w:numPr>
      </w:pPr>
      <w:r>
        <w:t>Health Professional selects which portions of the patient’s health record to include.</w:t>
      </w:r>
    </w:p>
    <w:p w:rsidR="007B7177" w:rsidRDefault="007B7177" w:rsidP="00D84517">
      <w:pPr>
        <w:pStyle w:val="ListParagraph"/>
        <w:numPr>
          <w:ilvl w:val="0"/>
          <w:numId w:val="41"/>
        </w:numPr>
      </w:pPr>
      <w:bookmarkStart w:id="9" w:name="_Ref462987506"/>
      <w:r>
        <w:t>System asks the Health Professional to select the recipient(s) of the Direct message</w:t>
      </w:r>
      <w:bookmarkEnd w:id="9"/>
    </w:p>
    <w:p w:rsidR="00791851" w:rsidRDefault="00791851" w:rsidP="00D84517">
      <w:pPr>
        <w:pStyle w:val="ListParagraph"/>
        <w:numPr>
          <w:ilvl w:val="0"/>
          <w:numId w:val="41"/>
        </w:numPr>
      </w:pPr>
      <w:bookmarkStart w:id="10" w:name="_Ref462987343"/>
      <w:r>
        <w:t>Health Professional chooses to lookup the recipient in the directory by entering their name, specialty, and/or geographic location</w:t>
      </w:r>
      <w:bookmarkEnd w:id="10"/>
    </w:p>
    <w:p w:rsidR="008D0209" w:rsidRDefault="008D0209" w:rsidP="008D0209">
      <w:pPr>
        <w:pStyle w:val="ListParagraph"/>
        <w:numPr>
          <w:ilvl w:val="1"/>
          <w:numId w:val="41"/>
        </w:numPr>
      </w:pPr>
      <w:r>
        <w:t>Alternative: Health Professional enters Direct e-mail address and selects the recipient’s certificate.</w:t>
      </w:r>
    </w:p>
    <w:p w:rsidR="00791851" w:rsidRDefault="00791851" w:rsidP="00D84517">
      <w:pPr>
        <w:pStyle w:val="ListParagraph"/>
        <w:numPr>
          <w:ilvl w:val="0"/>
          <w:numId w:val="41"/>
        </w:numPr>
      </w:pPr>
      <w:r>
        <w:t xml:space="preserve">System presents matching </w:t>
      </w:r>
      <w:r w:rsidR="008D0209">
        <w:t>people from the directory.</w:t>
      </w:r>
    </w:p>
    <w:p w:rsidR="008D0209" w:rsidRDefault="008D0209" w:rsidP="008D0209">
      <w:pPr>
        <w:pStyle w:val="ListParagraph"/>
        <w:numPr>
          <w:ilvl w:val="1"/>
          <w:numId w:val="41"/>
        </w:numPr>
      </w:pPr>
      <w:r>
        <w:t xml:space="preserve">Alternative: No matching people are found in directory. System returns to step </w:t>
      </w:r>
      <w:r>
        <w:fldChar w:fldCharType="begin"/>
      </w:r>
      <w:r>
        <w:instrText xml:space="preserve"> REF _Ref462987506 \r \h </w:instrText>
      </w:r>
      <w:r>
        <w:fldChar w:fldCharType="separate"/>
      </w:r>
      <w:r>
        <w:t>4</w:t>
      </w:r>
      <w:r>
        <w:fldChar w:fldCharType="end"/>
      </w:r>
      <w:r>
        <w:t>.</w:t>
      </w:r>
    </w:p>
    <w:p w:rsidR="00791851" w:rsidRDefault="008D0209" w:rsidP="00D84517">
      <w:pPr>
        <w:pStyle w:val="ListParagraph"/>
        <w:numPr>
          <w:ilvl w:val="0"/>
          <w:numId w:val="41"/>
        </w:numPr>
      </w:pPr>
      <w:r>
        <w:t>Health Professional selects one as a recipient and indicates that he is done identifying recipients.</w:t>
      </w:r>
    </w:p>
    <w:p w:rsidR="008D0209" w:rsidRDefault="008D0209" w:rsidP="008D0209">
      <w:pPr>
        <w:pStyle w:val="ListParagraph"/>
        <w:numPr>
          <w:ilvl w:val="1"/>
          <w:numId w:val="41"/>
        </w:numPr>
      </w:pPr>
      <w:r>
        <w:t xml:space="preserve">Alternative: Health Professional returns to step </w:t>
      </w:r>
      <w:r>
        <w:fldChar w:fldCharType="begin"/>
      </w:r>
      <w:r>
        <w:instrText xml:space="preserve"> REF _Ref462987343 \r \h </w:instrText>
      </w:r>
      <w:r>
        <w:fldChar w:fldCharType="separate"/>
      </w:r>
      <w:r>
        <w:t>5</w:t>
      </w:r>
      <w:r>
        <w:fldChar w:fldCharType="end"/>
      </w:r>
      <w:r>
        <w:t xml:space="preserve"> without selecting any of the matching people (if any).</w:t>
      </w:r>
    </w:p>
    <w:p w:rsidR="008D0209" w:rsidRDefault="008D0209" w:rsidP="008D0209">
      <w:pPr>
        <w:pStyle w:val="ListParagraph"/>
        <w:numPr>
          <w:ilvl w:val="1"/>
          <w:numId w:val="41"/>
        </w:numPr>
      </w:pPr>
      <w:r>
        <w:t>Alternative 2: Health Professional selects multiple recipients and indicates that he is done identifying recipients.</w:t>
      </w:r>
    </w:p>
    <w:p w:rsidR="008D0209" w:rsidRDefault="008D0209" w:rsidP="008D0209">
      <w:pPr>
        <w:pStyle w:val="ListParagraph"/>
        <w:numPr>
          <w:ilvl w:val="1"/>
          <w:numId w:val="41"/>
        </w:numPr>
      </w:pPr>
      <w:r>
        <w:t xml:space="preserve">Alternative 3: Health Professional selects one person and then returns to step </w:t>
      </w:r>
      <w:r>
        <w:fldChar w:fldCharType="begin"/>
      </w:r>
      <w:r>
        <w:instrText xml:space="preserve"> REF _Ref462987343 \r \h </w:instrText>
      </w:r>
      <w:r>
        <w:fldChar w:fldCharType="separate"/>
      </w:r>
      <w:r>
        <w:t>5</w:t>
      </w:r>
      <w:r>
        <w:fldChar w:fldCharType="end"/>
      </w:r>
      <w:r>
        <w:t xml:space="preserve"> to potentially add additional recipients.</w:t>
      </w:r>
    </w:p>
    <w:p w:rsidR="007B7177" w:rsidRDefault="007B7177" w:rsidP="00D84517">
      <w:pPr>
        <w:pStyle w:val="ListParagraph"/>
        <w:numPr>
          <w:ilvl w:val="0"/>
          <w:numId w:val="41"/>
        </w:numPr>
      </w:pPr>
      <w:bookmarkStart w:id="11" w:name="_Ref462987896"/>
      <w:r>
        <w:t>System asks the Health Professional to provide a subject for the message which it defaults to the patient’s name.</w:t>
      </w:r>
      <w:bookmarkEnd w:id="11"/>
    </w:p>
    <w:p w:rsidR="00791851" w:rsidRDefault="008D0209" w:rsidP="00D84517">
      <w:pPr>
        <w:pStyle w:val="ListParagraph"/>
        <w:numPr>
          <w:ilvl w:val="0"/>
          <w:numId w:val="41"/>
        </w:numPr>
      </w:pPr>
      <w:r>
        <w:t>Health Professional accepts default subject or changes subject and indicates that message should be sent.</w:t>
      </w:r>
    </w:p>
    <w:p w:rsidR="007B7177" w:rsidRDefault="007B7177" w:rsidP="00D84517">
      <w:pPr>
        <w:pStyle w:val="ListParagraph"/>
        <w:numPr>
          <w:ilvl w:val="0"/>
          <w:numId w:val="41"/>
        </w:numPr>
      </w:pPr>
      <w:r>
        <w:t>System retrieves the selected portions of the patient’s health record in C-</w:t>
      </w:r>
      <w:r w:rsidR="008D0209">
        <w:t>CDA format and creates a signed, encrypted S/MIME message for each selected recipient (encryption is based on recipient’s public certificate) and sends them via SMTP per Direct specification</w:t>
      </w:r>
      <w:r w:rsidR="00A46CCB">
        <w:t xml:space="preserve"> using the configured local Direct e-mail server</w:t>
      </w:r>
      <w:r w:rsidR="008D0209">
        <w:t>. Signature is done based on currently logged in user’s private key.</w:t>
      </w:r>
      <w:r w:rsidR="00263955">
        <w:t xml:space="preserve"> System presents Health Professional with a message to indicate that their message was sent to their recipients (recipient’s names are listed in confirmation message).</w:t>
      </w:r>
    </w:p>
    <w:p w:rsidR="00263955" w:rsidRDefault="00263955" w:rsidP="00263955">
      <w:pPr>
        <w:pStyle w:val="ListParagraph"/>
        <w:numPr>
          <w:ilvl w:val="1"/>
          <w:numId w:val="41"/>
        </w:numPr>
      </w:pPr>
      <w:r>
        <w:t>Alternative: Message sending fails and an error message is provided to the Health Professional. Message should support a way for the Health Professional to request technical assistance.</w:t>
      </w:r>
    </w:p>
    <w:p w:rsidR="007460A5" w:rsidRPr="00B75D69" w:rsidRDefault="007460A5" w:rsidP="00263955">
      <w:pPr>
        <w:pStyle w:val="ListParagraph"/>
        <w:numPr>
          <w:ilvl w:val="1"/>
          <w:numId w:val="41"/>
        </w:numPr>
      </w:pPr>
      <w:r>
        <w:t xml:space="preserve">Alternative 2: Invalid subject was entered. System returns to step </w:t>
      </w:r>
      <w:r>
        <w:fldChar w:fldCharType="begin"/>
      </w:r>
      <w:r>
        <w:instrText xml:space="preserve"> REF _Ref462987896 \r \h </w:instrText>
      </w:r>
      <w:r>
        <w:fldChar w:fldCharType="separate"/>
      </w:r>
      <w:r>
        <w:t>8</w:t>
      </w:r>
      <w:r>
        <w:fldChar w:fldCharType="end"/>
      </w:r>
      <w:r>
        <w: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 xml:space="preserve">The health professional needs to access a patient’s health record in general or a specific subset of data within it and requests that access. This action could trigger </w:t>
      </w:r>
      <w:r w:rsidR="00B715FA">
        <w:t xml:space="preserve">the </w:t>
      </w:r>
      <w:r>
        <w:t>informed consent process.</w:t>
      </w:r>
      <w:r w:rsidR="00B715FA">
        <w:t xml:space="preserve"> Also, this could also have the option of adding this health professional to the patient’s care team.</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12" w:name="_Ref459193192"/>
      <w:bookmarkStart w:id="13" w:name="_Ref457546012"/>
      <w:bookmarkStart w:id="14" w:name="_Ref457484385"/>
      <w:bookmarkStart w:id="15" w:name="_Ref459192755"/>
      <w:r>
        <w:t>Visualize Census Data and Synthetic P</w:t>
      </w:r>
      <w:r w:rsidR="00567BB7">
        <w:t>opulation [Population Health, v0</w:t>
      </w:r>
      <w:r>
        <w:t>]</w:t>
      </w:r>
      <w:bookmarkEnd w:id="12"/>
    </w:p>
    <w:p w:rsidR="007501AD"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673882" w:rsidRDefault="00673882" w:rsidP="00673882">
      <w:pPr>
        <w:pStyle w:val="Heading4"/>
      </w:pPr>
      <w:r>
        <w:t>Basic Course</w:t>
      </w:r>
    </w:p>
    <w:p w:rsidR="00673882" w:rsidRDefault="00673882" w:rsidP="00673882">
      <w:pPr>
        <w:pStyle w:val="ListParagraph"/>
        <w:numPr>
          <w:ilvl w:val="0"/>
          <w:numId w:val="34"/>
        </w:numPr>
      </w:pPr>
      <w:r>
        <w:t>Innovator chooses to visualize synthetic or census data, county or county subdivision level data, and a statistic.</w:t>
      </w:r>
    </w:p>
    <w:p w:rsidR="00673882" w:rsidRPr="00673882" w:rsidRDefault="00673882" w:rsidP="00673882">
      <w:pPr>
        <w:pStyle w:val="ListParagraph"/>
        <w:numPr>
          <w:ilvl w:val="0"/>
          <w:numId w:val="34"/>
        </w:numPr>
      </w:pPr>
      <w:r>
        <w:t>System displays a map of Massachusetts divided into counties or county subdivisions based on selection where each one is color-coded based on the chosen statistic for synthetic or census data as chosen.</w:t>
      </w:r>
    </w:p>
    <w:p w:rsidR="00F70D6C" w:rsidRDefault="008B2A8E" w:rsidP="00F70D6C">
      <w:pPr>
        <w:pStyle w:val="Heading3"/>
      </w:pPr>
      <w:bookmarkStart w:id="16" w:name="_Ref459193028"/>
      <w:bookmarkEnd w:id="13"/>
      <w:r>
        <w:t xml:space="preserve">Download </w:t>
      </w:r>
      <w:r w:rsidR="00C77A7D">
        <w:t xml:space="preserve">Synthetic </w:t>
      </w:r>
      <w:r>
        <w:t>Patients</w:t>
      </w:r>
      <w:bookmarkEnd w:id="14"/>
      <w:r w:rsidR="00567BB7">
        <w:t xml:space="preserve"> [Patient Record, v0</w:t>
      </w:r>
      <w:r w:rsidR="005D75CB">
        <w:t>]</w:t>
      </w:r>
      <w:bookmarkEnd w:id="15"/>
      <w:bookmarkEnd w:id="16"/>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5C688A">
        <w:t>Visualize Census Data and Synthetic Population [Population Health, v0]</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7" w:name="_Ref457546027"/>
      <w:bookmarkStart w:id="18" w:name="_Ref459193069"/>
      <w:bookmarkStart w:id="19" w:name="_Ref457484410"/>
      <w:r>
        <w:t>View Synthetic Patient</w:t>
      </w:r>
      <w:bookmarkEnd w:id="17"/>
      <w:r w:rsidR="00567BB7">
        <w:t xml:space="preserve"> [Patient Record, v0</w:t>
      </w:r>
      <w:r>
        <w:t>]</w:t>
      </w:r>
      <w:bookmarkEnd w:id="18"/>
    </w:p>
    <w:p w:rsidR="007501AD"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CB0540">
        <w:t>5.6.1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5C688A">
        <w:t>Visualize Census Data and Synthetic Population [Population Health, v0]</w:t>
      </w:r>
      <w:r w:rsidR="000A6A54">
        <w:fldChar w:fldCharType="end"/>
      </w:r>
      <w:r w:rsidR="000A6A54">
        <w:t>)</w:t>
      </w:r>
      <w:r w:rsidR="000E62E5">
        <w:t>.</w:t>
      </w:r>
    </w:p>
    <w:p w:rsidR="005C688A" w:rsidRDefault="005C688A" w:rsidP="005C688A">
      <w:pPr>
        <w:pStyle w:val="Heading4"/>
      </w:pPr>
      <w:r>
        <w:t>Basic Course</w:t>
      </w:r>
    </w:p>
    <w:p w:rsidR="005C688A" w:rsidRDefault="005C688A" w:rsidP="005C688A">
      <w:pPr>
        <w:pStyle w:val="ListParagraph"/>
        <w:numPr>
          <w:ilvl w:val="0"/>
          <w:numId w:val="35"/>
        </w:numPr>
      </w:pPr>
      <w:r>
        <w:t xml:space="preserve">System displays list of patients (see use case </w:t>
      </w:r>
      <w:r>
        <w:fldChar w:fldCharType="begin"/>
      </w:r>
      <w:r>
        <w:instrText xml:space="preserve"> REF _Ref459193192 \r \h </w:instrText>
      </w:r>
      <w:r>
        <w:fldChar w:fldCharType="separate"/>
      </w:r>
      <w:r>
        <w:t>5.5.1</w:t>
      </w:r>
      <w:r>
        <w:fldChar w:fldCharType="end"/>
      </w:r>
      <w:r>
        <w:t xml:space="preserve"> </w:t>
      </w:r>
      <w:r>
        <w:fldChar w:fldCharType="begin"/>
      </w:r>
      <w:r>
        <w:instrText xml:space="preserve"> REF _Ref459193192 \h </w:instrText>
      </w:r>
      <w:r>
        <w:fldChar w:fldCharType="separate"/>
      </w:r>
      <w:r>
        <w:t>Visualize Census Data and Synthetic Population [Population Health, v0]</w:t>
      </w:r>
      <w:r>
        <w:fldChar w:fldCharType="end"/>
      </w:r>
      <w:r>
        <w:t>)</w:t>
      </w:r>
    </w:p>
    <w:p w:rsidR="005C688A" w:rsidRDefault="005C688A" w:rsidP="005C688A">
      <w:pPr>
        <w:pStyle w:val="ListParagraph"/>
        <w:numPr>
          <w:ilvl w:val="1"/>
          <w:numId w:val="35"/>
        </w:numPr>
      </w:pPr>
      <w:r>
        <w:t>User chooses to view list of synthetic patients</w:t>
      </w:r>
    </w:p>
    <w:p w:rsidR="005C688A" w:rsidRDefault="005C688A" w:rsidP="005C688A">
      <w:pPr>
        <w:pStyle w:val="ListParagraph"/>
        <w:numPr>
          <w:ilvl w:val="1"/>
          <w:numId w:val="35"/>
        </w:numPr>
      </w:pPr>
      <w:r>
        <w:t>System displays list of synthetic patients matching criteria</w:t>
      </w:r>
    </w:p>
    <w:p w:rsidR="005C688A" w:rsidRDefault="005C688A" w:rsidP="005C688A">
      <w:pPr>
        <w:pStyle w:val="ListParagraph"/>
        <w:numPr>
          <w:ilvl w:val="0"/>
          <w:numId w:val="35"/>
        </w:numPr>
      </w:pPr>
      <w:r>
        <w:t>User requests to view a specific synthetic patient in the list</w:t>
      </w:r>
    </w:p>
    <w:p w:rsidR="005C688A" w:rsidRPr="005C688A" w:rsidRDefault="00AD20B3" w:rsidP="005C688A">
      <w:pPr>
        <w:pStyle w:val="ListParagraph"/>
        <w:numPr>
          <w:ilvl w:val="0"/>
          <w:numId w:val="35"/>
        </w:numPr>
      </w:pPr>
      <w:r>
        <w:t>System</w:t>
      </w:r>
      <w:r w:rsidR="005C688A">
        <w:t xml:space="preserve"> displays selected synthetic patient’s health record in default view</w:t>
      </w:r>
    </w:p>
    <w:p w:rsidR="00592028" w:rsidRDefault="00592028" w:rsidP="009B1F2F">
      <w:pPr>
        <w:pStyle w:val="Heading3"/>
      </w:pPr>
      <w:bookmarkStart w:id="20" w:name="_Ref459193249"/>
      <w:r>
        <w:t xml:space="preserve">Integration Test </w:t>
      </w:r>
      <w:r w:rsidR="00BE5DAC">
        <w:t xml:space="preserve">My </w:t>
      </w:r>
      <w:r>
        <w:t>FHIR client</w:t>
      </w:r>
      <w:bookmarkEnd w:id="19"/>
      <w:r w:rsidR="00567BB7">
        <w:t xml:space="preserve"> [Patient Record, v0</w:t>
      </w:r>
      <w:r w:rsidR="005D75CB">
        <w:t>]</w:t>
      </w:r>
      <w:bookmarkEnd w:id="20"/>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1" w:name="_Ref457484434"/>
      <w:bookmarkStart w:id="22" w:name="_Ref459193264"/>
      <w:r>
        <w:t xml:space="preserve">Integration Test </w:t>
      </w:r>
      <w:r w:rsidR="006B5730">
        <w:t xml:space="preserve">My </w:t>
      </w:r>
      <w:r>
        <w:t xml:space="preserve">Direct </w:t>
      </w:r>
      <w:r w:rsidR="006006CB">
        <w:t>Sending</w:t>
      </w:r>
      <w:bookmarkEnd w:id="21"/>
      <w:r w:rsidR="00567BB7">
        <w:t xml:space="preserve"> [Direct Messaging, v0</w:t>
      </w:r>
      <w:r w:rsidR="00DA161D">
        <w:t>.1</w:t>
      </w:r>
      <w:r w:rsidR="00373355">
        <w:t>]</w:t>
      </w:r>
      <w:bookmarkEnd w:id="22"/>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3" w:name="_Ref457506257"/>
      <w:bookmarkStart w:id="24" w:name="_Ref459193280"/>
      <w:r>
        <w:t xml:space="preserve">Integration Test </w:t>
      </w:r>
      <w:r w:rsidR="00F52C29">
        <w:t xml:space="preserve">My </w:t>
      </w:r>
      <w:r>
        <w:t>Direct Receiving</w:t>
      </w:r>
      <w:bookmarkEnd w:id="23"/>
      <w:r w:rsidR="00AB7376">
        <w:t xml:space="preserve"> [Direct Messaging, </w:t>
      </w:r>
      <w:r w:rsidR="00DA161D">
        <w:t>v0</w:t>
      </w:r>
      <w:r w:rsidR="00373355">
        <w:t>]</w:t>
      </w:r>
      <w:bookmarkEnd w:id="24"/>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5" w:name="_Ref458085707"/>
      <w:bookmarkStart w:id="26" w:name="_Ref459193299"/>
      <w:r>
        <w:t xml:space="preserve">Secure File Transfer (SFTP) C-CDA </w:t>
      </w:r>
      <w:bookmarkEnd w:id="25"/>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6"/>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CB0540" w:rsidRDefault="00CB0540" w:rsidP="00CB0540">
      <w:pPr>
        <w:pStyle w:val="Heading3"/>
      </w:pPr>
      <w:r>
        <w:t>Find Patients to Download</w:t>
      </w:r>
    </w:p>
    <w:p w:rsidR="00CB0540" w:rsidRPr="00CB0540" w:rsidRDefault="00CB0540" w:rsidP="00CB0540">
      <w:r>
        <w:t xml:space="preserve">Condition, count, age, gender, </w:t>
      </w:r>
    </w:p>
    <w:p w:rsidR="00640296" w:rsidRDefault="00640296" w:rsidP="00640296">
      <w:pPr>
        <w:pStyle w:val="Heading2"/>
      </w:pPr>
      <w:r>
        <w:t>Patient (secure web and mobile access)</w:t>
      </w:r>
    </w:p>
    <w:p w:rsidR="00640296" w:rsidRDefault="00640296" w:rsidP="00640296">
      <w:pPr>
        <w:pStyle w:val="Heading3"/>
      </w:pPr>
      <w:bookmarkStart w:id="27" w:name="_Ref460276922"/>
      <w:r>
        <w:t>View My Health Record</w:t>
      </w:r>
      <w:r w:rsidR="005D75CB">
        <w:t xml:space="preserve"> [Patient Record, </w:t>
      </w:r>
      <w:r w:rsidR="00DA3D81">
        <w:t>v0.1</w:t>
      </w:r>
      <w:r w:rsidR="005D75CB">
        <w:t>]</w:t>
      </w:r>
      <w:bookmarkEnd w:id="27"/>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r w:rsidR="0071431C">
        <w:t xml:space="preserve"> The patient can optionally set access to expire as well. Health professionals requesting access must specify their relationship with the patient (e.g. primary care). If a new health professional is granted access for a relationship that is one-to-one, the previous health professional in that relationship should have access stopped.</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E453E7" w:rsidRDefault="00E453E7" w:rsidP="00E453E7">
      <w:pPr>
        <w:pStyle w:val="Heading3"/>
      </w:pPr>
      <w:r>
        <w:t>Download My Health Record (Blue Button)</w:t>
      </w:r>
      <w:r w:rsidR="001A5D93">
        <w:t xml:space="preserve"> [Patient Record, v0.9</w:t>
      </w:r>
      <w:r>
        <w:t>]</w:t>
      </w:r>
    </w:p>
    <w:p w:rsidR="001A5D93" w:rsidRPr="001A5D93" w:rsidRDefault="001A5D93" w:rsidP="001A5D93">
      <w:r>
        <w:t>A patient can click on the Blue Button symbol to download their health record</w:t>
      </w:r>
      <w:r w:rsidR="00F71C34">
        <w:t>. Format of the data should be human readable.</w:t>
      </w:r>
    </w:p>
    <w:p w:rsidR="0094405C" w:rsidRDefault="0094405C" w:rsidP="0094405C">
      <w:pPr>
        <w:pStyle w:val="Heading3"/>
      </w:pPr>
      <w:r>
        <w:t>Apply for Medicaid</w:t>
      </w:r>
      <w:r w:rsidR="00D91CE0">
        <w:t xml:space="preserve"> [Medicaid, v3</w:t>
      </w:r>
      <w:r w:rsidR="00186589">
        <w:t>.0]</w:t>
      </w:r>
    </w:p>
    <w:p w:rsidR="0094405C" w:rsidRPr="0094405C" w:rsidRDefault="0094405C" w:rsidP="0094405C">
      <w:r>
        <w:t>A patient can apply for Medicaid which prompts the user for any information needed that’s not already in their health record and submits the application to the State Medicaid Agency (SMA) Eligibility and Enrollment Management</w:t>
      </w:r>
      <w:r w:rsidR="001D7651">
        <w:t xml:space="preserve"> based on M</w:t>
      </w:r>
      <w:r w:rsidR="00DF7910">
        <w:t xml:space="preserve">edicaid </w:t>
      </w:r>
      <w:r w:rsidR="001D7651">
        <w:t>I</w:t>
      </w:r>
      <w:r w:rsidR="00DF7910">
        <w:t xml:space="preserve">nformation </w:t>
      </w:r>
      <w:r w:rsidR="001D7651">
        <w:t>T</w:t>
      </w:r>
      <w:r w:rsidR="00DF7910">
        <w:t xml:space="preserve">echnology </w:t>
      </w:r>
      <w:r w:rsidR="001D7651">
        <w:t>A</w:t>
      </w:r>
      <w:r w:rsidR="00DF7910">
        <w:t>rchitecture (MITA)</w:t>
      </w:r>
      <w:r w:rsidR="001D7651">
        <w:t xml:space="preserve"> </w:t>
      </w:r>
      <w:r w:rsidR="006B77FF">
        <w:t>Concept of Operations (CONOPS)</w:t>
      </w:r>
      <w:r w:rsidR="001D7651">
        <w:t>.</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8" w:name="_Ref457827235"/>
      <w:bookmarkStart w:id="29" w:name="_Ref457484481"/>
      <w:r>
        <w:t>Visual</w:t>
      </w:r>
      <w:r w:rsidR="00EE61A9">
        <w:t>ize</w:t>
      </w:r>
      <w:r>
        <w:t xml:space="preserve"> Public Health Data</w:t>
      </w:r>
      <w:bookmarkEnd w:id="28"/>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30" w:name="_Ref457827285"/>
      <w:r>
        <w:t xml:space="preserve">View </w:t>
      </w:r>
      <w:r w:rsidR="00FC570D">
        <w:t xml:space="preserve">My </w:t>
      </w:r>
      <w:r>
        <w:t>Dashboard</w:t>
      </w:r>
      <w:bookmarkEnd w:id="29"/>
      <w:bookmarkEnd w:id="30"/>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31" w:name="_Ref457484609"/>
      <w:r>
        <w:t>Download Raw Data in CSV format</w:t>
      </w:r>
      <w:bookmarkEnd w:id="31"/>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32" w:name="_Ref457484684"/>
      <w:r>
        <w:t xml:space="preserve">View </w:t>
      </w:r>
      <w:bookmarkEnd w:id="32"/>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E72EF5" w:rsidRDefault="00E72EF5" w:rsidP="00E72EF5">
      <w:pPr>
        <w:pStyle w:val="Heading2"/>
      </w:pPr>
      <w:r>
        <w:t>System Administrator (secure web access)</w:t>
      </w:r>
    </w:p>
    <w:p w:rsidR="00E72EF5" w:rsidRDefault="00E72EF5" w:rsidP="00E72EF5">
      <w:pPr>
        <w:pStyle w:val="Heading3"/>
      </w:pPr>
      <w:bookmarkStart w:id="33" w:name="_Ref460280942"/>
      <w:r>
        <w:t>Manage Users [User Management, v0.1]</w:t>
      </w:r>
      <w:bookmarkEnd w:id="33"/>
    </w:p>
    <w:p w:rsidR="00E72EF5" w:rsidRPr="006471BC" w:rsidRDefault="00E72EF5" w:rsidP="00E72EF5">
      <w:r>
        <w:t>An administrator can add, view, update, and delete users from SyntheticMass.</w:t>
      </w:r>
      <w:r w:rsidR="00A62A51">
        <w:t xml:space="preserve"> Users need to support having public/private key pairs for sending messages via Direct.</w:t>
      </w:r>
    </w:p>
    <w:p w:rsidR="00E72EF5" w:rsidRDefault="00E72EF5" w:rsidP="00E72EF5">
      <w:pPr>
        <w:pStyle w:val="Heading3"/>
      </w:pPr>
      <w:r>
        <w:t>Lock/Unlock User Accounts [User Management, v0.9]</w:t>
      </w:r>
    </w:p>
    <w:p w:rsidR="00E72EF5" w:rsidRPr="006471BC" w:rsidRDefault="00E72EF5" w:rsidP="00E72EF5">
      <w:r>
        <w:t>An administrator can lock or unlock user accounts.</w:t>
      </w:r>
    </w:p>
    <w:p w:rsidR="00E72EF5" w:rsidRDefault="00E72EF5" w:rsidP="00E72EF5">
      <w:pPr>
        <w:pStyle w:val="Heading3"/>
      </w:pPr>
      <w:r>
        <w:t>Log an Active User Out [User Management, v0.9]</w:t>
      </w:r>
    </w:p>
    <w:p w:rsidR="00E72EF5" w:rsidRPr="008C5059" w:rsidRDefault="00E72EF5" w:rsidP="00E72EF5">
      <w:r>
        <w:t>An administrator can choose a currently logged in user and kick them out of the system.</w:t>
      </w:r>
    </w:p>
    <w:p w:rsidR="00E72EF5" w:rsidRDefault="00E72EF5" w:rsidP="00E72EF5">
      <w:pPr>
        <w:pStyle w:val="Heading3"/>
      </w:pPr>
      <w:r>
        <w:t>See Login Attempts [User Management, v2.0]</w:t>
      </w:r>
    </w:p>
    <w:p w:rsidR="00E72EF5" w:rsidRPr="008C5059" w:rsidRDefault="00E72EF5" w:rsidP="00E72EF5">
      <w:r>
        <w:t xml:space="preserve">An administrator can view a log of login attempts (successful and unsuccessful). </w:t>
      </w:r>
    </w:p>
    <w:p w:rsidR="00E72EF5" w:rsidRDefault="00E72EF5" w:rsidP="00E72EF5">
      <w:pPr>
        <w:pStyle w:val="Heading3"/>
      </w:pPr>
      <w:r>
        <w:t>Notify if Failed Login Attempts Exceeds a Threshold [User Management, v2.0]</w:t>
      </w:r>
    </w:p>
    <w:p w:rsidR="00E72EF5" w:rsidRPr="008C5059" w:rsidRDefault="00E72EF5" w:rsidP="00E72EF5">
      <w:r>
        <w:t>An administrator can receive a notification if failed login attempts from a single IP address exceed a certain number in a certain timeframe.</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4" w:name="_Ref459374753"/>
      <w:r>
        <w:t>Login</w:t>
      </w:r>
      <w:r w:rsidR="000A60F5">
        <w:t xml:space="preserve"> [User Management, </w:t>
      </w:r>
      <w:r w:rsidR="00DA3D81">
        <w:t>v0.1</w:t>
      </w:r>
      <w:r w:rsidR="000A60F5">
        <w:t>]</w:t>
      </w:r>
      <w:bookmarkEnd w:id="34"/>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5" w:name="_Ref458690242"/>
      <w:r>
        <w:t>Find Potential Duplicative Patients</w:t>
      </w:r>
      <w:bookmarkEnd w:id="35"/>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E453E7" w:rsidRDefault="00E453E7" w:rsidP="00640296">
      <w:pPr>
        <w:pStyle w:val="ListParagraph"/>
        <w:numPr>
          <w:ilvl w:val="0"/>
          <w:numId w:val="6"/>
        </w:numPr>
      </w:pPr>
      <w:r>
        <w:t>Risk Assessment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621381" w:rsidRDefault="00621381" w:rsidP="00621381">
      <w:pPr>
        <w:pStyle w:val="Heading2"/>
      </w:pPr>
      <w:bookmarkStart w:id="36" w:name="_Ref457559420"/>
      <w:r>
        <w:t>42 CFR Part 2</w:t>
      </w:r>
    </w:p>
    <w:p w:rsidR="00621381" w:rsidRDefault="00621381" w:rsidP="00621381">
      <w:r>
        <w:t>Programs may not use or disclose any information about any patient unless the patient has consented in writing (on a form that meets the requirements established by the regulations) or unless another very limited exception specified in the regulations applies. Any disclosure must be limited to the information necessary to carry out the purpose of the disclosure.</w:t>
      </w:r>
    </w:p>
    <w:p w:rsidR="00352BAC" w:rsidRDefault="00352BAC" w:rsidP="00621381">
      <w:r>
        <w:t>Limited exceptions for 42 CFR Part 2 Disclosure without consent:</w:t>
      </w:r>
    </w:p>
    <w:p w:rsidR="00352BAC" w:rsidRDefault="00352BAC" w:rsidP="00352BAC">
      <w:pPr>
        <w:pStyle w:val="ListParagraph"/>
        <w:numPr>
          <w:ilvl w:val="0"/>
          <w:numId w:val="45"/>
        </w:numPr>
      </w:pPr>
      <w:r>
        <w:t>Medical emergencies</w:t>
      </w:r>
    </w:p>
    <w:p w:rsidR="00352BAC" w:rsidRDefault="00352BAC" w:rsidP="00352BAC">
      <w:pPr>
        <w:pStyle w:val="ListParagraph"/>
        <w:numPr>
          <w:ilvl w:val="0"/>
          <w:numId w:val="45"/>
        </w:numPr>
      </w:pPr>
      <w:r>
        <w:t>Child abuse reporting</w:t>
      </w:r>
    </w:p>
    <w:p w:rsidR="00352BAC" w:rsidRDefault="00352BAC" w:rsidP="00352BAC">
      <w:pPr>
        <w:pStyle w:val="ListParagraph"/>
        <w:numPr>
          <w:ilvl w:val="0"/>
          <w:numId w:val="45"/>
        </w:numPr>
      </w:pPr>
      <w:r>
        <w:t>Crimes on program premises or against program personnel</w:t>
      </w:r>
    </w:p>
    <w:p w:rsidR="00352BAC" w:rsidRDefault="00352BAC" w:rsidP="00352BAC">
      <w:pPr>
        <w:pStyle w:val="ListParagraph"/>
        <w:numPr>
          <w:ilvl w:val="0"/>
          <w:numId w:val="45"/>
        </w:numPr>
      </w:pPr>
      <w:r>
        <w:t>Communications with a qualified service organization of information needed by the organization to provide services to the program</w:t>
      </w:r>
    </w:p>
    <w:p w:rsidR="00352BAC" w:rsidRDefault="00352BAC" w:rsidP="00352BAC">
      <w:pPr>
        <w:pStyle w:val="ListParagraph"/>
        <w:numPr>
          <w:ilvl w:val="0"/>
          <w:numId w:val="45"/>
        </w:numPr>
      </w:pPr>
      <w:r>
        <w:t>Public Health research</w:t>
      </w:r>
    </w:p>
    <w:p w:rsidR="00352BAC" w:rsidRDefault="00352BAC" w:rsidP="00352BAC">
      <w:pPr>
        <w:pStyle w:val="ListParagraph"/>
        <w:numPr>
          <w:ilvl w:val="0"/>
          <w:numId w:val="45"/>
        </w:numPr>
      </w:pPr>
      <w:r>
        <w:t>Court order</w:t>
      </w:r>
    </w:p>
    <w:p w:rsidR="00352BAC" w:rsidRDefault="00352BAC" w:rsidP="00352BAC">
      <w:pPr>
        <w:pStyle w:val="ListParagraph"/>
        <w:numPr>
          <w:ilvl w:val="0"/>
          <w:numId w:val="45"/>
        </w:numPr>
      </w:pPr>
      <w:r>
        <w:t>Audits and evaluations</w:t>
      </w:r>
    </w:p>
    <w:p w:rsidR="00550603" w:rsidRDefault="00550603" w:rsidP="00621381">
      <w:r>
        <w:t xml:space="preserve">Source: </w:t>
      </w:r>
      <w:hyperlink r:id="rId11" w:history="1">
        <w:r w:rsidRPr="00A72CFB">
          <w:rPr>
            <w:rStyle w:val="Hyperlink"/>
          </w:rPr>
          <w:t>http://www.integration.samhsa.gov/operations-administration/HIE_paper_FINAL.pdf</w:t>
        </w:r>
      </w:hyperlink>
    </w:p>
    <w:p w:rsidR="00CA0AA7" w:rsidRDefault="00CA0AA7" w:rsidP="00CA0AA7">
      <w:pPr>
        <w:pStyle w:val="Heading2"/>
      </w:pPr>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087323" w:rsidRDefault="00087323" w:rsidP="00CA0AA7">
      <w:r>
        <w:t>Any external system accessing the HIE must authenticate with the HIE using more than a username and password.</w:t>
      </w:r>
      <w:r w:rsidR="000F23EA">
        <w:t xml:space="preserve"> A trust relationship must be established between the systems. Many interactions may require an additional authentication of the user that the external system is accessing the HIE on behalf of.</w:t>
      </w:r>
      <w:r w:rsidR="008D2BF8">
        <w:t xml:space="preserve"> To avoid providing usernames and passwords to an external system, </w:t>
      </w:r>
      <w:r w:rsidR="001020FF">
        <w:t xml:space="preserve">an external authentication service </w:t>
      </w:r>
      <w:r w:rsidR="008D2BF8">
        <w:t>should be used.</w:t>
      </w:r>
    </w:p>
    <w:p w:rsidR="00E72EF5" w:rsidRDefault="00E72EF5" w:rsidP="00CA0AA7">
      <w:r>
        <w:t>System administrator authentication must require at least 2 factors given the ability to add users and grant access to PHI/PII in general (although without any patient consent, actual access would still be limited).</w:t>
      </w:r>
    </w:p>
    <w:p w:rsidR="00AB1BD1" w:rsidRDefault="00AB1BD1" w:rsidP="00CA0AA7">
      <w:r>
        <w:t xml:space="preserve">Health Professional may also </w:t>
      </w:r>
      <w:r w:rsidR="00CE552A">
        <w:t xml:space="preserve">require 2-factor authentication given the expanded access </w:t>
      </w:r>
      <w:r w:rsidR="000E0493">
        <w:t xml:space="preserve">(typically many patients) </w:t>
      </w:r>
      <w:r w:rsidR="00CE552A">
        <w:t>to PII/PHI they have.</w:t>
      </w:r>
    </w:p>
    <w:p w:rsidR="00690588" w:rsidRDefault="00690588" w:rsidP="00CA0AA7">
      <w:r>
        <w:t>Researchers, public health officials, policy makers, and innovators will all have access to aggregated data but should not have access to PII/PHI in general; however, some use cases may result in granting access to portions of individual patient records to those roles. For example, a patient joining a clinical trial that allows such access.</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05202C" w:rsidP="00582517">
      <w:pPr>
        <w:pStyle w:val="ListParagraph"/>
        <w:numPr>
          <w:ilvl w:val="0"/>
          <w:numId w:val="20"/>
        </w:numPr>
        <w:rPr>
          <w:rFonts w:eastAsia="Times New Roman"/>
        </w:rPr>
      </w:pPr>
      <w:hyperlink r:id="rId12" w:history="1">
        <w:r w:rsidR="00F44155" w:rsidRPr="00582517">
          <w:rPr>
            <w:rStyle w:val="Hyperlink"/>
            <w:rFonts w:eastAsia="Times New Roman"/>
          </w:rPr>
          <w:t>https://github.com/standardhealth/shr_spec/blob/master/design/completeness_models/shr_completeness_v02.pdf</w:t>
        </w:r>
      </w:hyperlink>
    </w:p>
    <w:p w:rsidR="00582517" w:rsidRPr="00582517" w:rsidRDefault="0005202C" w:rsidP="00582517">
      <w:pPr>
        <w:pStyle w:val="ListParagraph"/>
        <w:numPr>
          <w:ilvl w:val="0"/>
          <w:numId w:val="20"/>
        </w:numPr>
        <w:rPr>
          <w:rFonts w:eastAsia="Times New Roman"/>
        </w:rPr>
      </w:pPr>
      <w:hyperlink r:id="rId13" w:history="1">
        <w:r w:rsidR="00582517" w:rsidRPr="00582517">
          <w:rPr>
            <w:rStyle w:val="Hyperlink"/>
            <w:rFonts w:eastAsia="Times New Roman"/>
          </w:rPr>
          <w:t>https://github.com/standardhealth/shr_spec/blob/master/design/completeness_models/shr_completeness_notes_v02.pdf</w:t>
        </w:r>
      </w:hyperlink>
    </w:p>
    <w:p w:rsidR="00AB3E3B" w:rsidRDefault="00AB3E3B" w:rsidP="00BD5851">
      <w:pPr>
        <w:pStyle w:val="Heading2"/>
      </w:pPr>
      <w:r>
        <w:t>Consent</w:t>
      </w:r>
    </w:p>
    <w:p w:rsidR="00AB3E3B" w:rsidRDefault="00AB3E3B" w:rsidP="00AB3E3B">
      <w:r>
        <w:t>Nine Required Elements of a 42 CFR Part 2 Compliant Consent Form:</w:t>
      </w:r>
    </w:p>
    <w:p w:rsidR="00AB3E3B" w:rsidRDefault="00AB3E3B" w:rsidP="00AB3E3B">
      <w:pPr>
        <w:pStyle w:val="ListParagraph"/>
        <w:numPr>
          <w:ilvl w:val="0"/>
          <w:numId w:val="44"/>
        </w:numPr>
      </w:pPr>
      <w:r>
        <w:t>The specific name or general designation of the program or person permitted to make the disclosure.</w:t>
      </w:r>
    </w:p>
    <w:p w:rsidR="00AB3E3B" w:rsidRDefault="00AB3E3B" w:rsidP="00AB3E3B">
      <w:pPr>
        <w:pStyle w:val="ListParagraph"/>
        <w:numPr>
          <w:ilvl w:val="0"/>
          <w:numId w:val="44"/>
        </w:numPr>
      </w:pPr>
      <w:r>
        <w:t>The name or title of the individual or the name of the organization to which disclosure is to be made.</w:t>
      </w:r>
    </w:p>
    <w:p w:rsidR="00AB3E3B" w:rsidRDefault="00AB3E3B" w:rsidP="00AB3E3B">
      <w:pPr>
        <w:pStyle w:val="ListParagraph"/>
        <w:numPr>
          <w:ilvl w:val="0"/>
          <w:numId w:val="44"/>
        </w:numPr>
      </w:pPr>
      <w:r>
        <w:t>The name of the patient.</w:t>
      </w:r>
    </w:p>
    <w:p w:rsidR="00AB3E3B" w:rsidRDefault="00AB3E3B" w:rsidP="00AB3E3B">
      <w:pPr>
        <w:pStyle w:val="ListParagraph"/>
        <w:numPr>
          <w:ilvl w:val="0"/>
          <w:numId w:val="44"/>
        </w:numPr>
      </w:pPr>
      <w:r>
        <w:t>The purpose of the disclosure (i.e. treatment, payment, research…).</w:t>
      </w:r>
    </w:p>
    <w:p w:rsidR="00AB3E3B" w:rsidRDefault="00AB3E3B" w:rsidP="00AB3E3B">
      <w:pPr>
        <w:pStyle w:val="ListParagraph"/>
        <w:numPr>
          <w:ilvl w:val="0"/>
          <w:numId w:val="44"/>
        </w:numPr>
      </w:pPr>
      <w:r>
        <w:t>How much and what kind of information is to be disclosed.</w:t>
      </w:r>
    </w:p>
    <w:p w:rsidR="00AB3E3B" w:rsidRDefault="00AB3E3B" w:rsidP="00AB3E3B">
      <w:pPr>
        <w:pStyle w:val="ListParagraph"/>
        <w:numPr>
          <w:ilvl w:val="0"/>
          <w:numId w:val="44"/>
        </w:numPr>
      </w:pPr>
      <w:r>
        <w:t>The signature of the patient or other person authorized to sign in lieu of the patient.</w:t>
      </w:r>
    </w:p>
    <w:p w:rsidR="00AB3E3B" w:rsidRDefault="00AB3E3B" w:rsidP="00AB3E3B">
      <w:pPr>
        <w:pStyle w:val="ListParagraph"/>
        <w:numPr>
          <w:ilvl w:val="0"/>
          <w:numId w:val="44"/>
        </w:numPr>
      </w:pPr>
      <w:r>
        <w:t>The date on which the consent is signed.</w:t>
      </w:r>
    </w:p>
    <w:p w:rsidR="00AB3E3B" w:rsidRDefault="00AB3E3B" w:rsidP="00AB3E3B">
      <w:pPr>
        <w:pStyle w:val="ListParagraph"/>
        <w:numPr>
          <w:ilvl w:val="0"/>
          <w:numId w:val="44"/>
        </w:numPr>
      </w:pPr>
      <w:r>
        <w:t>A statement that the consent is subject to revocation at any time except to the extent that the program or person which is to make the disclosure has already acted in reliance on it. Acting in reliance includes the provision of treatment services in reliance on a valid consent to disclose information to a third party payer.</w:t>
      </w:r>
    </w:p>
    <w:p w:rsidR="00AB3E3B" w:rsidRDefault="00AB3E3B" w:rsidP="00AB3E3B">
      <w:pPr>
        <w:pStyle w:val="ListParagraph"/>
        <w:numPr>
          <w:ilvl w:val="0"/>
          <w:numId w:val="44"/>
        </w:numPr>
      </w:pPr>
      <w:r>
        <w:t>The date, event or condition upon which the consent will expire if not revoked before.</w:t>
      </w:r>
    </w:p>
    <w:p w:rsidR="00470CDE" w:rsidRDefault="00470CDE" w:rsidP="00470CDE">
      <w:r>
        <w:t xml:space="preserve">Source: </w:t>
      </w:r>
      <w:hyperlink r:id="rId14" w:history="1">
        <w:r w:rsidRPr="00A72CFB">
          <w:rPr>
            <w:rStyle w:val="Hyperlink"/>
          </w:rPr>
          <w:t>http://www.integration.samhsa.gov/operations-administration/HIE_paper_FINAL.pdf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w:t>
      </w:r>
      <w:r w:rsidR="005A6B0C">
        <w:t xml:space="preserve">, data-at-rest </w:t>
      </w:r>
      <w:r w:rsidR="00063B4A">
        <w:t>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6"/>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5"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6"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C7745" w:rsidRDefault="008C7745" w:rsidP="008C7745">
      <w:pPr>
        <w:pStyle w:val="Heading2"/>
      </w:pPr>
      <w:r>
        <w:t>Substance Abuse Confidentiality Regulations</w:t>
      </w:r>
    </w:p>
    <w:p w:rsidR="008C7745" w:rsidRDefault="008C7745" w:rsidP="008C7745">
      <w:r>
        <w:t xml:space="preserve">42 CFR Part 2 is federal law that protects the confidentiality of alcohol and drug abuse patient records. The </w:t>
      </w:r>
      <w:r w:rsidRPr="008C7745">
        <w:t xml:space="preserve">Legal Action Center for the Substance Abuse and Mental Health Services Administration </w:t>
      </w:r>
      <w:r>
        <w:t xml:space="preserve">of the </w:t>
      </w:r>
      <w:r w:rsidRPr="008C7745">
        <w:t>U.S. Department of Health and Human Services</w:t>
      </w:r>
      <w:r>
        <w:t xml:space="preserve"> published “Applying the Substance Abuse Confidentiality Regulations to Health Information Exchange (HIE).” See </w:t>
      </w:r>
      <w:hyperlink r:id="rId17" w:history="1">
        <w:r w:rsidRPr="004420E0">
          <w:rPr>
            <w:rStyle w:val="Hyperlink"/>
          </w:rPr>
          <w:t>http://www.samhsa.gov/sites/default/files/faqs-applying-confidentiality-regulations-to-hie.pdf</w:t>
        </w:r>
      </w:hyperlink>
      <w:r>
        <w:t>.</w:t>
      </w:r>
    </w:p>
    <w:p w:rsidR="008C7745" w:rsidRPr="008C7745" w:rsidRDefault="008C7745" w:rsidP="008C7745">
      <w:r>
        <w:t xml:space="preserve">See </w:t>
      </w:r>
      <w:hyperlink r:id="rId18" w:history="1">
        <w:r w:rsidRPr="004420E0">
          <w:rPr>
            <w:rStyle w:val="Hyperlink"/>
          </w:rPr>
          <w:t>http://www.samhsa.gov/about-us/who-we-are/laws/confidentiality-regulations-faqs</w:t>
        </w:r>
      </w:hyperlink>
      <w:r>
        <w:t xml:space="preserve"> for more information as well.</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2D17CB" w:rsidRDefault="002D17CB" w:rsidP="002F353A">
      <w:pPr>
        <w:pStyle w:val="Heading2"/>
      </w:pPr>
      <w:r>
        <w:t>42 CFR Part 2</w:t>
      </w:r>
    </w:p>
    <w:p w:rsidR="002D17CB" w:rsidRDefault="002D17CB" w:rsidP="002D17CB">
      <w:r w:rsidRPr="002D17CB">
        <w:t>Federal regulations governing the confidentiality of alcohol and substance abuse treatment records</w:t>
      </w:r>
      <w:r>
        <w:t xml:space="preserve">. Source: </w:t>
      </w:r>
      <w:hyperlink r:id="rId19" w:history="1">
        <w:r w:rsidRPr="00A72CFB">
          <w:rPr>
            <w:rStyle w:val="Hyperlink"/>
          </w:rPr>
          <w:t>http://www.integration.samhsa.gov/operations-administration/HIE_paper_FINAL.pdf</w:t>
        </w:r>
      </w:hyperlink>
    </w:p>
    <w:p w:rsidR="004F6BEA" w:rsidRDefault="004F6BEA" w:rsidP="002F353A">
      <w:pPr>
        <w:pStyle w:val="Heading2"/>
      </w:pPr>
      <w:r>
        <w:t>Acute Care</w:t>
      </w:r>
    </w:p>
    <w:p w:rsidR="004F6BEA" w:rsidRDefault="004F6BEA" w:rsidP="004F6BEA">
      <w:r w:rsidRPr="004F6BEA">
        <w:t>Acute care is a branch of secondary health care where a patient receives active but short-term treatment for a severe injury or episode of illness, an urgent medical condition, or during recovery from surgery. In medical terms, care for acute health conditions is the opposite from chronic care, or longer term care</w:t>
      </w:r>
      <w:r>
        <w:t xml:space="preserve">. Source: </w:t>
      </w:r>
      <w:hyperlink r:id="rId20" w:history="1">
        <w:r w:rsidRPr="00DE69EE">
          <w:rPr>
            <w:rStyle w:val="Hyperlink"/>
          </w:rPr>
          <w:t>https://en.wikipedia.org/wiki/Acute_care</w:t>
        </w:r>
      </w:hyperlink>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97783E" w:rsidRDefault="0097783E" w:rsidP="0097783E">
      <w:pPr>
        <w:pStyle w:val="Heading2"/>
      </w:pPr>
      <w:r>
        <w:t>Ambulatory Care</w:t>
      </w:r>
    </w:p>
    <w:p w:rsidR="0097783E" w:rsidRDefault="0097783E" w:rsidP="0097783E">
      <w:r w:rsidRPr="000E0F1B">
        <w:t>Ambulatory care or outpatient care is medical care provided on an outpatient basis, including diagnosis, observation, consultation, treatment, intervention, and rehabilitation services. This care can include advanced medical technology and procedures even when provided outside of hospitals.</w:t>
      </w:r>
      <w:r>
        <w:t xml:space="preserve"> Source: </w:t>
      </w:r>
      <w:hyperlink r:id="rId21" w:history="1">
        <w:r w:rsidRPr="002A3BA7">
          <w:rPr>
            <w:rStyle w:val="Hyperlink"/>
          </w:rPr>
          <w:t>https://en.wikipedia.org/wiki/Ambulatory_care</w:t>
        </w:r>
      </w:hyperlink>
    </w:p>
    <w:p w:rsidR="00C36776" w:rsidRDefault="00C36776" w:rsidP="00E76C04">
      <w:pPr>
        <w:pStyle w:val="Heading2"/>
      </w:pPr>
      <w:r>
        <w:t>APCD = All Payer Claims Database</w:t>
      </w:r>
    </w:p>
    <w:p w:rsidR="00C36776" w:rsidRDefault="00C36776" w:rsidP="00C36776">
      <w:r>
        <w:t>An APCD is a large-scale database</w:t>
      </w:r>
      <w:r w:rsidRPr="00C36776">
        <w:t xml:space="preserve"> that systematically collect</w:t>
      </w:r>
      <w:r>
        <w:t>s</w:t>
      </w:r>
      <w:r w:rsidRPr="00C36776">
        <w:t xml:space="preserve"> medical claims, pharmacy claims, and eligibility and provider files from private and public payers</w:t>
      </w:r>
      <w:r>
        <w:t xml:space="preserve">. Source: </w:t>
      </w:r>
      <w:hyperlink r:id="rId22" w:history="1">
        <w:r w:rsidRPr="00A876CA">
          <w:rPr>
            <w:rStyle w:val="Hyperlink"/>
          </w:rPr>
          <w:t>http://www.health.state.mn.us/healthreform/allpayer/faqapcd.pdf</w:t>
        </w:r>
      </w:hyperlink>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23" w:history="1">
        <w:r w:rsidR="00301D2C" w:rsidRPr="00F37DBE">
          <w:rPr>
            <w:rStyle w:val="Hyperlink"/>
          </w:rPr>
          <w:t>https://www.astm.org/</w:t>
        </w:r>
      </w:hyperlink>
    </w:p>
    <w:p w:rsidR="00B1031B" w:rsidRDefault="00B1031B" w:rsidP="002F353A">
      <w:pPr>
        <w:pStyle w:val="Heading2"/>
      </w:pPr>
      <w:r>
        <w:t>Attribution</w:t>
      </w:r>
    </w:p>
    <w:p w:rsidR="00B1031B" w:rsidRDefault="00B1031B" w:rsidP="00B1031B">
      <w:r w:rsidRPr="00B1031B">
        <w:t>Attribution is defined as the method to which a patient is connected to a health care system, provider or physician and takes responsibility for the care of that patient</w:t>
      </w:r>
      <w:r>
        <w:t xml:space="preserve">. Source: </w:t>
      </w:r>
      <w:hyperlink r:id="rId24" w:history="1">
        <w:r w:rsidRPr="004E6CC5">
          <w:rPr>
            <w:rStyle w:val="Hyperlink"/>
          </w:rPr>
          <w:t>https://www.healthpartners.com/ucm/groups/public/@hp/@public/documents/documents/cntrb_031064.pdf</w:t>
        </w:r>
      </w:hyperlink>
    </w:p>
    <w:p w:rsidR="007D3F18" w:rsidRDefault="007D3F18" w:rsidP="002F353A">
      <w:pPr>
        <w:pStyle w:val="Heading2"/>
      </w:pPr>
      <w:r>
        <w:t>Behavioral Health</w:t>
      </w:r>
    </w:p>
    <w:p w:rsidR="007D3F18" w:rsidRDefault="007D3F18" w:rsidP="007D3F18">
      <w:r w:rsidRPr="007D3F18">
        <w:t>Behavioral health includes not only ways of promoting well-being by preventing or intervening in mental illness such as depression or anxiety, but also has as an aim preventing or intervening in substance abuse or other addictions.</w:t>
      </w:r>
      <w:r>
        <w:t xml:space="preserve"> Source: </w:t>
      </w:r>
      <w:hyperlink r:id="rId25" w:history="1">
        <w:r w:rsidRPr="002A3BA7">
          <w:rPr>
            <w:rStyle w:val="Hyperlink"/>
          </w:rPr>
          <w:t>https://www.psychologytoday.com/blog/promoting-hope-preventing-suicide/200910/behavioral-health-versus-mental-health</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26" w:history="1">
        <w:r w:rsidR="00752263" w:rsidRPr="00EE7FFC">
          <w:rPr>
            <w:rStyle w:val="Hyperlink"/>
          </w:rPr>
          <w:t>https://www.healthit.gov/patients-families/faqs/what-blue-button</w:t>
        </w:r>
      </w:hyperlink>
      <w:r>
        <w:t>]</w:t>
      </w:r>
    </w:p>
    <w:p w:rsidR="00F664B6" w:rsidRDefault="00F664B6" w:rsidP="002F353A">
      <w:pPr>
        <w:pStyle w:val="Heading2"/>
      </w:pPr>
      <w:r>
        <w:t>CBO = Community-Based Organization</w:t>
      </w:r>
    </w:p>
    <w:p w:rsidR="000049DF" w:rsidRPr="000049DF" w:rsidRDefault="000049DF" w:rsidP="00F664B6">
      <w:pPr>
        <w:rPr>
          <w:rStyle w:val="HTMLCite"/>
          <w:i w:val="0"/>
          <w:iCs w:val="0"/>
        </w:rPr>
      </w:pPr>
      <w:r w:rsidRPr="000049DF">
        <w:t>A community based organization, public or private nonprofit (including a church or religious entity) that is representative of a community or a significant segment of a community, and is engaged in meeting human, educational, environmental, or public safety community needs.</w:t>
      </w:r>
      <w:r>
        <w:t xml:space="preserve"> Source: </w:t>
      </w:r>
      <w:hyperlink r:id="rId27" w:history="1">
        <w:r w:rsidRPr="005B274B">
          <w:rPr>
            <w:rStyle w:val="Hyperlink"/>
            <w:rFonts w:ascii="Arial" w:hAnsi="Arial" w:cs="Arial"/>
            <w:lang w:val="en"/>
          </w:rPr>
          <w:t>https://nnlm.gov/sea/funding/cbodef.html</w:t>
        </w:r>
      </w:hyperlink>
    </w:p>
    <w:p w:rsidR="00F664B6" w:rsidRPr="00F664B6" w:rsidRDefault="000049DF" w:rsidP="00F664B6">
      <w:r>
        <w:t>For examples: mobile clinics, food pantries, and shelters.</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28"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29"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30" w:history="1">
        <w:r w:rsidRPr="006E6C24">
          <w:rPr>
            <w:rStyle w:val="Hyperlink"/>
          </w:rPr>
          <w:t>http://www.hl7.org/implement/standards/product_brief.cfm?product_id=7</w:t>
        </w:r>
      </w:hyperlink>
    </w:p>
    <w:p w:rsidR="007623A1" w:rsidRDefault="007623A1" w:rsidP="002F353A">
      <w:pPr>
        <w:pStyle w:val="Heading2"/>
      </w:pPr>
      <w:r>
        <w:t xml:space="preserve">CDC = Centers </w:t>
      </w:r>
      <w:proofErr w:type="gramStart"/>
      <w:r>
        <w:t>For</w:t>
      </w:r>
      <w:proofErr w:type="gramEnd"/>
      <w:r>
        <w:t xml:space="preserve"> Disease Control and Prevention</w:t>
      </w:r>
    </w:p>
    <w:p w:rsidR="007623A1" w:rsidRDefault="001079E5" w:rsidP="007623A1">
      <w:r w:rsidRPr="001079E5">
        <w:t>The CDC is one of the major operating components of the Department of Health and Human Services</w:t>
      </w:r>
      <w:r>
        <w:t xml:space="preserve">. </w:t>
      </w:r>
      <w:r w:rsidRPr="001079E5">
        <w:t>CDC works 24/7 to protect America from health, safety and security threats, both foreign and in the U.S. Whether diseases start at home or abroad, are chronic or acute, curable or preventable, human error or deliberate attack, CDC fights disease and supports communities and citizens to do the same.</w:t>
      </w:r>
      <w:r>
        <w:t xml:space="preserve"> Source: </w:t>
      </w:r>
      <w:hyperlink r:id="rId31" w:history="1">
        <w:r w:rsidRPr="00AC2DB5">
          <w:rPr>
            <w:rStyle w:val="Hyperlink"/>
          </w:rPr>
          <w:t>http://www.cdc.gov/about/organization/cio.htm</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32" w:history="1">
        <w:r w:rsidRPr="006E6C24">
          <w:rPr>
            <w:rStyle w:val="Hyperlink"/>
          </w:rPr>
          <w:t>https://www.nlm.nih.gov/cde/</w:t>
        </w:r>
      </w:hyperlink>
    </w:p>
    <w:p w:rsidR="00F64452" w:rsidRDefault="00F64452" w:rsidP="002F353A">
      <w:pPr>
        <w:pStyle w:val="Heading2"/>
      </w:pPr>
      <w:r>
        <w:t>CDS = Clinical Decision Support</w:t>
      </w:r>
    </w:p>
    <w:p w:rsidR="00F64452" w:rsidRDefault="00F64452" w:rsidP="00F64452">
      <w:r w:rsidRPr="00F64452">
        <w:t>Clinical decision support (CDS) is a key functionality of health information technology that—when effectively applied— contributes to increased quality of care and enhanced health outcomes, error and adverse event avoidance, improved efficiency, reduced costs, and enhanced provider and patient satisfaction1. Recognizing this potential to improve care, Congress included CDS as a centerpiece of the Medicare and Medicaid EHR Incentive Programs (“Meaningful Use,” or MU).</w:t>
      </w:r>
    </w:p>
    <w:p w:rsidR="00F64452" w:rsidRDefault="00F64452" w:rsidP="00F64452">
      <w:r w:rsidRPr="00F64452">
        <w:t>CDS encompasses a variety of tools including, but not limited to: computerized alerts and reminders for providers and patients; clinical guidelines; condition-specific order sets; focused patient data reports and summaries; documentation templates; diagnostic support; and contextually relevant reference information</w:t>
      </w:r>
      <w:r>
        <w:t>.</w:t>
      </w:r>
    </w:p>
    <w:p w:rsidR="00F64452" w:rsidRDefault="00F64452" w:rsidP="00F64452">
      <w:r>
        <w:t>The Five Rights concept states that in order to provide these benefits, CDS interventions must provide:</w:t>
      </w:r>
    </w:p>
    <w:p w:rsidR="00F64452" w:rsidRDefault="00F64452" w:rsidP="00F64452">
      <w:pPr>
        <w:pStyle w:val="ListParagraph"/>
        <w:numPr>
          <w:ilvl w:val="0"/>
          <w:numId w:val="40"/>
        </w:numPr>
      </w:pPr>
      <w:r>
        <w:t>the right information (evidence-based guidance, response to clinical need),</w:t>
      </w:r>
    </w:p>
    <w:p w:rsidR="00F64452" w:rsidRDefault="00F64452" w:rsidP="00F64452">
      <w:pPr>
        <w:pStyle w:val="ListParagraph"/>
        <w:numPr>
          <w:ilvl w:val="0"/>
          <w:numId w:val="40"/>
        </w:numPr>
      </w:pPr>
      <w:r>
        <w:t>to the right people (entire care team – including the patient),</w:t>
      </w:r>
    </w:p>
    <w:p w:rsidR="00F64452" w:rsidRDefault="00F64452" w:rsidP="00F64452">
      <w:pPr>
        <w:pStyle w:val="ListParagraph"/>
        <w:numPr>
          <w:ilvl w:val="0"/>
          <w:numId w:val="40"/>
        </w:numPr>
      </w:pPr>
      <w:r>
        <w:t>through the right channels (e.g., EHR, mobile device, patient portal),</w:t>
      </w:r>
    </w:p>
    <w:p w:rsidR="00F64452" w:rsidRDefault="00F64452" w:rsidP="00F64452">
      <w:pPr>
        <w:pStyle w:val="ListParagraph"/>
        <w:numPr>
          <w:ilvl w:val="0"/>
          <w:numId w:val="40"/>
        </w:numPr>
      </w:pPr>
      <w:r>
        <w:t>in the right intervention formats (e.g., order sets, flow-sheets, dashboards, patient lists),</w:t>
      </w:r>
    </w:p>
    <w:p w:rsidR="00F64452" w:rsidRDefault="00F64452" w:rsidP="00F64452">
      <w:pPr>
        <w:pStyle w:val="ListParagraph"/>
        <w:numPr>
          <w:ilvl w:val="0"/>
          <w:numId w:val="40"/>
        </w:numPr>
      </w:pPr>
      <w:r>
        <w:t>at the right points in workflow (for decision making or action)</w:t>
      </w:r>
    </w:p>
    <w:p w:rsidR="00962472" w:rsidRDefault="00962472" w:rsidP="00962472">
      <w:r>
        <w:t xml:space="preserve">Source: </w:t>
      </w:r>
      <w:hyperlink r:id="rId33" w:history="1">
        <w:r w:rsidRPr="00CB635B">
          <w:rPr>
            <w:rStyle w:val="Hyperlink"/>
          </w:rPr>
          <w:t>https://www.healthit.gov/sites/default/files/clinicaldecisionsupport_tipsheet.pdf</w:t>
        </w:r>
      </w:hyperlink>
    </w:p>
    <w:p w:rsidR="001846FF" w:rsidRDefault="001846FF" w:rsidP="002F353A">
      <w:pPr>
        <w:pStyle w:val="Heading2"/>
      </w:pPr>
      <w:r>
        <w:t>CEHRT = Certified Electronic Health Record Technology</w:t>
      </w:r>
    </w:p>
    <w:p w:rsidR="001846FF" w:rsidRDefault="001846FF" w:rsidP="001846FF">
      <w:r w:rsidRPr="001846FF">
        <w:t>As a part of MU implementation, beginning in 2014, eligible hospitals (EHs) and professionals (EPs) must use CEHRT that meets the base electronic health record (EHR) definition. The base EHR definition requires CEHRT to possess six key capabilities</w:t>
      </w:r>
      <w:r>
        <w:t xml:space="preserve">. Source: </w:t>
      </w:r>
      <w:hyperlink r:id="rId34" w:history="1">
        <w:r w:rsidRPr="00170808">
          <w:rPr>
            <w:rStyle w:val="Hyperlink"/>
          </w:rPr>
          <w:t>https://www.healthit.gov/public-course/interoperability-public-health/HITRC_lsn1073/wrap_menupage.htm</w:t>
        </w:r>
      </w:hyperlink>
    </w:p>
    <w:p w:rsidR="00E808AF" w:rsidRDefault="00E808AF" w:rsidP="002F353A">
      <w:pPr>
        <w:pStyle w:val="Heading2"/>
      </w:pPr>
      <w:r>
        <w:t>CHIA = Center for Health Information and Analysis</w:t>
      </w:r>
    </w:p>
    <w:p w:rsidR="00E808AF" w:rsidRPr="00E808AF" w:rsidRDefault="00E808AF" w:rsidP="00E808AF">
      <w:r w:rsidRPr="00E808AF">
        <w:t>CHIA’s vision is to be the hub of information and analysis about the Massachusetts health care system.</w:t>
      </w:r>
    </w:p>
    <w:p w:rsidR="00A15AFF" w:rsidRDefault="00A15AFF" w:rsidP="002F353A">
      <w:pPr>
        <w:pStyle w:val="Heading2"/>
      </w:pPr>
      <w:r>
        <w:t>CHIP = Children’s Health Insurance Program</w:t>
      </w:r>
    </w:p>
    <w:p w:rsidR="00A15AFF" w:rsidRDefault="00A15AFF" w:rsidP="00A15AFF">
      <w:r w:rsidRPr="00A15AFF">
        <w:t>The Children's Health Insurance Program (CHIP) provides health coverage to eligible children, through both Medicaid and separate CHIP programs. CHIP is administered by states, according to federal requirements. The program is funded jointly by states and the federal government.</w:t>
      </w:r>
      <w:r>
        <w:t xml:space="preserve"> Source: </w:t>
      </w:r>
      <w:hyperlink r:id="rId35" w:history="1">
        <w:r w:rsidRPr="00AC2DB5">
          <w:rPr>
            <w:rStyle w:val="Hyperlink"/>
          </w:rPr>
          <w:t>https://www.medicaid.gov/chip/chip-program-information.html</w:t>
        </w:r>
      </w:hyperlink>
    </w:p>
    <w:p w:rsidR="00A15AFF" w:rsidRDefault="00A15AFF" w:rsidP="002F353A">
      <w:pPr>
        <w:pStyle w:val="Heading2"/>
      </w:pPr>
      <w:r>
        <w:t>CMCS = Center for Medicaid and CHIP Services</w:t>
      </w:r>
    </w:p>
    <w:p w:rsidR="00A15AFF" w:rsidRDefault="00A15AFF" w:rsidP="00A15AFF">
      <w:r w:rsidRPr="00A15AFF">
        <w:t>The Center for Medicaid and CHIP Services (CMCS) is organized into seven groups that are responsible for the various components of policy development and operations for Medicaid, the Children’s Health Insurance Program (CHIP), and the Basic Health Program (BHP).</w:t>
      </w:r>
      <w:r>
        <w:t xml:space="preserve"> Source: </w:t>
      </w:r>
      <w:hyperlink r:id="rId36" w:history="1">
        <w:r w:rsidRPr="00AC2DB5">
          <w:rPr>
            <w:rStyle w:val="Hyperlink"/>
          </w:rPr>
          <w:t>https://www.medicaid.gov/about-us/organization/index.html</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E83CF2" w:rsidRDefault="00E83CF2" w:rsidP="002F353A">
      <w:pPr>
        <w:pStyle w:val="Heading2"/>
      </w:pPr>
      <w:r>
        <w:t>Consumer-Mediated Exchange</w:t>
      </w:r>
    </w:p>
    <w:p w:rsidR="00E83CF2" w:rsidRDefault="00E83CF2" w:rsidP="00E83CF2">
      <w:pPr>
        <w:rPr>
          <w:lang w:val="en"/>
        </w:rPr>
      </w:pPr>
      <w:r>
        <w:t xml:space="preserve">Consumer-mediated exchange is a more advanced form of health information exchange. It is </w:t>
      </w:r>
      <w:r>
        <w:rPr>
          <w:lang w:val="en"/>
        </w:rPr>
        <w:t xml:space="preserve">ability for patients to aggregate and control the use of their health information among providers. Source: </w:t>
      </w:r>
      <w:hyperlink r:id="rId37" w:history="1">
        <w:r w:rsidRPr="00A876CA">
          <w:rPr>
            <w:rStyle w:val="Hyperlink"/>
            <w:lang w:val="en"/>
          </w:rPr>
          <w:t>https://www.healthit.gov/providers-professionals/health-information-exchange/what-hie</w:t>
        </w:r>
      </w:hyperlink>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D7C12" w:rsidRDefault="00BD7C12" w:rsidP="002F353A">
      <w:pPr>
        <w:pStyle w:val="Heading2"/>
      </w:pPr>
      <w:r>
        <w:t>CPT-4 = Current Procedural Terminology Fourth Edition</w:t>
      </w:r>
    </w:p>
    <w:p w:rsidR="00BD7C12" w:rsidRPr="00BD7C12" w:rsidRDefault="00BD7C12" w:rsidP="00BD7C12">
      <w:r w:rsidRPr="00BD7C12">
        <w:t>American Medical Association (AMA) Current Procedural Terminology</w:t>
      </w:r>
      <w:r>
        <w:t xml:space="preserve"> (CPT®) Fourth Edition (CPT-4) is a</w:t>
      </w:r>
      <w:r w:rsidRPr="00BD7C12">
        <w:t xml:space="preserve"> uniform coding system used primarily to identify medical services and procedures furnished by physicians and other healthcare professionals.</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38" w:history="1">
        <w:r w:rsidRPr="00906529">
          <w:rPr>
            <w:rStyle w:val="Hyperlink"/>
          </w:rPr>
          <w:t>https://www2a.cdc.gov/vaccines/iis/iisstandards/vaccines.asp?rpt=cvx</w:t>
        </w:r>
      </w:hyperlink>
    </w:p>
    <w:p w:rsidR="00BA0CB2" w:rsidRDefault="00BA0CB2" w:rsidP="002F353A">
      <w:pPr>
        <w:pStyle w:val="Heading2"/>
      </w:pPr>
      <w:r>
        <w:t>DD = Developmental Disabilities</w:t>
      </w:r>
    </w:p>
    <w:p w:rsidR="00BA0CB2" w:rsidRDefault="00F92728" w:rsidP="00BA0CB2">
      <w:r w:rsidRPr="00F92728">
        <w:t>Developmental disability is a diverse group of chronic conditions that are due to mental or physical impairments. Developmental disabilities cause individuals living with them many difficulties in certain areas of life, especially in "language, mobility, learning, self-help, and independent living".</w:t>
      </w:r>
      <w:r>
        <w:t xml:space="preserve"> Source: </w:t>
      </w:r>
      <w:hyperlink r:id="rId39" w:history="1">
        <w:r w:rsidRPr="00170808">
          <w:rPr>
            <w:rStyle w:val="Hyperlink"/>
          </w:rPr>
          <w:t>https://en.wikipedia.org/wiki/Developmental_disability</w:t>
        </w:r>
      </w:hyperlink>
    </w:p>
    <w:p w:rsidR="004D4B79" w:rsidRDefault="002F353A" w:rsidP="002F353A">
      <w:pPr>
        <w:pStyle w:val="Heading2"/>
      </w:pPr>
      <w:r>
        <w:t>Direct</w:t>
      </w:r>
    </w:p>
    <w:p w:rsidR="002F353A" w:rsidRDefault="00EF278B" w:rsidP="004D4B79">
      <w:r>
        <w:t>Direct is a s</w:t>
      </w:r>
      <w:r w:rsidR="002F353A">
        <w:t>tandard for secure electronic exchange of healthcare information</w:t>
      </w:r>
      <w:r w:rsidR="00F84BDE">
        <w:t>.</w:t>
      </w:r>
    </w:p>
    <w:p w:rsidR="00093B06" w:rsidRDefault="00093B06" w:rsidP="002F353A">
      <w:pPr>
        <w:pStyle w:val="Heading2"/>
      </w:pPr>
      <w:r>
        <w:t>Directed Exchange</w:t>
      </w:r>
    </w:p>
    <w:p w:rsidR="00093B06" w:rsidRDefault="00093B06" w:rsidP="00093B06">
      <w:pPr>
        <w:rPr>
          <w:lang w:val="en"/>
        </w:rPr>
      </w:pPr>
      <w:r>
        <w:t xml:space="preserve">Directed exchange is the most basic form of health information exchange and is the </w:t>
      </w:r>
      <w:r>
        <w:rPr>
          <w:lang w:val="en"/>
        </w:rPr>
        <w:t xml:space="preserve">ability to send and receive secure information electronically between care providers to support coordinated care. Source: </w:t>
      </w:r>
      <w:hyperlink r:id="rId40" w:history="1">
        <w:r w:rsidRPr="00A876CA">
          <w:rPr>
            <w:rStyle w:val="Hyperlink"/>
            <w:lang w:val="en"/>
          </w:rPr>
          <w:t>https://www.healthit.gov/providers-professionals/health-information-exchange/what-hie</w:t>
        </w:r>
      </w:hyperlink>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41"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42" w:history="1">
        <w:r w:rsidR="00DE51DA" w:rsidRPr="002C0419">
          <w:rPr>
            <w:rStyle w:val="Hyperlink"/>
          </w:rPr>
          <w:t>http://hapifhir.io/</w:t>
        </w:r>
      </w:hyperlink>
    </w:p>
    <w:p w:rsidR="00EC2415" w:rsidRDefault="00EC2415" w:rsidP="00C024B2">
      <w:pPr>
        <w:pStyle w:val="Heading2"/>
      </w:pPr>
      <w:r>
        <w:t>Dual Eligibles</w:t>
      </w:r>
    </w:p>
    <w:p w:rsidR="00EC2415" w:rsidRDefault="00FE3648" w:rsidP="00EC2415">
      <w:r>
        <w:t xml:space="preserve">Individuals enrolled in both </w:t>
      </w:r>
      <w:r w:rsidR="00EC2415">
        <w:t>Medicare and Medicaid.</w:t>
      </w:r>
      <w:r w:rsidR="00751D5A">
        <w:t xml:space="preserve"> Source: </w:t>
      </w:r>
      <w:hyperlink r:id="rId43" w:history="1">
        <w:r w:rsidR="00751D5A" w:rsidRPr="00DE69EE">
          <w:rPr>
            <w:rStyle w:val="Hyperlink"/>
          </w:rPr>
          <w:t>https://www.cms.gov/Outreach-and-Education/Medicare-Learning-Network-MLN/MLNProducts/downloads/Medicare_Beneficiaries_Dual_Eligibles_At_a_Glance.pdf</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44"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025F25" w:rsidRDefault="00025F25" w:rsidP="002F353A">
      <w:pPr>
        <w:pStyle w:val="Heading2"/>
      </w:pPr>
      <w:r>
        <w:t>EDI 270 Healthcare Eligibility Benefit Inquiry</w:t>
      </w:r>
    </w:p>
    <w:p w:rsidR="00025F25" w:rsidRDefault="00025F25" w:rsidP="00025F25">
      <w:r>
        <w:t xml:space="preserve">The 270 Transaction Set is used to transmit Health Care Eligibility Benefit Inquiries from health care providers, insurers, clearinghouses and other health care adjudication processors. The 270 Transaction Set can be used to make an inquiry about the Medicare eligibility of an individual. Source: </w:t>
      </w:r>
      <w:hyperlink r:id="rId45" w:history="1">
        <w:r w:rsidRPr="00A876CA">
          <w:rPr>
            <w:rStyle w:val="Hyperlink"/>
          </w:rPr>
          <w:t>https://www.cms.gov/Medicare/Coordination-of-Benefits-and-Recovery/Mandatory-Insurer-Reporting-For-Non-Group-Health-Plans/Archive/Downloads/NGHPInterfaceSpecVersion21.pdf</w:t>
        </w:r>
      </w:hyperlink>
    </w:p>
    <w:p w:rsidR="00025F25" w:rsidRDefault="00025F25" w:rsidP="002F353A">
      <w:pPr>
        <w:pStyle w:val="Heading2"/>
      </w:pPr>
      <w:r>
        <w:t>EDI 271 Healthcare Eligibility Benefit Response</w:t>
      </w:r>
    </w:p>
    <w:p w:rsidR="00025F25" w:rsidRDefault="00025F25" w:rsidP="00025F25">
      <w:r>
        <w:t xml:space="preserve">The 271 Transaction Set is the appropriate response mechanism for Health Care </w:t>
      </w:r>
      <w:proofErr w:type="spellStart"/>
      <w:r>
        <w:t>Eligib</w:t>
      </w:r>
      <w:proofErr w:type="spellEnd"/>
    </w:p>
    <w:p w:rsidR="00025F25" w:rsidRDefault="00025F25" w:rsidP="00025F25">
      <w:proofErr w:type="spellStart"/>
      <w:r>
        <w:t>ility</w:t>
      </w:r>
      <w:proofErr w:type="spellEnd"/>
      <w:r>
        <w:t xml:space="preserve"> Benefit Inquiries. There are several levels (i.e. Information Source, Information Receiver, Subscriber, etc.) at which a transaction can be rejected for incomplete or erroneously formatted inquiry </w:t>
      </w:r>
      <w:proofErr w:type="spellStart"/>
      <w:r>
        <w:t>nformation</w:t>
      </w:r>
      <w:proofErr w:type="spellEnd"/>
      <w:r>
        <w:t>. The AAA Request Validation segment is used to communicate the reason for the failure at the appropriate level. For a detailed analysis AAA segment and its use, please refer to Page 23 of the 270/271 Implementation Guide.</w:t>
      </w:r>
    </w:p>
    <w:p w:rsidR="00025F25" w:rsidRPr="00025F25" w:rsidRDefault="00025F25" w:rsidP="00025F25">
      <w:r>
        <w:t xml:space="preserve">Source: </w:t>
      </w:r>
      <w:hyperlink r:id="rId46" w:history="1">
        <w:r w:rsidRPr="00A876CA">
          <w:rPr>
            <w:rStyle w:val="Hyperlink"/>
          </w:rPr>
          <w:t>https://www.cms.gov/Medicare/Coordination-of-Benefits-and-Recovery/Mandatory-Insurer-Reporting-For-Non-Group-Health-Plans/Archive/Downloads/NGHPInterfaceSpecVersion21.pdf</w:t>
        </w:r>
      </w:hyperlink>
    </w:p>
    <w:p w:rsidR="00D93050" w:rsidRDefault="00D93050" w:rsidP="002F353A">
      <w:pPr>
        <w:pStyle w:val="Heading2"/>
      </w:pPr>
      <w:r>
        <w:t>EDI 837</w:t>
      </w:r>
      <w:r w:rsidR="009259AC">
        <w:t xml:space="preserve"> Healthcare Claim</w:t>
      </w:r>
    </w:p>
    <w:p w:rsidR="00D93050" w:rsidRDefault="00D93050" w:rsidP="00022EBF">
      <w:r w:rsidRPr="00D93050">
        <w:t>The EDI 837 transaction set is the format established to meet HIPAA requirements for the electronic submission of healthcare claim information. The claim information included amounts to the following, for a single care encounter between patient and provide</w:t>
      </w:r>
      <w:r>
        <w:t>r:</w:t>
      </w:r>
    </w:p>
    <w:p w:rsidR="00D93050" w:rsidRPr="00D93050" w:rsidRDefault="00D93050" w:rsidP="00022EBF">
      <w:pPr>
        <w:pStyle w:val="ListParagraph"/>
        <w:numPr>
          <w:ilvl w:val="0"/>
          <w:numId w:val="37"/>
        </w:numPr>
      </w:pPr>
      <w:r w:rsidRPr="00D93050">
        <w:t>A description of the patient</w:t>
      </w:r>
    </w:p>
    <w:p w:rsidR="00D93050" w:rsidRPr="00D93050" w:rsidRDefault="00D93050" w:rsidP="00022EBF">
      <w:pPr>
        <w:pStyle w:val="ListParagraph"/>
        <w:numPr>
          <w:ilvl w:val="0"/>
          <w:numId w:val="37"/>
        </w:numPr>
      </w:pPr>
      <w:r w:rsidRPr="00D93050">
        <w:t>The patient’s condition for which treatment was provided</w:t>
      </w:r>
    </w:p>
    <w:p w:rsidR="00D93050" w:rsidRDefault="00D93050" w:rsidP="00022EBF">
      <w:pPr>
        <w:pStyle w:val="ListParagraph"/>
        <w:numPr>
          <w:ilvl w:val="0"/>
          <w:numId w:val="37"/>
        </w:numPr>
      </w:pPr>
      <w:r w:rsidRPr="00D93050">
        <w:t>The services provided</w:t>
      </w:r>
    </w:p>
    <w:p w:rsidR="00D93050" w:rsidRPr="00D93050" w:rsidRDefault="00D93050" w:rsidP="00022EBF">
      <w:pPr>
        <w:pStyle w:val="ListParagraph"/>
        <w:numPr>
          <w:ilvl w:val="0"/>
          <w:numId w:val="37"/>
        </w:numPr>
      </w:pPr>
      <w:r w:rsidRPr="00D93050">
        <w:t>The cost of the treatment</w:t>
      </w:r>
    </w:p>
    <w:p w:rsidR="001B5B2F" w:rsidRDefault="001B5B2F" w:rsidP="00D93050">
      <w:pPr>
        <w:pStyle w:val="Heading2"/>
      </w:pPr>
      <w:r>
        <w:t>EHR = Electronic Health Record</w:t>
      </w:r>
    </w:p>
    <w:p w:rsidR="001B5B2F" w:rsidRPr="001B5B2F" w:rsidRDefault="001B5B2F" w:rsidP="001B5B2F">
      <w:r>
        <w:t>An electronic health record provides all medical data associated with a patient in an electronic format.</w:t>
      </w:r>
      <w:r w:rsidR="00B110FD">
        <w:t xml:space="preserve"> Often the term EHRs refers to software used in hospitals and in other medical providers to capture a patient’s medical data.</w:t>
      </w:r>
      <w:r w:rsidR="000E0F1B">
        <w:t xml:space="preserve"> Many vendors offer EHR software including Cerner Corporation, Epic Systems Corporation, </w:t>
      </w:r>
      <w:proofErr w:type="spellStart"/>
      <w:r w:rsidR="000E0F1B">
        <w:t>Allscripts</w:t>
      </w:r>
      <w:proofErr w:type="spellEnd"/>
      <w:r w:rsidR="000E0F1B">
        <w:t xml:space="preserve">, and </w:t>
      </w:r>
      <w:proofErr w:type="spellStart"/>
      <w:r w:rsidR="000E0F1B">
        <w:t>NextGen</w:t>
      </w:r>
      <w:proofErr w:type="spellEnd"/>
      <w:r w:rsidR="000E0F1B">
        <w:t xml:space="preserve"> Healthcare Information Systems Inc.</w:t>
      </w:r>
    </w:p>
    <w:p w:rsidR="00AC7F57" w:rsidRDefault="00AC7F57" w:rsidP="002F353A">
      <w:pPr>
        <w:pStyle w:val="Heading2"/>
      </w:pPr>
      <w:r>
        <w:t>EMS = Emergency Medical Services</w:t>
      </w:r>
    </w:p>
    <w:p w:rsidR="00AC7F57" w:rsidRDefault="00E5097E" w:rsidP="00AC7F57">
      <w:r w:rsidRPr="00E5097E">
        <w:t>Emergency medical services, also known as ambulance services or paramedic services (abbreviated to the initialism EMS, EMAS, EMARS or SAMU in some countries), are a type of emergency service dedicated to providing out-of-hospital acute medical care, transport to definitive care, and other medical transport to patients with illnesses and injuries which prevent the patient from transporting themselves</w:t>
      </w:r>
      <w:r>
        <w:t xml:space="preserve">. Source: </w:t>
      </w:r>
      <w:hyperlink r:id="rId47" w:history="1">
        <w:r w:rsidRPr="00170808">
          <w:rPr>
            <w:rStyle w:val="Hyperlink"/>
          </w:rPr>
          <w:t>https://en.wikipedia.org/wiki/Emergency_medical_services</w:t>
        </w:r>
      </w:hyperlink>
    </w:p>
    <w:p w:rsidR="00377583" w:rsidRDefault="00377583" w:rsidP="00377583">
      <w:pPr>
        <w:pStyle w:val="Heading2"/>
      </w:pPr>
      <w:r>
        <w:t>Epidemiology</w:t>
      </w:r>
    </w:p>
    <w:p w:rsidR="00377583" w:rsidRDefault="00377583" w:rsidP="00377583">
      <w:r w:rsidRPr="00377583">
        <w:t>Epidemiology is the method used to find the causes of health outcomes and diseases in populations. In epidemiology, the patient is the community and individuals are viewed collectively. By definition, epidemiology is the study (scientific, systematic, and data-driven) of the distribution (frequency, pattern) and determinants (causes, risk factors) of health-related states and events (not just diseases) in specified populations (neighborhood, school, city, state, country, global). It is also the application of this study to the control of health problems (Source: Principles of Epidemiology, 3rd Edition).</w:t>
      </w:r>
    </w:p>
    <w:p w:rsidR="00377583" w:rsidRDefault="00377583" w:rsidP="00377583">
      <w:r>
        <w:t xml:space="preserve">Source: </w:t>
      </w:r>
      <w:hyperlink r:id="rId48" w:history="1">
        <w:r w:rsidRPr="004E6CC5">
          <w:rPr>
            <w:rStyle w:val="Hyperlink"/>
          </w:rPr>
          <w:t>https://www.cdc.gov/careerpaths/k12teacherroadmap/epidemiology.html</w:t>
        </w:r>
      </w:hyperlink>
    </w:p>
    <w:p w:rsidR="00E53021" w:rsidRDefault="00E53021" w:rsidP="002F353A">
      <w:pPr>
        <w:pStyle w:val="Heading2"/>
      </w:pPr>
      <w:r>
        <w:t>EPSDT = Early Periodic Screening, Diagnosis, and Treatment</w:t>
      </w:r>
    </w:p>
    <w:p w:rsidR="00E53021" w:rsidRDefault="00E53021" w:rsidP="00E53021">
      <w:r w:rsidRPr="00E53021">
        <w:t>The Early and Periodic Screening, Diagnostic and Treatment (EPSDT) benefit provides comprehensive and preventive health care services for children under age 21 who are enrolled in Medicaid. EPSDT is key to ensuring that children and adolescents receive appropriate preventive, dental, mental health, and developmental, and specialty services</w:t>
      </w:r>
      <w:r>
        <w:t xml:space="preserve">. Source: </w:t>
      </w:r>
      <w:hyperlink r:id="rId49" w:history="1">
        <w:r w:rsidRPr="00170808">
          <w:rPr>
            <w:rStyle w:val="Hyperlink"/>
          </w:rPr>
          <w:t>https://www.medicaid.gov/Medicaid-CHIP-Program-Information/By-Topics/Benefits/Early-and-Periodic-Screening-Diagnostic-and-Treatment.html</w:t>
        </w:r>
      </w:hyperlink>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B94AFB" w:rsidRDefault="00B94AFB" w:rsidP="002F353A">
      <w:pPr>
        <w:pStyle w:val="Heading2"/>
      </w:pPr>
      <w:r>
        <w:t>HCBS = Home and Community-Based Services</w:t>
      </w:r>
    </w:p>
    <w:p w:rsidR="00B94AFB" w:rsidRDefault="00B94AFB" w:rsidP="00B94AFB">
      <w:r w:rsidRPr="00B94AFB">
        <w:t>Home and community-based services (HCBS) provide opportunities for Medicaid beneficiaries to receive services in their own home or community. These programs serve a variety of targeted populations groups, such as people with mental illnesses, intellectual or developmental disabilities, and/or physical disabilities.</w:t>
      </w:r>
      <w:r>
        <w:t xml:space="preserve"> Source: </w:t>
      </w:r>
      <w:hyperlink r:id="rId50" w:history="1">
        <w:r w:rsidRPr="00170808">
          <w:rPr>
            <w:rStyle w:val="Hyperlink"/>
          </w:rPr>
          <w:t>https://www.medicaid.gov/Medicaid-CHIP-Program-Information/By-Topics/Long-Term-Services-and-Supports/Home-and-Community-Based-Services/Home-and-Community-Based-Services.html</w:t>
        </w:r>
      </w:hyperlink>
    </w:p>
    <w:p w:rsidR="00E348FB" w:rsidRDefault="00E348FB" w:rsidP="002F353A">
      <w:pPr>
        <w:pStyle w:val="Heading2"/>
      </w:pPr>
      <w:r>
        <w:t>HEDIS = Healthcare Effectiveness Data and Information Set</w:t>
      </w:r>
    </w:p>
    <w:p w:rsidR="00E348FB" w:rsidRPr="00E348FB" w:rsidRDefault="00E348FB" w:rsidP="00E348FB">
      <w:r w:rsidRPr="00E348FB">
        <w:t>The Healthcare Effectiveness Data and Information Set (HEDIS) is a tool used by more than 90 percent of America's health plans to measure performance on important dimensions of care and service. Altogether, HEDIS consists of 81 measures across 5 domains of care.</w:t>
      </w:r>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51"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52" w:history="1">
        <w:r w:rsidRPr="002C0419">
          <w:rPr>
            <w:rStyle w:val="Hyperlink"/>
          </w:rPr>
          <w:t>http://geekdoctor.blogspot.com/2014/03/a-primer-on-meaningful-use-and-hisps.html</w:t>
        </w:r>
      </w:hyperlink>
    </w:p>
    <w:p w:rsidR="00D90145" w:rsidRDefault="00D90145" w:rsidP="00E76C04">
      <w:pPr>
        <w:pStyle w:val="Heading2"/>
      </w:pPr>
      <w:r>
        <w:t>HIT = Health Information Technology</w:t>
      </w:r>
    </w:p>
    <w:p w:rsidR="00D90145" w:rsidRDefault="00D90145" w:rsidP="00D90145">
      <w:r w:rsidRPr="00D90145">
        <w:t>The term "health information technology" (health IT) is a broad concept that encompasses an array of technologies to store, share, and analyze health information.</w:t>
      </w:r>
      <w:r>
        <w:t xml:space="preserve"> Source: </w:t>
      </w:r>
      <w:hyperlink r:id="rId53" w:history="1">
        <w:r w:rsidRPr="00A876CA">
          <w:rPr>
            <w:rStyle w:val="Hyperlink"/>
          </w:rPr>
          <w:t>https://www.healthit.gov/patients-families/basics-health-it</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r w:rsidR="00612586">
        <w:t xml:space="preserve"> This funding is </w:t>
      </w:r>
      <w:r w:rsidR="00B55719">
        <w:t xml:space="preserve">currently scheduled to end </w:t>
      </w:r>
      <w:r w:rsidR="00612586">
        <w:t>in 2021.</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647C7C" w:rsidP="00C83EDC">
      <w:r>
        <w:t>HL7 is the largest s</w:t>
      </w:r>
      <w:r w:rsidR="00C83EDC">
        <w:t xml:space="preserve">tandards organization </w:t>
      </w:r>
      <w:r>
        <w:t>in healthcare.</w:t>
      </w:r>
    </w:p>
    <w:p w:rsidR="00D423EC" w:rsidRDefault="00D423EC" w:rsidP="00D423EC">
      <w:pPr>
        <w:pStyle w:val="Heading2"/>
      </w:pPr>
      <w:r>
        <w:t>HL7 Version 2</w:t>
      </w:r>
    </w:p>
    <w:p w:rsidR="00D423EC" w:rsidRDefault="00D423EC" w:rsidP="00D423EC">
      <w:r w:rsidRPr="00D423EC">
        <w:t>HL7’s Version 2.x (V2) messaging standard is the workhorse of electronic data exchange in the clinical domain and arguably the most widely implemented standard for healthcare in the world. This messaging standard allows the exchange of clinical data between systems. It is designed to support a central patient care system as well as a more distributed environment where data resides in departmental systems</w:t>
      </w:r>
      <w:r>
        <w:t xml:space="preserve">. Source: </w:t>
      </w:r>
      <w:hyperlink r:id="rId54" w:history="1">
        <w:r w:rsidRPr="00DE69EE">
          <w:rPr>
            <w:rStyle w:val="Hyperlink"/>
          </w:rPr>
          <w:t>http://www.hl7.org/implement/standards/product_brief.cfm?product_id=185</w:t>
        </w:r>
      </w:hyperlink>
    </w:p>
    <w:p w:rsidR="00EC620D" w:rsidRDefault="00EC620D" w:rsidP="00D85F10">
      <w:pPr>
        <w:pStyle w:val="Heading2"/>
      </w:pPr>
      <w:r>
        <w:rPr>
          <w:rFonts w:cs="Arial"/>
        </w:rPr>
        <w:t>HL7 Version 3 Normative Edition</w:t>
      </w:r>
    </w:p>
    <w:p w:rsidR="00EC620D" w:rsidRPr="00EC620D" w:rsidRDefault="00EC620D" w:rsidP="00EC620D">
      <w:r w:rsidRPr="00EC620D">
        <w:t xml:space="preserve">The Health Level Seven </w:t>
      </w:r>
      <w:r>
        <w:t xml:space="preserve">Version 3 (V3) Normative </w:t>
      </w:r>
      <w:proofErr w:type="spellStart"/>
      <w:r>
        <w:t>Editio</w:t>
      </w:r>
      <w:proofErr w:type="spellEnd"/>
      <w:r w:rsidRPr="00EC620D">
        <w:t>—a suite of specifications based on HL7’s Reference Information Model (RIM)—provides a single source that allows implementers of V3 specifications to work with the full set of messages, data types, and terminologies needed to build a complete implementation</w:t>
      </w:r>
    </w:p>
    <w:p w:rsidR="0005202C" w:rsidRDefault="0005202C" w:rsidP="00D85F10">
      <w:pPr>
        <w:pStyle w:val="Heading2"/>
      </w:pPr>
      <w:r>
        <w:t>HPD = Healthcare Provider Directory</w:t>
      </w:r>
    </w:p>
    <w:p w:rsidR="0005202C" w:rsidRDefault="0005202C" w:rsidP="0005202C">
      <w:r>
        <w:t>“</w:t>
      </w:r>
      <w:r>
        <w:t xml:space="preserve">The Healthcare Provider Directory (HPD) profile supports management of healthcare provider information in a directory structure. HPD directory structure is a listing of the following two categories of healthcare providers that are classified by provider type, specialties, credentials, demographics and service locations: </w:t>
      </w:r>
    </w:p>
    <w:p w:rsidR="0005202C" w:rsidRDefault="0005202C" w:rsidP="0005202C">
      <w:pPr>
        <w:pStyle w:val="ListParagraph"/>
        <w:numPr>
          <w:ilvl w:val="0"/>
          <w:numId w:val="47"/>
        </w:numPr>
      </w:pPr>
      <w:r>
        <w:t xml:space="preserve">Individual Provider - A person who provides healthcare services, such as a physician, nurse, or pharmacist. </w:t>
      </w:r>
    </w:p>
    <w:p w:rsidR="0005202C" w:rsidRDefault="0005202C" w:rsidP="0005202C">
      <w:pPr>
        <w:pStyle w:val="ListParagraph"/>
        <w:numPr>
          <w:ilvl w:val="0"/>
          <w:numId w:val="46"/>
        </w:numPr>
      </w:pPr>
      <w:r>
        <w:t>Organizational Providers - Organizations that provide or support healthcare services, such as hospitals, Counseling Organizations (e.g., Drug, Alcohol) Healthcare Information Exchanges (HIEs), Managed Care, Integrated Delivery Networks (IDNs), and Associations.</w:t>
      </w:r>
    </w:p>
    <w:p w:rsidR="0005202C" w:rsidRDefault="0005202C" w:rsidP="0005202C"/>
    <w:p w:rsidR="0005202C" w:rsidRDefault="0005202C" w:rsidP="0005202C">
      <w:r>
        <w:t xml:space="preserve">Typical provider information maintained by the directory is demographics, address, credential and specialty information as well as electronic endpoint to facilitate trusted communications with a provider. The directory can also maintain relationship. Some examples of relationship are: </w:t>
      </w:r>
      <w:proofErr w:type="gramStart"/>
      <w:r>
        <w:t>a</w:t>
      </w:r>
      <w:proofErr w:type="gramEnd"/>
      <w:r>
        <w:t xml:space="preserve"> Health Information Exchange (HIE) and its members: Integrated Delivery Networks and their care delivery members, hospitals and their practitioners, hospitals and their sub organizations including departments, physician Practice Groups and their practitioners, practitioners and the hospitals they are associated with (members of), and Medical Associations and their members.</w:t>
      </w:r>
      <w:r>
        <w:t>”</w:t>
      </w:r>
    </w:p>
    <w:p w:rsidR="0005202C" w:rsidRDefault="0005202C" w:rsidP="0005202C">
      <w:r>
        <w:t xml:space="preserve">Source: </w:t>
      </w:r>
      <w:hyperlink r:id="rId55" w:history="1">
        <w:r w:rsidRPr="008768A8">
          <w:rPr>
            <w:rStyle w:val="Hyperlink"/>
          </w:rPr>
          <w:t>http://wiki.ihe.net/index.php/Healthcare_Provider_Directory</w:t>
        </w:r>
      </w:hyperlink>
    </w:p>
    <w:p w:rsidR="00A34352" w:rsidRDefault="00A34352" w:rsidP="00D85F10">
      <w:pPr>
        <w:pStyle w:val="Heading2"/>
      </w:pPr>
      <w:bookmarkStart w:id="37" w:name="_GoBack"/>
      <w:bookmarkEnd w:id="37"/>
      <w:r>
        <w:t>HRSA = Health Resources and Services Administration</w:t>
      </w:r>
    </w:p>
    <w:p w:rsidR="00A34352" w:rsidRDefault="00A34352" w:rsidP="00A34352">
      <w:r w:rsidRPr="00A34352">
        <w:t>The Health Resources and Services Administration (HRSA), an agency of the U.S. Department of Health and Human Services, is the primary Federal agency for improving health and achieving health equity through access to quality services, a skilled health workforce and innovative programs. HRSA's programs provide health care to people who are geographically isolated, economically or medically vulnerable.</w:t>
      </w:r>
    </w:p>
    <w:p w:rsidR="00A34352" w:rsidRDefault="00A34352" w:rsidP="00A34352">
      <w:r>
        <w:t xml:space="preserve">Source: </w:t>
      </w:r>
      <w:hyperlink r:id="rId56" w:history="1">
        <w:r w:rsidRPr="00A72CFB">
          <w:rPr>
            <w:rStyle w:val="Hyperlink"/>
          </w:rPr>
          <w:t>http://www.hrsa.gov/about/</w:t>
        </w:r>
      </w:hyperlink>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57" w:history="1">
        <w:r w:rsidRPr="002C0419">
          <w:rPr>
            <w:rStyle w:val="Hyperlink"/>
          </w:rPr>
          <w:t>http://searchhealthit.techtarget.com/definition/ICD-10</w:t>
        </w:r>
      </w:hyperlink>
    </w:p>
    <w:p w:rsidR="005C6F26" w:rsidRDefault="005C6F26" w:rsidP="00D85F10">
      <w:pPr>
        <w:pStyle w:val="Heading2"/>
      </w:pPr>
      <w:r>
        <w:t>ICO = Integrated Care Organization</w:t>
      </w:r>
    </w:p>
    <w:p w:rsidR="005C6F26" w:rsidRDefault="005C6F26" w:rsidP="005C6F26">
      <w:r w:rsidRPr="005C6F26">
        <w:t>ICOs are designed to help patients who traditionally fall out of the care continuum or rely on emergency departments for healthcare services. These are the patients that have generally encountered the most splintered healthcare, and require more coordination for cost-savings</w:t>
      </w:r>
      <w:r>
        <w:t xml:space="preserve">. ICOs are </w:t>
      </w:r>
      <w:r w:rsidRPr="005C6F26">
        <w:t>designed for patients who are dually-eligible for Medicare and Medicaid</w:t>
      </w:r>
      <w:r>
        <w:t xml:space="preserve">. Source: </w:t>
      </w:r>
      <w:hyperlink r:id="rId58" w:history="1">
        <w:r w:rsidRPr="00837D5D">
          <w:rPr>
            <w:rStyle w:val="Hyperlink"/>
          </w:rPr>
          <w:t>http://www.beckershospitalreview.com/hospital-physician-relationships/who-what-and-why-the-basics-of-integrated-care-organizations.html</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59" w:history="1">
        <w:r w:rsidRPr="00036552">
          <w:rPr>
            <w:rStyle w:val="Hyperlink"/>
          </w:rPr>
          <w:t>https://www.ihe.net/About_IHE/</w:t>
        </w:r>
      </w:hyperlink>
    </w:p>
    <w:p w:rsidR="005B0091" w:rsidRDefault="005B0091" w:rsidP="00D85F10">
      <w:pPr>
        <w:pStyle w:val="Heading2"/>
      </w:pPr>
      <w:r>
        <w:t>Incidence</w:t>
      </w:r>
    </w:p>
    <w:p w:rsidR="005B0091" w:rsidRDefault="005B0091" w:rsidP="005B0091">
      <w:r>
        <w:t xml:space="preserve">Incidence is a measure of disease that allows us to determine a person's probability of being diagnosed with a disease during a given period of time. Therefore, incidence is the number of newly diagnosed cases of a disease. An incidence rate is the number of new cases of a disease divided by the number of persons at risk for the disease. If, over the course of one year, five women are diagnosed with breast cancer, out of a total female study population of 200 (who do not have breast cancer at the beginning of the study period), then we would say the incidence of breast cancer in this population was 0.025. (or 2,500 per 100,000 women-years of study). Source: </w:t>
      </w:r>
      <w:hyperlink r:id="rId60" w:history="1">
        <w:r w:rsidRPr="00DE69EE">
          <w:rPr>
            <w:rStyle w:val="Hyperlink"/>
          </w:rPr>
          <w:t>https://www.health.ny.gov/diseases/chronic/basicstat.htm</w:t>
        </w:r>
      </w:hyperlink>
    </w:p>
    <w:p w:rsidR="005A5639" w:rsidRDefault="005A5639" w:rsidP="00D85F10">
      <w:pPr>
        <w:pStyle w:val="Heading2"/>
      </w:pPr>
      <w:r>
        <w:t>Integrated Care</w:t>
      </w:r>
    </w:p>
    <w:p w:rsidR="005A5639" w:rsidRDefault="005A5639" w:rsidP="005A5639">
      <w:r>
        <w:t xml:space="preserve">Integrated care is </w:t>
      </w:r>
      <w:r w:rsidRPr="005A5639">
        <w:t>the systematic coordination of general and behavioral healthcare. Integrating mental health, substance abuse, and primary care services produces the best outcomes and proves the most effective approach to caring for people with multiple healthcare needs.</w:t>
      </w:r>
      <w:r>
        <w:t xml:space="preserve"> Source: </w:t>
      </w:r>
      <w:hyperlink r:id="rId61" w:history="1">
        <w:r w:rsidRPr="002A3BA7">
          <w:rPr>
            <w:rStyle w:val="Hyperlink"/>
          </w:rPr>
          <w:t>http://www.integration.samhsa.gov/about-us/what-is-integrated-care</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62" w:history="1">
        <w:r w:rsidRPr="00EE7FFC">
          <w:rPr>
            <w:rStyle w:val="Hyperlink"/>
          </w:rPr>
          <w:t>http://loinc.org/</w:t>
        </w:r>
      </w:hyperlink>
      <w:r>
        <w:t>. LOINC consists of universal identifiers for laboratory and other clinical observations.</w:t>
      </w:r>
    </w:p>
    <w:p w:rsidR="00D46B7E" w:rsidRDefault="00D46B7E" w:rsidP="00C83EDC">
      <w:pPr>
        <w:pStyle w:val="Heading2"/>
      </w:pPr>
      <w:r>
        <w:t>MACRA = Medicare Access &amp; CHIP Reauthorization Act of 2015</w:t>
      </w:r>
    </w:p>
    <w:p w:rsidR="00D46B7E" w:rsidRDefault="00D46B7E" w:rsidP="00D46B7E">
      <w:r w:rsidRPr="00D46B7E">
        <w:t>The Medicare Access and CHIP Reauthorization Act of 2015 (MACRA) is bipartisan federal legislation signed into law on April 16, 2015. The law does many things, but most importantly it establishes new ways to pay physicians for caring for Medicare beneficiaries.</w:t>
      </w:r>
      <w:r w:rsidR="00613C1D">
        <w:t xml:space="preserve"> </w:t>
      </w:r>
      <w:r w:rsidR="00613C1D" w:rsidRPr="00613C1D">
        <w:t>The law also includes new funding for technical assistance to providers, funding for measure development and testing, it enables new programs and requirements for data sharing, and establishes new federal advisory groups. It is comprehensive legislation that has the potential to significantly restructure US healthcare</w:t>
      </w:r>
      <w:r w:rsidR="00613C1D">
        <w:t>.</w:t>
      </w:r>
      <w:r>
        <w:t xml:space="preserve"> Source: </w:t>
      </w:r>
      <w:hyperlink r:id="rId63" w:history="1">
        <w:r w:rsidRPr="00AC2DB5">
          <w:rPr>
            <w:rStyle w:val="Hyperlink"/>
          </w:rPr>
          <w:t>http://www.nrhi.org/work/what-is-macra/what-is-macra/</w:t>
        </w:r>
      </w:hyperlink>
    </w:p>
    <w:p w:rsidR="00443796" w:rsidRDefault="00443796" w:rsidP="00443796">
      <w:r>
        <w:t>On April 27, 2016, CMS released the proposed rule for one of the most bipartisan and significant legislative changes to Medicare in a generation, the so-called "doc fix" bill or MACRA, which repeals the Medicare Part B Sustainable Growth Rate (SGR) reimbursement formula and replaces it with a new value-based reimbursement system called the Quality Payment Program (QPP). The QPP consists of two tracks:</w:t>
      </w:r>
    </w:p>
    <w:p w:rsidR="00443796" w:rsidRDefault="00443796" w:rsidP="00443796">
      <w:pPr>
        <w:pStyle w:val="ListParagraph"/>
        <w:numPr>
          <w:ilvl w:val="0"/>
          <w:numId w:val="42"/>
        </w:numPr>
      </w:pPr>
      <w:r>
        <w:t>The Merit-based Incentive Payment System (MIPS)</w:t>
      </w:r>
    </w:p>
    <w:p w:rsidR="00443796" w:rsidRDefault="00443796" w:rsidP="00443796">
      <w:pPr>
        <w:pStyle w:val="ListParagraph"/>
        <w:numPr>
          <w:ilvl w:val="0"/>
          <w:numId w:val="42"/>
        </w:numPr>
      </w:pPr>
      <w:r>
        <w:t>Advanced Alternative Payment Models (Advanced APMs)</w:t>
      </w:r>
    </w:p>
    <w:p w:rsidR="00443796" w:rsidRDefault="00443796" w:rsidP="00443796">
      <w:r w:rsidRPr="00443796">
        <w:t>Each Medicare Part B clinician is in MIPS, an Advanced APM, both, or neither (regular fee-for-service). CMS predicts that most Part B clinicians will be subject to MIPS, as MIPS is effectively the “new default” for Part B where clinicians are exempt from MIPS only under several conditions.</w:t>
      </w:r>
    </w:p>
    <w:p w:rsidR="00443796" w:rsidRDefault="00443796" w:rsidP="00443796">
      <w:r>
        <w:t xml:space="preserve">Source: </w:t>
      </w:r>
      <w:hyperlink r:id="rId64" w:history="1">
        <w:r w:rsidRPr="00AC2DB5">
          <w:rPr>
            <w:rStyle w:val="Hyperlink"/>
          </w:rPr>
          <w:t>http://www.saignite.com/resources/faq-about-merit-based-incentive-payment-mips#</w:t>
        </w:r>
      </w:hyperlink>
    </w:p>
    <w:p w:rsidR="00FA5B5A" w:rsidRDefault="00FA5B5A" w:rsidP="00C83EDC">
      <w:pPr>
        <w:pStyle w:val="Heading2"/>
      </w:pPr>
      <w:r>
        <w:t>MAGI = Modified Adjusted Gross Income</w:t>
      </w:r>
    </w:p>
    <w:p w:rsidR="00FA5B5A" w:rsidRPr="00FA5B5A" w:rsidRDefault="00FA5B5A" w:rsidP="00FA5B5A">
      <w:r>
        <w:t xml:space="preserve">MAGI is one way to determine eligibility for Medicaid. </w:t>
      </w:r>
      <w:r w:rsidRPr="00FA5B5A">
        <w:t>To calculate your modified adjusted gross income, take your AGI and add back certain deductions. Many of these deductions are rare, so it's possible your AGI and MAGI can be identical.</w:t>
      </w:r>
    </w:p>
    <w:p w:rsidR="00856569" w:rsidRDefault="00856569" w:rsidP="00C83EDC">
      <w:pPr>
        <w:pStyle w:val="Heading2"/>
      </w:pPr>
      <w:r>
        <w:t>MCO = Managed Care Organization</w:t>
      </w:r>
    </w:p>
    <w:p w:rsidR="00856569" w:rsidRDefault="00856569" w:rsidP="00856569">
      <w:r w:rsidRPr="00856569">
        <w:t>Managed Care is a health care delivery system organized to manage cost, utilization, and quality. Medicaid managed care provides for the delivery of Medicaid health benefits and additional services through contracted arrangements between state Medicaid agencies and managed care organizations (MCOs) that accept a set per member per month (capitation) payment for these services.</w:t>
      </w:r>
      <w:r>
        <w:t xml:space="preserve"> Source: </w:t>
      </w:r>
      <w:hyperlink r:id="rId65" w:history="1">
        <w:r w:rsidRPr="00A876CA">
          <w:rPr>
            <w:rStyle w:val="Hyperlink"/>
          </w:rPr>
          <w:t>https://www.medicaid.gov/medicaid-chip-program-information/by-topics/delivery-systems/managed-care/managed-care-site.html</w:t>
        </w:r>
      </w:hyperlink>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66" w:history="1">
        <w:r w:rsidRPr="002C0419">
          <w:rPr>
            <w:rStyle w:val="Hyperlink"/>
          </w:rPr>
          <w:t>https://www.healthit.gov/providers-professionals/meaningful-use-definition-objectives</w:t>
        </w:r>
      </w:hyperlink>
    </w:p>
    <w:p w:rsidR="00772B12" w:rsidRDefault="00772B12" w:rsidP="00C83EDC">
      <w:pPr>
        <w:pStyle w:val="Heading2"/>
      </w:pPr>
      <w:r>
        <w:t>Meaningful Use Attestation</w:t>
      </w:r>
    </w:p>
    <w:p w:rsidR="00FE4127" w:rsidRDefault="00772B12" w:rsidP="00772B12">
      <w:r w:rsidRPr="00772B12">
        <w:t>Meaningful use attestation, in a health information technology (HIT) context, is a process that documents that an organization or individual has successfully demonstrated meaningful use and is successfully fulfilling the requirements for electronic health records (EHR) and related technology</w:t>
      </w:r>
      <w:r w:rsidR="00FE4127">
        <w:t>.</w:t>
      </w:r>
    </w:p>
    <w:p w:rsidR="00FE4127" w:rsidRDefault="00FE4127" w:rsidP="00FE4127">
      <w:r>
        <w:t>In general, attestation is the process of validating that something is true. A healthcare organization must demonstrate meaningful use in order to be eligible for payments from the federal government under either the Medicare or Medicaid EHR incentive program. The Office of the National Coordinator for Health IT along with the Center for Medicare and Medicaid Services have compiled a list of Electronic Health Record products used for the attestation of meaningful use under the CMS Medicare and Medicaid EHR</w:t>
      </w:r>
      <w:r w:rsidR="00953A57">
        <w:t xml:space="preserve"> Incentive Program.</w:t>
      </w:r>
    </w:p>
    <w:p w:rsidR="00473275" w:rsidRDefault="00FE4127" w:rsidP="00FE4127">
      <w:r>
        <w:t>According to the provisions of the Health Information Technology for Economic and Clinical Health (HITECH) Act of 2009, organizations eligible for the Medicare EHR incentive program must attest to meaningful use by 2014 to be eligible for EHR incentive payments. Providers must attest to meaningful use stage 1 for two years before moving onto stage 2, and attest to stage 2 for two years before tackling stage 3. The Centers for Medicare &amp; Medicaid Services (CMS) and the Office of the National Coordinator for Health IT (ONC) establish all criteria. Those eligible for the Medicaid program must demonstrate meaningful use by 2016 to receive payment.</w:t>
      </w:r>
    </w:p>
    <w:p w:rsidR="00772B12" w:rsidRDefault="00772B12" w:rsidP="00FE4127">
      <w:r>
        <w:t xml:space="preserve">Source: </w:t>
      </w:r>
      <w:hyperlink r:id="rId67" w:history="1">
        <w:r w:rsidRPr="00A876CA">
          <w:rPr>
            <w:rStyle w:val="Hyperlink"/>
          </w:rPr>
          <w:t>http://searchhealthit.techtarget.com/definition/meaningful-use-attestation</w:t>
        </w:r>
      </w:hyperlink>
    </w:p>
    <w:p w:rsidR="000D77CF" w:rsidRDefault="000D77CF" w:rsidP="00C83EDC">
      <w:pPr>
        <w:pStyle w:val="Heading2"/>
      </w:pPr>
      <w:r>
        <w:t>Medicaid</w:t>
      </w:r>
    </w:p>
    <w:p w:rsidR="000D77CF" w:rsidRDefault="000D77CF" w:rsidP="000D77CF">
      <w:r w:rsidRPr="000D77CF">
        <w:t>Medicaid is a joint federal-state program that provided health care coverage to an estimated 77.6 million people in fiscal year (FY) 2014. As a major payer in the U.S. health care system, it accounted for about 16 percent of national health care spending.</w:t>
      </w:r>
    </w:p>
    <w:p w:rsidR="000D77CF" w:rsidRDefault="000D77CF" w:rsidP="000D77CF">
      <w:r w:rsidRPr="000D77CF">
        <w:t>Medicaid’s role among payers is unique. It provides coverage for health and other related services for</w:t>
      </w:r>
      <w:r w:rsidRPr="000D77CF">
        <w:rPr>
          <w:rFonts w:ascii="MS Gothic" w:eastAsia="MS Gothic" w:hAnsi="MS Gothic" w:cs="MS Gothic" w:hint="eastAsia"/>
        </w:rPr>
        <w:t> </w:t>
      </w:r>
      <w:r w:rsidRPr="000D77CF">
        <w:t xml:space="preserve"> the nation</w:t>
      </w:r>
      <w:r w:rsidRPr="000D77CF">
        <w:rPr>
          <w:rFonts w:ascii="Calibri" w:hAnsi="Calibri" w:cs="Calibri"/>
        </w:rPr>
        <w:t>’</w:t>
      </w:r>
      <w:r w:rsidRPr="000D77CF">
        <w:t>s most economically disadvantaged populations, including low-income children and their families, low-income seniors, and low-income people with disabilities. These populations are distinguished by the breadth and intensity of their health needs; the impact of poverty, unemployment, and other socioeconomic factors on their ability to obtain health care services; and the degree to which they require assistance in paying for care. Medicaid provides benefits not typically covered (or covered to a lesser extent) by other insurers, including long-term services and supports. It also pays for Medicare premiums and cost sharing for more than 10 million people who are enrolled in both programs. It is also a major source of financing for care delivered by certain providers, particularly safety net institutions that serve both low-income and uninsured individuals.</w:t>
      </w:r>
      <w:r>
        <w:t xml:space="preserve"> Source: </w:t>
      </w:r>
      <w:hyperlink r:id="rId68" w:history="1">
        <w:r w:rsidRPr="00170808">
          <w:rPr>
            <w:rStyle w:val="Hyperlink"/>
          </w:rPr>
          <w:t>https://www.macpac.gov/medicaid-101/</w:t>
        </w:r>
      </w:hyperlink>
    </w:p>
    <w:p w:rsidR="000D77CF" w:rsidRDefault="000D77CF" w:rsidP="00C83EDC">
      <w:pPr>
        <w:pStyle w:val="Heading2"/>
      </w:pPr>
      <w:r>
        <w:t>Medicare</w:t>
      </w:r>
    </w:p>
    <w:p w:rsidR="005A1AC8" w:rsidRDefault="005E7337" w:rsidP="000D77CF">
      <w:r w:rsidRPr="005E7337">
        <w:t>Medicare is the federal health insurance program for people who are 65 or older, certain younger people with disabilities, and people with End-Stage Renal Disease (permanent kidney failure requiring dialysis or a transplant, sometimes called ESRD).</w:t>
      </w:r>
    </w:p>
    <w:p w:rsidR="005A1AC8" w:rsidRDefault="005A1AC8" w:rsidP="000D77CF">
      <w:r>
        <w:t>The different parts of Medicare cover specific services:</w:t>
      </w:r>
    </w:p>
    <w:p w:rsidR="005A1AC8" w:rsidRDefault="005A1AC8" w:rsidP="005A1AC8">
      <w:pPr>
        <w:pStyle w:val="ListParagraph"/>
        <w:numPr>
          <w:ilvl w:val="0"/>
          <w:numId w:val="39"/>
        </w:numPr>
      </w:pPr>
      <w:r>
        <w:t>Part A – Hospital Insurance</w:t>
      </w:r>
    </w:p>
    <w:p w:rsidR="005A1AC8" w:rsidRDefault="005A1AC8" w:rsidP="005A1AC8">
      <w:pPr>
        <w:pStyle w:val="ListParagraph"/>
        <w:numPr>
          <w:ilvl w:val="0"/>
          <w:numId w:val="39"/>
        </w:numPr>
      </w:pPr>
      <w:r>
        <w:t>Part B – Medical Insurance</w:t>
      </w:r>
    </w:p>
    <w:p w:rsidR="005A1AC8" w:rsidRDefault="005A1AC8" w:rsidP="005A1AC8">
      <w:pPr>
        <w:pStyle w:val="ListParagraph"/>
        <w:numPr>
          <w:ilvl w:val="0"/>
          <w:numId w:val="39"/>
        </w:numPr>
      </w:pPr>
      <w:r>
        <w:t>Part C – Medicare Advantage Plans</w:t>
      </w:r>
    </w:p>
    <w:p w:rsidR="004750C2" w:rsidRDefault="004750C2" w:rsidP="005A1AC8">
      <w:pPr>
        <w:pStyle w:val="ListParagraph"/>
        <w:numPr>
          <w:ilvl w:val="0"/>
          <w:numId w:val="39"/>
        </w:numPr>
      </w:pPr>
      <w:r>
        <w:t>Part D – Prescription Drug Coverage</w:t>
      </w:r>
    </w:p>
    <w:p w:rsidR="000D77CF" w:rsidRDefault="005E7337" w:rsidP="000D77CF">
      <w:r>
        <w:t xml:space="preserve">Source: </w:t>
      </w:r>
      <w:hyperlink r:id="rId69" w:history="1">
        <w:r w:rsidRPr="00170808">
          <w:rPr>
            <w:rStyle w:val="Hyperlink"/>
          </w:rPr>
          <w:t>https://www.medicare.gov/sign-up-change-plans/decide-how-to-get-medicare/whats-medicare/what-is-medicare.html</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70" w:history="1">
        <w:r w:rsidRPr="00036552">
          <w:rPr>
            <w:rStyle w:val="Hyperlink"/>
          </w:rPr>
          <w:t>http://mehi.masstech.org/Mission</w:t>
        </w:r>
      </w:hyperlink>
    </w:p>
    <w:p w:rsidR="00443796" w:rsidRDefault="00443796" w:rsidP="00C83EDC">
      <w:pPr>
        <w:pStyle w:val="Heading2"/>
      </w:pPr>
      <w:r>
        <w:t>MIPS = Merit-based Incentive Payment System</w:t>
      </w:r>
    </w:p>
    <w:p w:rsidR="00570DFD" w:rsidRDefault="00570DFD" w:rsidP="00570DFD">
      <w:r>
        <w:t>MACRA combines the existing Medicare Meaningful Use (MU), Physician Quality Reporting System (PQRS), and Value-Based Modifier (VBM) programs into MIPS, starting with the CY2017 performance year.</w:t>
      </w:r>
    </w:p>
    <w:p w:rsidR="00570DFD" w:rsidRDefault="00570DFD" w:rsidP="00570DFD">
      <w:r>
        <w:t>MIPS payment adjustments are applied to Medicare Part B payments two years after the performance year, with CY2019 being the payment adjustment year for the CY2017 performance year.</w:t>
      </w:r>
    </w:p>
    <w:p w:rsidR="00570DFD" w:rsidRDefault="00570DFD" w:rsidP="00570DFD">
      <w:r>
        <w:t>MIPS defines four categories of eligible clinician performance, contributing to a MIPS composite performance score (CPS) of up to 100 points (relative weights are indicated for the CY2017 performance year and associated CY2019 payment year):</w:t>
      </w:r>
    </w:p>
    <w:p w:rsidR="00570DFD" w:rsidRDefault="00570DFD" w:rsidP="00570DFD">
      <w:pPr>
        <w:pStyle w:val="ListParagraph"/>
        <w:numPr>
          <w:ilvl w:val="0"/>
          <w:numId w:val="43"/>
        </w:numPr>
      </w:pPr>
      <w:r>
        <w:t>Quality (50%)</w:t>
      </w:r>
    </w:p>
    <w:p w:rsidR="00570DFD" w:rsidRDefault="00570DFD" w:rsidP="00570DFD">
      <w:pPr>
        <w:pStyle w:val="ListParagraph"/>
        <w:numPr>
          <w:ilvl w:val="0"/>
          <w:numId w:val="43"/>
        </w:numPr>
      </w:pPr>
      <w:r>
        <w:t>Advancing Care Information (ACI, renamed from Meaningful Use) (25%)</w:t>
      </w:r>
    </w:p>
    <w:p w:rsidR="00570DFD" w:rsidRDefault="00570DFD" w:rsidP="00570DFD">
      <w:pPr>
        <w:pStyle w:val="ListParagraph"/>
        <w:numPr>
          <w:ilvl w:val="0"/>
          <w:numId w:val="43"/>
        </w:numPr>
      </w:pPr>
      <w:r>
        <w:t>Clinical Practice Improvement Activities (CPIA) (15%)</w:t>
      </w:r>
    </w:p>
    <w:p w:rsidR="00570DFD" w:rsidRDefault="00570DFD" w:rsidP="00570DFD">
      <w:pPr>
        <w:pStyle w:val="ListParagraph"/>
        <w:numPr>
          <w:ilvl w:val="0"/>
          <w:numId w:val="43"/>
        </w:numPr>
      </w:pPr>
      <w:r>
        <w:t>Resource Use (10%)</w:t>
      </w:r>
    </w:p>
    <w:p w:rsidR="00443796" w:rsidRDefault="00570DFD" w:rsidP="00570DFD">
      <w:r>
        <w:t>The CPS earned by a clinician for a given performance year then determines MIPS payment adjustments in the second calendar year after the performance year. Furthermore, each clinician’s annual CPS performance is released to the public by CMS.</w:t>
      </w:r>
    </w:p>
    <w:p w:rsidR="00570DFD" w:rsidRDefault="00570DFD" w:rsidP="00570DFD">
      <w:r>
        <w:t xml:space="preserve">Source: </w:t>
      </w:r>
      <w:hyperlink r:id="rId71" w:anchor="What_is_MIPS" w:history="1">
        <w:r w:rsidRPr="00AC2DB5">
          <w:rPr>
            <w:rStyle w:val="Hyperlink"/>
          </w:rPr>
          <w:t>http://www.saignite.com/resources/faq-about-merit-based-incentive-payment-mips#What_is_MIPS</w:t>
        </w:r>
      </w:hyperlink>
    </w:p>
    <w:p w:rsidR="001271CB" w:rsidRDefault="001271CB" w:rsidP="00C83EDC">
      <w:pPr>
        <w:pStyle w:val="Heading2"/>
      </w:pPr>
      <w:r>
        <w:t>MITA = Medicaid Information Technology Architecture</w:t>
      </w:r>
    </w:p>
    <w:p w:rsidR="001271CB" w:rsidRDefault="009E3B3E" w:rsidP="001271CB">
      <w:r w:rsidRPr="009E3B3E">
        <w:t>The Medicaid Information Technology Architecture (MITA) initiative sponsored by the Center for Medicare and Medicaid Services (CMS) is intended to foster integrated business and IT transformation across the Medicaid enterprise to improve the administration of the Medicaid program.</w:t>
      </w:r>
      <w:r>
        <w:t xml:space="preserve"> Source: </w:t>
      </w:r>
      <w:hyperlink r:id="rId72" w:history="1">
        <w:r w:rsidRPr="00A876CA">
          <w:rPr>
            <w:rStyle w:val="Hyperlink"/>
          </w:rPr>
          <w:t>https://www.medicaid.gov/medicaid-chip-program-information/by-topics/data-and-systems/medicaid-information-technology-architecture-mita.html</w:t>
        </w:r>
      </w:hyperlink>
    </w:p>
    <w:p w:rsidR="00F5394C" w:rsidRDefault="00F5394C" w:rsidP="00C83EDC">
      <w:pPr>
        <w:pStyle w:val="Heading2"/>
      </w:pPr>
      <w:r>
        <w:t>MMIS = Medicaid Management Information System</w:t>
      </w:r>
    </w:p>
    <w:p w:rsidR="00F5394C" w:rsidRDefault="00F5394C" w:rsidP="00F5394C">
      <w:r>
        <w:t>A MMIS is a closely-knit integrated system operated at the state level containing six defined core subsystems or functional areas:</w:t>
      </w:r>
    </w:p>
    <w:p w:rsidR="00F5394C" w:rsidRDefault="00F5394C" w:rsidP="00BA0CB2">
      <w:pPr>
        <w:pStyle w:val="ListParagraph"/>
        <w:numPr>
          <w:ilvl w:val="0"/>
          <w:numId w:val="38"/>
        </w:numPr>
      </w:pPr>
      <w:r>
        <w:t>Claims Processing: Reviews all provider invoice claims and edits them against the other MMIS subsystems for proper reimbursement.</w:t>
      </w:r>
    </w:p>
    <w:p w:rsidR="00F5394C" w:rsidRDefault="00F5394C" w:rsidP="00BA0CB2">
      <w:pPr>
        <w:pStyle w:val="ListParagraph"/>
        <w:numPr>
          <w:ilvl w:val="0"/>
          <w:numId w:val="38"/>
        </w:numPr>
      </w:pPr>
      <w:r>
        <w:t>Management and Administrative Reporting: Provides management with financial and statistical data from the claims information.</w:t>
      </w:r>
    </w:p>
    <w:p w:rsidR="00F5394C" w:rsidRDefault="00F5394C" w:rsidP="00BA0CB2">
      <w:pPr>
        <w:pStyle w:val="ListParagraph"/>
        <w:numPr>
          <w:ilvl w:val="0"/>
          <w:numId w:val="38"/>
        </w:numPr>
      </w:pPr>
      <w:r>
        <w:t>Provider Enrollment: Processes and maintains files of qualified providers enrolled in the Medicaid program.</w:t>
      </w:r>
    </w:p>
    <w:p w:rsidR="00F5394C" w:rsidRDefault="00F5394C" w:rsidP="00BA0CB2">
      <w:pPr>
        <w:pStyle w:val="ListParagraph"/>
        <w:numPr>
          <w:ilvl w:val="0"/>
          <w:numId w:val="38"/>
        </w:numPr>
      </w:pPr>
      <w:r>
        <w:t>Recipient Eligibility: Contains comprehensive profiles of each recipient for use in invoice processing.</w:t>
      </w:r>
    </w:p>
    <w:p w:rsidR="00F5394C" w:rsidRDefault="00F5394C" w:rsidP="00BA0CB2">
      <w:pPr>
        <w:pStyle w:val="ListParagraph"/>
        <w:numPr>
          <w:ilvl w:val="0"/>
          <w:numId w:val="38"/>
        </w:numPr>
      </w:pPr>
      <w:r>
        <w:t>Reference File: Consists of nine reference files that are used by the Claims Processing subsystem to monitor and check provider claims for proper processing in accordance with state and federal requirements. Includes pricing, procedure and diagnosis files.</w:t>
      </w:r>
    </w:p>
    <w:p w:rsidR="00F5394C" w:rsidRPr="00F5394C" w:rsidRDefault="00F5394C" w:rsidP="00BA0CB2">
      <w:pPr>
        <w:pStyle w:val="ListParagraph"/>
        <w:numPr>
          <w:ilvl w:val="0"/>
          <w:numId w:val="38"/>
        </w:numPr>
      </w:pPr>
      <w:r>
        <w:t>Surveillances and Utilization Review: Assists management in monitoring providers and recipients to help identify potential abuse of the Medicaid programs.</w:t>
      </w:r>
    </w:p>
    <w:p w:rsidR="00B73657" w:rsidRDefault="00B73657" w:rsidP="00C83EDC">
      <w:pPr>
        <w:pStyle w:val="Heading2"/>
      </w:pPr>
      <w:r>
        <w:t>MMM = MITA Maturity Model</w:t>
      </w:r>
    </w:p>
    <w:p w:rsidR="003E2D97" w:rsidRDefault="00B73657" w:rsidP="00B73657">
      <w:r w:rsidRPr="00B73657">
        <w:t>The MMM is subdivided into five complex levels of progressive enterprise business and technological maturity. It illustrates how to transform goals, objectives, and business capabilities of the Medicaid Enterprise</w:t>
      </w:r>
      <w:r>
        <w:t xml:space="preserve">. </w:t>
      </w:r>
      <w:r w:rsidR="00E830A6">
        <w:t>Each business process is rated separately (about 80 of them in MITA).</w:t>
      </w:r>
    </w:p>
    <w:p w:rsidR="003E2D97" w:rsidRPr="003E2D97" w:rsidRDefault="003E2D97" w:rsidP="003E2D97">
      <w:pPr>
        <w:rPr>
          <w:b/>
        </w:rPr>
      </w:pPr>
      <w:r w:rsidRPr="003E2D97">
        <w:rPr>
          <w:b/>
        </w:rPr>
        <w:t>Level 1</w:t>
      </w:r>
    </w:p>
    <w:p w:rsidR="003E2D97" w:rsidRDefault="003E2D97" w:rsidP="003E2D97">
      <w:r>
        <w:t xml:space="preserve">All Technology, policy, statutory enablers exist and are widely used. The SMA complies with baseline requirements. </w:t>
      </w:r>
    </w:p>
    <w:p w:rsidR="003E2D97" w:rsidRDefault="003E2D97" w:rsidP="003E2D97">
      <w:r>
        <w:t xml:space="preserve">The SMA focuses on meeting compliance thresholds for state and federal regulations, aiming primarily at accurate enrollment of program </w:t>
      </w:r>
      <w:proofErr w:type="spellStart"/>
      <w:r>
        <w:t>eligibles</w:t>
      </w:r>
      <w:proofErr w:type="spellEnd"/>
      <w:r>
        <w:t xml:space="preserve"> and timely and accurate payment of claims for appropriate services. </w:t>
      </w:r>
    </w:p>
    <w:p w:rsidR="003E2D97" w:rsidRPr="003E2D97" w:rsidRDefault="003E2D97" w:rsidP="003E2D97">
      <w:pPr>
        <w:rPr>
          <w:b/>
        </w:rPr>
      </w:pPr>
      <w:r w:rsidRPr="003E2D97">
        <w:rPr>
          <w:b/>
        </w:rPr>
        <w:t>Level 2</w:t>
      </w:r>
    </w:p>
    <w:p w:rsidR="003E2D97" w:rsidRDefault="003E2D97" w:rsidP="003E2D97">
      <w:r>
        <w:t>All technology, policy, and statutory enablers exist and are widely used. The SMA improves important parts of its business.</w:t>
      </w:r>
    </w:p>
    <w:p w:rsidR="003E2D97" w:rsidRDefault="003E2D97" w:rsidP="003E2D97">
      <w:r>
        <w:t xml:space="preserve">The SMA focuses on cost management and improving the quality of and access to care within structures designed to manage costs (e.g., managed care, catastrophic care management, and disease management). </w:t>
      </w:r>
    </w:p>
    <w:p w:rsidR="003E2D97" w:rsidRPr="003E2D97" w:rsidRDefault="003E2D97" w:rsidP="003E2D97">
      <w:pPr>
        <w:rPr>
          <w:b/>
        </w:rPr>
      </w:pPr>
      <w:r w:rsidRPr="003E2D97">
        <w:rPr>
          <w:b/>
        </w:rPr>
        <w:t>Level 3</w:t>
      </w:r>
    </w:p>
    <w:p w:rsidR="003E2D97" w:rsidRDefault="003E2D97" w:rsidP="003E2D97">
      <w:r>
        <w:t xml:space="preserve">Industry Standards are widely used. The SMA promotes collaboration, data sharing, interoperability and consolidation of business processes. </w:t>
      </w:r>
    </w:p>
    <w:p w:rsidR="003E2D97" w:rsidRDefault="003E2D97" w:rsidP="003E2D97">
      <w:r>
        <w:t xml:space="preserve">The SMA focuses on coordinating and collaborating with other agencies to adopt national standards and develop and share reusable processes to improve the cost effectiveness of health care service delivery. The SMA promotes intrastate information exchange and business services. </w:t>
      </w:r>
    </w:p>
    <w:p w:rsidR="003E2D97" w:rsidRPr="003E2D97" w:rsidRDefault="003E2D97" w:rsidP="003E2D97">
      <w:pPr>
        <w:rPr>
          <w:b/>
        </w:rPr>
      </w:pPr>
      <w:r w:rsidRPr="003E2D97">
        <w:rPr>
          <w:b/>
        </w:rPr>
        <w:t>Level 4</w:t>
      </w:r>
    </w:p>
    <w:p w:rsidR="003E2D97" w:rsidRDefault="003E2D97" w:rsidP="003E2D97">
      <w:r>
        <w:t>Widespread access to clinical information improves healthcare outcomes. The SMA promotes interstate information exchange.</w:t>
      </w:r>
    </w:p>
    <w:p w:rsidR="003E2D97" w:rsidRDefault="003E2D97" w:rsidP="003E2D97">
      <w:r>
        <w:t xml:space="preserve">The SMA, now with widespread and secure access to clinical information, can improve health care outcomes, empower members and provider stakeholders, measure objectives quantitatively, and focus on program improvement. The SMA promotes interstate information exchange and business services. </w:t>
      </w:r>
    </w:p>
    <w:p w:rsidR="003E2D97" w:rsidRPr="003E2D97" w:rsidRDefault="003E2D97" w:rsidP="003E2D97">
      <w:pPr>
        <w:rPr>
          <w:b/>
        </w:rPr>
      </w:pPr>
      <w:r w:rsidRPr="003E2D97">
        <w:rPr>
          <w:b/>
        </w:rPr>
        <w:t>Level 5</w:t>
      </w:r>
    </w:p>
    <w:p w:rsidR="003E2D97" w:rsidRDefault="003E2D97" w:rsidP="003E2D97">
      <w:r>
        <w:t>Leverage and reuse of technologies is widely used for national interoperability. The SMA focuses on program management rather than daily routines.</w:t>
      </w:r>
    </w:p>
    <w:p w:rsidR="003E2D97" w:rsidRDefault="003E2D97" w:rsidP="003E2D97">
      <w:r>
        <w:t>The SMA focuses on fine-tuning and optimizing program management, planning, and evaluation, with national (and international) interoperability improvements that maximize automation of routine operations</w:t>
      </w:r>
    </w:p>
    <w:p w:rsidR="00B73657" w:rsidRDefault="00B73657" w:rsidP="00B73657">
      <w:r>
        <w:t xml:space="preserve">Source: </w:t>
      </w:r>
      <w:hyperlink r:id="rId73" w:history="1">
        <w:r w:rsidRPr="00477495">
          <w:rPr>
            <w:rStyle w:val="Hyperlink"/>
          </w:rPr>
          <w:t>http://rcwiki.azurewebsites.net/index.php?title=MITA_Maturity_Model</w:t>
        </w:r>
      </w:hyperlink>
    </w:p>
    <w:p w:rsidR="00414C84" w:rsidRDefault="00414C84" w:rsidP="00C83EDC">
      <w:pPr>
        <w:pStyle w:val="Heading2"/>
      </w:pPr>
      <w:r>
        <w:t>Morbidity</w:t>
      </w:r>
    </w:p>
    <w:p w:rsidR="001106F5" w:rsidRDefault="001106F5" w:rsidP="001106F5">
      <w:r w:rsidRPr="001106F5">
        <w:t>Morbidity is another term for illness. A person can have several co-morbidities simultaneously. So, morbidities can range from Alzheimer's disease to cancer to traumatic brain injury. Morbidities are NOT deaths. Prevalence is a measure often used to determine the level of morbidity in a population</w:t>
      </w:r>
      <w:r>
        <w:t xml:space="preserve">. Source: </w:t>
      </w:r>
      <w:hyperlink r:id="rId74" w:history="1">
        <w:r w:rsidRPr="00DE69EE">
          <w:rPr>
            <w:rStyle w:val="Hyperlink"/>
          </w:rPr>
          <w:t>https://www.health.ny.gov/diseases/chronic/basicstat.htm</w:t>
        </w:r>
      </w:hyperlink>
    </w:p>
    <w:p w:rsidR="00414C84" w:rsidRDefault="00414C84" w:rsidP="00C83EDC">
      <w:pPr>
        <w:pStyle w:val="Heading2"/>
      </w:pPr>
      <w:r>
        <w:t>Mortality</w:t>
      </w:r>
    </w:p>
    <w:p w:rsidR="00414C84" w:rsidRDefault="001106F5" w:rsidP="00414C84">
      <w:r w:rsidRPr="001106F5">
        <w:t>Mortality is another term for death. A mortality rate is the number of deaths due to a disease divided by the total population. If there are 25 lung cancer deaths in one year in a population of 30,000, then the mortality rate for that population is 83 per 100,000.</w:t>
      </w:r>
      <w:r>
        <w:t xml:space="preserve"> Source: </w:t>
      </w:r>
      <w:hyperlink r:id="rId75" w:history="1">
        <w:r w:rsidRPr="00DE69EE">
          <w:rPr>
            <w:rStyle w:val="Hyperlink"/>
          </w:rPr>
          <w:t>https://www.health.ny.gov/diseases/chronic/basicstat.htm</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76" w:history="1">
        <w:r w:rsidRPr="003D3712">
          <w:rPr>
            <w:rStyle w:val="Hyperlink"/>
          </w:rPr>
          <w:t>https://ushik.ahrq.gov/ViewItemDetails?system=ps&amp;itemKey=88720000</w:t>
        </w:r>
      </w:hyperlink>
    </w:p>
    <w:p w:rsidR="00257FCC" w:rsidRDefault="00257FCC" w:rsidP="00C83EDC">
      <w:pPr>
        <w:pStyle w:val="Heading2"/>
      </w:pPr>
      <w:r>
        <w:t>NHIN = Nationwide Health Information Network</w:t>
      </w:r>
    </w:p>
    <w:p w:rsidR="00257FCC" w:rsidRDefault="00257FCC" w:rsidP="00257FCC">
      <w:r>
        <w:t xml:space="preserve">The Nationwide Health Information Network (NHIN) is a set of standards, services and policies that enable secure health information exchange </w:t>
      </w:r>
      <w:hyperlink r:id="rId77" w:history="1">
        <w:r>
          <w:rPr>
            <w:rStyle w:val="Hyperlink"/>
          </w:rPr>
          <w:t>(HIE)</w:t>
        </w:r>
      </w:hyperlink>
      <w:r>
        <w:t xml:space="preserve"> over the Internet. The initiative is sponsored by the Office of the National Coordinator </w:t>
      </w:r>
      <w:hyperlink r:id="rId78" w:history="1">
        <w:r>
          <w:rPr>
            <w:rStyle w:val="Hyperlink"/>
          </w:rPr>
          <w:t>(ONC)</w:t>
        </w:r>
      </w:hyperlink>
      <w:r>
        <w:t xml:space="preserve"> for Health Information Technology (</w:t>
      </w:r>
      <w:hyperlink r:id="rId79" w:history="1">
        <w:r>
          <w:rPr>
            <w:rStyle w:val="Hyperlink"/>
          </w:rPr>
          <w:t>HIT</w:t>
        </w:r>
      </w:hyperlink>
      <w:r>
        <w:t xml:space="preserve">), which began developing the NHIN in 2004. Source: </w:t>
      </w:r>
      <w:hyperlink r:id="rId80" w:history="1">
        <w:r w:rsidRPr="00DE69EE">
          <w:rPr>
            <w:rStyle w:val="Hyperlink"/>
          </w:rPr>
          <w:t>http://searchhealthit.techtarget.com/definition/Nationwide-Health-Information-Network-NHIN</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81" w:history="1">
        <w:r w:rsidRPr="006E6C24">
          <w:rPr>
            <w:rStyle w:val="Hyperlink"/>
          </w:rPr>
          <w:t>https://www.nih.gov/about-nih</w:t>
        </w:r>
      </w:hyperlink>
    </w:p>
    <w:p w:rsidR="00261CF4" w:rsidRDefault="00261CF4" w:rsidP="00C83EDC">
      <w:pPr>
        <w:pStyle w:val="Heading2"/>
      </w:pPr>
      <w:r>
        <w:t>NLR = National Level Repository</w:t>
      </w:r>
    </w:p>
    <w:p w:rsidR="00261CF4" w:rsidRPr="00261CF4" w:rsidRDefault="00764320" w:rsidP="00261CF4">
      <w:r>
        <w:t xml:space="preserve">CMS launched </w:t>
      </w:r>
      <w:r w:rsidRPr="00764320">
        <w:t>the NLR data repository and system tracks and stores information on providers’ meaningful use of electronic health records, allowing CMS to determine appropriate Health Information Technology for Economic and Clinical Health Act incentive payments for Medicare and Medicaid programs.</w:t>
      </w:r>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82"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83"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84" w:history="1">
        <w:r w:rsidRPr="00F37DBE">
          <w:rPr>
            <w:rStyle w:val="Hyperlink"/>
          </w:rPr>
          <w:t>https://en.wikipedia.org/wiki/OpenID</w:t>
        </w:r>
      </w:hyperlink>
    </w:p>
    <w:p w:rsidR="00EB3ED9" w:rsidRDefault="00EB3ED9" w:rsidP="00C83EDC">
      <w:pPr>
        <w:pStyle w:val="Heading2"/>
      </w:pPr>
      <w:r>
        <w:t>Orphan Disease</w:t>
      </w:r>
    </w:p>
    <w:p w:rsidR="00EB3ED9" w:rsidRPr="00EB3ED9" w:rsidRDefault="00EB3ED9" w:rsidP="00EB3ED9">
      <w:r>
        <w:t>Orphan diseases affect a relatively small portion of the population, usually defined as less than 200,000 people.</w:t>
      </w:r>
    </w:p>
    <w:p w:rsidR="004316A0" w:rsidRDefault="004316A0" w:rsidP="00C83EDC">
      <w:pPr>
        <w:pStyle w:val="Heading2"/>
      </w:pPr>
      <w:r>
        <w:t>Patient Activation</w:t>
      </w:r>
    </w:p>
    <w:p w:rsidR="004316A0" w:rsidRPr="004316A0" w:rsidRDefault="004316A0" w:rsidP="004316A0">
      <w:r>
        <w:t>Patient activation refers to a patient’s knowledge, skills, ability, and willingness to manage his or her own health and care. Patient engagement is a broader concept.</w:t>
      </w:r>
      <w:r w:rsidR="006A2265">
        <w:t xml:space="preserve"> Source: “Health Policy Brief”, Health Affairs, Robert Wood Johnson Foundation, February 14, 2013</w:t>
      </w:r>
    </w:p>
    <w:p w:rsidR="004316A0" w:rsidRDefault="004316A0" w:rsidP="00C83EDC">
      <w:pPr>
        <w:pStyle w:val="Heading2"/>
      </w:pPr>
      <w:r>
        <w:t>Patient Engagement</w:t>
      </w:r>
    </w:p>
    <w:p w:rsidR="004316A0" w:rsidRPr="004316A0" w:rsidRDefault="004316A0" w:rsidP="004316A0">
      <w:r>
        <w:t>Patient engagement combines patient activation with interventions desi</w:t>
      </w:r>
      <w:r w:rsidR="00AB7712">
        <w:t xml:space="preserve">gned to increase activation and </w:t>
      </w:r>
      <w:r>
        <w:t>promote positive patient behavior, such as obtaining preventive care or exercising regularly. Patient engagement is one strategy to achieve the “triple aim” of improved health outcomes, better patient care, and lower costs.</w:t>
      </w:r>
      <w:r w:rsidR="00AB7712">
        <w:t xml:space="preserve"> Source: “Health Policy Brief”, Health Affairs, Robert Wood Johnson Foundation, February 14, 2013</w:t>
      </w:r>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85" w:history="1">
        <w:r w:rsidRPr="006E6C24">
          <w:rPr>
            <w:rStyle w:val="Hyperlink"/>
          </w:rPr>
          <w:t>http://www.cdc.gov/drugoverdose/pdmp/</w:t>
        </w:r>
      </w:hyperlink>
    </w:p>
    <w:p w:rsidR="00007181" w:rsidRDefault="00007181" w:rsidP="00007181">
      <w:pPr>
        <w:pStyle w:val="Heading2"/>
      </w:pPr>
      <w:r>
        <w:t>PHA = Public Health Agency</w:t>
      </w:r>
    </w:p>
    <w:p w:rsidR="00007181" w:rsidRDefault="001E6974" w:rsidP="00007181">
      <w:r>
        <w:t>A PHA is a</w:t>
      </w:r>
      <w:r w:rsidR="00007181" w:rsidRPr="00007181">
        <w:t>n entity under the jurisdiction of the U.S. Department of Health and Human Services (HHS), tribal organization, state level, and/or city/county level administration that serves a public health function</w:t>
      </w:r>
      <w:r w:rsidR="00007181">
        <w:t xml:space="preserve">. Source: </w:t>
      </w:r>
      <w:hyperlink r:id="rId86" w:history="1">
        <w:r w:rsidR="00007181" w:rsidRPr="00170808">
          <w:rPr>
            <w:rStyle w:val="Hyperlink"/>
          </w:rPr>
          <w:t>https://www.healthit.gov/public-course/interoperability-public-health/HITRC_lsn1073/wrap_menupage.htm</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AC7F57" w:rsidRDefault="00AC7F57" w:rsidP="00244F33">
      <w:pPr>
        <w:pStyle w:val="Heading2"/>
      </w:pPr>
      <w:r>
        <w:t>PHR = Personal Health Record</w:t>
      </w:r>
    </w:p>
    <w:p w:rsidR="00AC7F57" w:rsidRDefault="00483C2B" w:rsidP="00AC7F57">
      <w:r w:rsidRPr="00483C2B">
        <w:t>A personal health record (PHR) is an electronic application used by patients to maintain and manage their health information in a private, secure, and confidential environment</w:t>
      </w:r>
      <w:r>
        <w:t xml:space="preserve">. Source: </w:t>
      </w:r>
      <w:hyperlink r:id="rId87" w:history="1">
        <w:r w:rsidRPr="00170808">
          <w:rPr>
            <w:rStyle w:val="Hyperlink"/>
          </w:rPr>
          <w:t>https://www.healthit.gov/providers-professionals/faqs/what-personal-health-record</w:t>
        </w:r>
      </w:hyperlink>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88" w:history="1">
        <w:r w:rsidRPr="006E6C24">
          <w:rPr>
            <w:rStyle w:val="Hyperlink"/>
          </w:rPr>
          <w:t>https://en.wikipedia.org/wiki/Personally_identifiable_information</w:t>
        </w:r>
      </w:hyperlink>
    </w:p>
    <w:p w:rsidR="00790D6C" w:rsidRDefault="00790D6C" w:rsidP="005057C0">
      <w:pPr>
        <w:pStyle w:val="Heading2"/>
      </w:pPr>
      <w:r>
        <w:t>Prevalence</w:t>
      </w:r>
    </w:p>
    <w:p w:rsidR="00790D6C" w:rsidRDefault="00790D6C" w:rsidP="00790D6C">
      <w:r w:rsidRPr="00790D6C">
        <w:t>Prevalence is a measure of disease that allows us to determine a person's likelihood of having a disease. Therefore, the number of prevalent cases is the total number of cases of disease existing in a population. A prevalence rate is the total number of cases of a disease existing in a population divided by the total population. So, if a measurement of cancer is taken in a population of 40,000 people and 1,200 were recently diagnosed with cancer and 3,500 are living with cancer, then the prevalence of cancer is 0.118. (or 11,750 per 100,000 persons)</w:t>
      </w:r>
      <w:r>
        <w:t xml:space="preserve">. Source: </w:t>
      </w:r>
      <w:hyperlink r:id="rId89" w:history="1">
        <w:r w:rsidRPr="00DE69EE">
          <w:rPr>
            <w:rStyle w:val="Hyperlink"/>
          </w:rPr>
          <w:t>https://www.health.ny.gov/diseases/chronic/basicstat.htm</w:t>
        </w:r>
      </w:hyperlink>
    </w:p>
    <w:p w:rsidR="00002B8E" w:rsidRDefault="00002B8E" w:rsidP="005057C0">
      <w:pPr>
        <w:pStyle w:val="Heading2"/>
      </w:pPr>
      <w:r>
        <w:t>Public Health</w:t>
      </w:r>
    </w:p>
    <w:p w:rsidR="00002B8E" w:rsidRDefault="00002B8E" w:rsidP="00002B8E">
      <w:r>
        <w:t>Public health is an organized community effort</w:t>
      </w:r>
      <w:r w:rsidRPr="00002B8E">
        <w:t xml:space="preserve"> aimed at the prevention of disease and promotion of health</w:t>
      </w:r>
      <w:r>
        <w:t>.</w:t>
      </w:r>
      <w:r w:rsidR="00925938">
        <w:t xml:space="preserve"> Source: </w:t>
      </w:r>
      <w:hyperlink r:id="rId90" w:history="1">
        <w:r w:rsidR="00925938" w:rsidRPr="00170808">
          <w:rPr>
            <w:rStyle w:val="Hyperlink"/>
          </w:rPr>
          <w:t>https://www.healthit.gov/public-course/interoperability-public-health/HITRC_lsn1073/wrap_menupage.htm</w:t>
        </w:r>
      </w:hyperlink>
    </w:p>
    <w:p w:rsidR="00113F60" w:rsidRDefault="00113F60" w:rsidP="005057C0">
      <w:pPr>
        <w:pStyle w:val="Heading2"/>
      </w:pPr>
      <w:r>
        <w:t>Query-Based Exchange</w:t>
      </w:r>
    </w:p>
    <w:p w:rsidR="00113F60" w:rsidRDefault="00113F60" w:rsidP="00113F60">
      <w:pPr>
        <w:rPr>
          <w:lang w:val="en"/>
        </w:rPr>
      </w:pPr>
      <w:r>
        <w:rPr>
          <w:lang w:val="en"/>
        </w:rPr>
        <w:t xml:space="preserve">Query-based exchange is </w:t>
      </w:r>
      <w:r w:rsidR="001009AF">
        <w:rPr>
          <w:lang w:val="en"/>
        </w:rPr>
        <w:t xml:space="preserve">a step above directed exchange for health information exchange. It provides </w:t>
      </w:r>
      <w:r>
        <w:rPr>
          <w:lang w:val="en"/>
        </w:rPr>
        <w:t>the ability for providers to find and/or request information on a patient from other providers, often used for unplanned care</w:t>
      </w:r>
      <w:r w:rsidR="00692331">
        <w:rPr>
          <w:lang w:val="en"/>
        </w:rPr>
        <w:t xml:space="preserve"> (e.g., emergency room)</w:t>
      </w:r>
      <w:r>
        <w:rPr>
          <w:lang w:val="en"/>
        </w:rPr>
        <w:t xml:space="preserve">. Source: </w:t>
      </w:r>
      <w:hyperlink r:id="rId91" w:history="1">
        <w:r w:rsidRPr="00A876CA">
          <w:rPr>
            <w:rStyle w:val="Hyperlink"/>
            <w:lang w:val="en"/>
          </w:rPr>
          <w:t>https://www.healthit.gov/providers-professionals/health-information-exchange/what-hie</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92" w:history="1">
        <w:r w:rsidR="0014662A" w:rsidRPr="006E6C24">
          <w:rPr>
            <w:rStyle w:val="Hyperlink"/>
          </w:rPr>
          <w:t>http://www.hl7.org/implement/standards/product_brief.cfm?product_id=35</w:t>
        </w:r>
      </w:hyperlink>
    </w:p>
    <w:p w:rsidR="00113F60" w:rsidRDefault="00113F60" w:rsidP="00113F60">
      <w:pPr>
        <w:pStyle w:val="Heading2"/>
      </w:pPr>
      <w:r>
        <w:t>RIM = Reference Implementation Model</w:t>
      </w:r>
    </w:p>
    <w:p w:rsidR="00113F60" w:rsidRDefault="00113F60" w:rsidP="00113F60">
      <w:r w:rsidRPr="00FB2D8E">
        <w:t>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w:t>
      </w:r>
      <w:r>
        <w:t xml:space="preserve"> Source: </w:t>
      </w:r>
      <w:hyperlink r:id="rId93" w:history="1">
        <w:r w:rsidRPr="00DE69EE">
          <w:rPr>
            <w:rStyle w:val="Hyperlink"/>
          </w:rPr>
          <w:t>http://www.hl7.org/implement/standards/rim.cfm</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94" w:history="1">
        <w:r w:rsidRPr="00906529">
          <w:rPr>
            <w:rStyle w:val="Hyperlink"/>
          </w:rPr>
          <w:t>https://www.nlm.nih.gov/research/umls/rxnorm/</w:t>
        </w:r>
      </w:hyperlink>
    </w:p>
    <w:p w:rsidR="00D7655F" w:rsidRDefault="00D7655F" w:rsidP="005057C0">
      <w:pPr>
        <w:pStyle w:val="Heading2"/>
      </w:pPr>
      <w:r>
        <w:t xml:space="preserve">SAMHSA = </w:t>
      </w:r>
      <w:r w:rsidRPr="008C7745">
        <w:t>Substance Abuse and Mental Health Services Administration</w:t>
      </w:r>
    </w:p>
    <w:p w:rsidR="00D7655F" w:rsidRDefault="00D7655F" w:rsidP="00D7655F">
      <w:r w:rsidRPr="00D7655F">
        <w:t>The Substance Abuse and Mental Health Services Administration (SAMHSA) is the agency within the U.S. Department of Health and Human Services that leads public health efforts to advance the behavioral health of the nation. SAMHSA's mission is to reduce the impact of substance abuse and mental illness on America's communities.</w:t>
      </w:r>
      <w:r>
        <w:t xml:space="preserve"> Source: </w:t>
      </w:r>
      <w:hyperlink r:id="rId95" w:history="1">
        <w:r w:rsidRPr="004420E0">
          <w:rPr>
            <w:rStyle w:val="Hyperlink"/>
          </w:rPr>
          <w:t>http://www.samhsa.gov/about-us</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104794">
      <w:r w:rsidRPr="006545B3">
        <w:t xml:space="preserve">MITRE’s vision is to </w:t>
      </w:r>
      <w:r w:rsidRPr="001E777C">
        <w:rPr>
          <w:b/>
          <w:i/>
        </w:rPr>
        <w:t>fundamentally shift</w:t>
      </w:r>
      <w:r w:rsidRPr="006545B3">
        <w:t xml:space="preserve"> how healthcare providers and individuals obtain and use pertinent information across multiple care domains to mana</w:t>
      </w:r>
      <w:r>
        <w:t>ge acute and preventive health. T</w:t>
      </w:r>
      <w:r w:rsidRPr="006545B3">
        <w:t xml:space="preserve">his shift begins with defining </w:t>
      </w:r>
      <w:r>
        <w:t>a Standard Health R</w:t>
      </w:r>
      <w:r w:rsidRPr="006545B3">
        <w:t xml:space="preserve">ecord </w:t>
      </w:r>
      <w:r>
        <w:t>(SHR</w:t>
      </w:r>
      <w:r w:rsidRPr="006545B3">
        <w:t xml:space="preserve">) to address the US healthcare system’s critical need for health data interoperability. The SHR vision is to </w:t>
      </w:r>
      <w:r>
        <w:t>e</w:t>
      </w:r>
      <w:r w:rsidRPr="006545B3">
        <w:t>nable unfettered multi-directional communication, driven by real-time, meaningful data, that empowers individuals and care teams to collaborate, reduce error and waste, and focus on the shared-decision making needed to build and maintain a healthy nation.</w:t>
      </w:r>
      <w:r>
        <w:t xml:space="preserve"> Source: </w:t>
      </w:r>
      <w:r w:rsidRPr="001B296B">
        <w:t>SHR Overview_v3_7_25_16.docx</w:t>
      </w:r>
      <w:r w:rsidR="00432528">
        <w:t xml:space="preserve"> by Mary Quilty</w:t>
      </w:r>
    </w:p>
    <w:p w:rsidR="00764320" w:rsidRDefault="001E467F" w:rsidP="00FA5132">
      <w:pPr>
        <w:pStyle w:val="Heading2"/>
      </w:pPr>
      <w:r>
        <w:t xml:space="preserve">SLR = State </w:t>
      </w:r>
      <w:r w:rsidR="00764320">
        <w:t>Level Repository</w:t>
      </w:r>
    </w:p>
    <w:p w:rsidR="00764320" w:rsidRPr="00764320" w:rsidRDefault="001E467F" w:rsidP="00764320">
      <w:r>
        <w:t xml:space="preserve">A State </w:t>
      </w:r>
      <w:r w:rsidR="00764320">
        <w:t>Level Repository is a repository at the state level for proof of meaningful use.</w:t>
      </w:r>
      <w:r w:rsidR="00292F1A">
        <w:t xml:space="preserve"> SLRs often includes a rules engine and storage capabilities.</w:t>
      </w:r>
      <w:r w:rsidR="005D4FC3">
        <w:t xml:space="preserve"> CGI, </w:t>
      </w:r>
      <w:r w:rsidR="00A849E6">
        <w:t>CSNI</w:t>
      </w:r>
      <w:r w:rsidR="005D4FC3">
        <w:t>, and Xerox</w:t>
      </w:r>
      <w:r w:rsidR="00A849E6">
        <w:t xml:space="preserve"> </w:t>
      </w:r>
      <w:r w:rsidR="00AC45EF">
        <w:t xml:space="preserve">(Alaska uses) </w:t>
      </w:r>
      <w:r w:rsidR="00A849E6">
        <w:t xml:space="preserve">are </w:t>
      </w:r>
      <w:r w:rsidR="005D4FC3">
        <w:t xml:space="preserve">examples of </w:t>
      </w:r>
      <w:r w:rsidR="00A849E6">
        <w:t>vendors of SLRs for the states.</w:t>
      </w:r>
      <w:r w:rsidR="00795B5D">
        <w:t xml:space="preserve"> </w:t>
      </w:r>
      <w:r w:rsidR="0058683E">
        <w:t>Typically,</w:t>
      </w:r>
      <w:r w:rsidR="00795B5D">
        <w:t xml:space="preserve"> SLR data will be pushed to NLR along with Medicare data.</w:t>
      </w:r>
    </w:p>
    <w:p w:rsidR="00104794" w:rsidRDefault="00104794" w:rsidP="00FA5132">
      <w:pPr>
        <w:pStyle w:val="Heading2"/>
      </w:pPr>
      <w:r>
        <w:t>SMA = State Medicaid Agency</w:t>
      </w:r>
    </w:p>
    <w:p w:rsidR="00104794" w:rsidRPr="00104794" w:rsidRDefault="00274E08" w:rsidP="00104794">
      <w:r w:rsidRPr="00274E08">
        <w:t>State Medicaid Agency means the agency established or designated by the State under title XIX of the Act that administers the Medicaid program in accordance with implementing regulations at 42 CFR parts 430 through 456.</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96" w:history="1">
        <w:r w:rsidRPr="00906529">
          <w:rPr>
            <w:rStyle w:val="Hyperlink"/>
          </w:rPr>
          <w:t>http://jamia.oxfordjournals.org/content/early/2016/02/16/jamia.ocv189</w:t>
        </w:r>
      </w:hyperlink>
    </w:p>
    <w:p w:rsidR="002F319F" w:rsidRDefault="002F319F" w:rsidP="00FA5132">
      <w:pPr>
        <w:pStyle w:val="Heading2"/>
      </w:pPr>
      <w:r>
        <w:t>SMDL = State Medicaid Director Letter</w:t>
      </w:r>
    </w:p>
    <w:p w:rsidR="002F319F" w:rsidRPr="002F319F" w:rsidRDefault="002F319F" w:rsidP="002F319F">
      <w:r>
        <w:t>CMS directors issue</w:t>
      </w:r>
      <w:r w:rsidR="00A85E5E">
        <w:t xml:space="preserve"> state Medicaid directory letters (SMDL) </w:t>
      </w:r>
      <w:r w:rsidR="00E4354A">
        <w:t>to provide guidance to state Medicaid agencies.</w:t>
      </w:r>
    </w:p>
    <w:p w:rsidR="005957EC" w:rsidRDefault="005957EC" w:rsidP="00FA5132">
      <w:pPr>
        <w:pStyle w:val="Heading2"/>
      </w:pPr>
      <w:r>
        <w:t>SMI = Serious Mental Illness</w:t>
      </w:r>
    </w:p>
    <w:p w:rsidR="005957EC" w:rsidRDefault="00FE339D" w:rsidP="005957EC">
      <w:r w:rsidRPr="00FE339D">
        <w:t>“Adults with a serious mental illness are persons: (1) age 18 and over, (2) who currently or at any time during the past year, (3) have a diagnosable mental, behavioral, or emotional disorder of sufficient duration to meet diagnostic criteria specified within the Diagnostic and Statistical Manual of Mental Disorders (DSM)-III-R, (4) that has resulted in functional impairment which substantially interferes with or limits one or more major life activities…All of these disorders have episodic, recurrent, or persistent features; however, they vary in terms of severity and disabling effects.” Federal Register Volume 58 No. 96 published Thursday May 20, 1993, pages 29422-29425.</w:t>
      </w:r>
      <w:r>
        <w:t xml:space="preserve"> </w:t>
      </w:r>
      <w:r w:rsidR="005957EC">
        <w:t xml:space="preserve">Source: </w:t>
      </w:r>
      <w:hyperlink r:id="rId97" w:history="1">
        <w:r w:rsidR="005957EC" w:rsidRPr="002A3BA7">
          <w:rPr>
            <w:rStyle w:val="Hyperlink"/>
          </w:rPr>
          <w:t>https://www.nimh.nih.gov/about/director/2013/getting-serious-about-mental-illnesses.shtml</w:t>
        </w:r>
      </w:hyperlink>
    </w:p>
    <w:p w:rsidR="00FE253B" w:rsidRDefault="00FE253B" w:rsidP="00FA5132">
      <w:pPr>
        <w:pStyle w:val="Heading2"/>
      </w:pPr>
      <w:r>
        <w:t>SNF = Skilled Nursing Facility</w:t>
      </w:r>
    </w:p>
    <w:p w:rsidR="00FE253B" w:rsidRPr="00FE253B" w:rsidRDefault="00FE253B" w:rsidP="00FE253B">
      <w:r w:rsidRPr="00FE253B">
        <w:t>Skilled nursing facilities (SNFs) are for patients who require long-term skilled nursing services as well as those who need short-term rehabilitation care.</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98"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99" w:history="1">
        <w:r w:rsidR="00DE51DA" w:rsidRPr="002C0419">
          <w:rPr>
            <w:rStyle w:val="Hyperlink"/>
          </w:rPr>
          <w:t>http://hapifhir.io/</w:t>
        </w:r>
      </w:hyperlink>
    </w:p>
    <w:p w:rsidR="00836686" w:rsidRDefault="00836686" w:rsidP="00A44BC6">
      <w:pPr>
        <w:pStyle w:val="Heading2"/>
      </w:pPr>
      <w:r>
        <w:t>Super-Utilizer</w:t>
      </w:r>
    </w:p>
    <w:p w:rsidR="00836686" w:rsidRDefault="00836686" w:rsidP="00836686">
      <w:r>
        <w:t>Super-utili</w:t>
      </w:r>
      <w:r w:rsidR="00DB799D">
        <w:t>zer</w:t>
      </w:r>
      <w:r w:rsidRPr="00836686">
        <w:t xml:space="preserve"> </w:t>
      </w:r>
      <w:r w:rsidR="00DB799D">
        <w:t xml:space="preserve">are </w:t>
      </w:r>
      <w:r w:rsidRPr="00836686">
        <w:t>patients who accumulate large numbers of emergency department visits and hospital admissions which might have been prevented by relatively inexpensive early interventions and primary care.</w:t>
      </w:r>
      <w:r>
        <w:t xml:space="preserve"> Source: </w:t>
      </w:r>
      <w:hyperlink r:id="rId100" w:history="1">
        <w:r w:rsidRPr="00DE69EE">
          <w:rPr>
            <w:rStyle w:val="Hyperlink"/>
          </w:rPr>
          <w:t>https://www.medicaid.gov/federal-policy-guidance/downloads/cib-07-24-2013.pdf</w:t>
        </w:r>
      </w:hyperlink>
    </w:p>
    <w:p w:rsidR="00990F72" w:rsidRDefault="00AB69DB" w:rsidP="00836686">
      <w:r>
        <w:t xml:space="preserve">Medicaid </w:t>
      </w:r>
      <w:r w:rsidR="00990F72">
        <w:t xml:space="preserve">Super-utilizers are the sickest 5% of patients that drive 50% of the expenditures for Medicaid. Source: </w:t>
      </w:r>
      <w:hyperlink r:id="rId101" w:history="1">
        <w:r w:rsidR="00990F72" w:rsidRPr="00DE69EE">
          <w:rPr>
            <w:rStyle w:val="Hyperlink"/>
          </w:rPr>
          <w:t>https://www.boswell.io/</w:t>
        </w:r>
      </w:hyperlink>
    </w:p>
    <w:p w:rsidR="007C2F79" w:rsidRDefault="00506AB7" w:rsidP="00A44BC6">
      <w:pPr>
        <w:pStyle w:val="Heading2"/>
      </w:pPr>
      <w:r>
        <w:t>“</w:t>
      </w:r>
      <w:r w:rsidR="007C2F79">
        <w:t>Triple Aim</w:t>
      </w:r>
      <w:r>
        <w:t>”</w:t>
      </w:r>
    </w:p>
    <w:p w:rsidR="007C2F79" w:rsidRPr="007C2F79" w:rsidRDefault="007C2F79" w:rsidP="007C2F79">
      <w:r>
        <w:t xml:space="preserve">The </w:t>
      </w:r>
      <w:r w:rsidR="00071DFC">
        <w:t>“</w:t>
      </w:r>
      <w:r>
        <w:t>Triple Aim</w:t>
      </w:r>
      <w:r w:rsidR="00071DFC">
        <w:t>”</w:t>
      </w:r>
      <w:r>
        <w:t xml:space="preserve"> of health care is to (1) improve the patient experience of care (including quality and satisfaction), (2) improve the health of populations, and (3) reduce the cost of health care.</w:t>
      </w:r>
      <w:r w:rsidR="00071DFC">
        <w:t xml:space="preserve"> Source: </w:t>
      </w:r>
      <w:hyperlink r:id="rId102" w:history="1">
        <w:r w:rsidR="00071DFC" w:rsidRPr="00477495">
          <w:rPr>
            <w:rStyle w:val="Hyperlink"/>
          </w:rPr>
          <w:t>http://www.ihi.org/engage/initiatives/tripleaim/pages/default.aspx</w:t>
        </w:r>
      </w:hyperlink>
    </w:p>
    <w:p w:rsidR="004D61AB" w:rsidRDefault="004D61AB" w:rsidP="00A44BC6">
      <w:pPr>
        <w:pStyle w:val="Heading2"/>
      </w:pPr>
      <w:r>
        <w:t>XCA = Cross-Community Access</w:t>
      </w:r>
    </w:p>
    <w:p w:rsidR="004D61AB" w:rsidRDefault="00147DE5" w:rsidP="004D61AB">
      <w:r>
        <w:t>Cross-Community Access (XCA) s</w:t>
      </w:r>
      <w:r w:rsidR="004D61AB" w:rsidRPr="004D61AB">
        <w:t>upports the means to query and retrieve patient relevant medical data held by other communities.</w:t>
      </w:r>
      <w:r w:rsidR="004D61AB">
        <w:t xml:space="preserve"> Source: </w:t>
      </w:r>
      <w:hyperlink r:id="rId103" w:history="1">
        <w:r w:rsidR="004D61AB" w:rsidRPr="00DE69EE">
          <w:rPr>
            <w:rStyle w:val="Hyperlink"/>
          </w:rPr>
          <w:t>http://wiki.ihe.net/index.php/Cross-Community_Access</w:t>
        </w:r>
      </w:hyperlink>
    </w:p>
    <w:p w:rsidR="00A44BC6" w:rsidRDefault="00A44BC6" w:rsidP="00A44BC6">
      <w:pPr>
        <w:pStyle w:val="Heading2"/>
      </w:pPr>
      <w:r>
        <w:t xml:space="preserve">XCPD = </w:t>
      </w:r>
      <w:r w:rsidRPr="00A44BC6">
        <w:t>Cross-Community Patient Discovery</w:t>
      </w:r>
    </w:p>
    <w:p w:rsidR="00A44BC6" w:rsidRDefault="00A44BC6" w:rsidP="00A44BC6">
      <w:r>
        <w:t xml:space="preserve">XCPD </w:t>
      </w:r>
      <w:r w:rsidRPr="00A44BC6">
        <w:t>supports the means to locate communities which hold patient relevant health data and the translation of patient identifiers across communities holding the same patient’s data.</w:t>
      </w:r>
      <w:r>
        <w:t xml:space="preserve"> </w:t>
      </w:r>
      <w:r w:rsidRPr="00A44BC6">
        <w:t>HL7 Version 3 Edition 2008, Patient Administration DSTU, Patient Topic</w:t>
      </w:r>
      <w:r>
        <w:t xml:space="preserve"> and </w:t>
      </w:r>
      <w:r w:rsidRPr="00A44BC6">
        <w:t>HL7 V3 Datatypes 2008 Normative Edition</w:t>
      </w:r>
      <w:r>
        <w:t xml:space="preserve"> are underlying standards. Source: </w:t>
      </w:r>
      <w:hyperlink r:id="rId104" w:history="1">
        <w:r w:rsidRPr="00DE69EE">
          <w:rPr>
            <w:rStyle w:val="Hyperlink"/>
          </w:rPr>
          <w:t>http://wiki.ihe.net/index.php/Cross-Community_Patient_Discovery</w:t>
        </w:r>
      </w:hyperlink>
    </w:p>
    <w:p w:rsidR="00CA442F" w:rsidRDefault="00CA442F" w:rsidP="00CA442F">
      <w:pPr>
        <w:pStyle w:val="Heading2"/>
      </w:pPr>
      <w:r>
        <w:t xml:space="preserve">XDM = </w:t>
      </w:r>
      <w:r w:rsidRPr="00CA442F">
        <w:t>Cross-</w:t>
      </w:r>
      <w:r w:rsidR="00887BC2">
        <w:t>e</w:t>
      </w:r>
      <w:r w:rsidRPr="00CA442F">
        <w:t>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105"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887BC2">
        <w:t>Cross-e</w:t>
      </w:r>
      <w:r w:rsidR="00DA3A69" w:rsidRPr="00DA3A69">
        <w:t>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106" w:anchor="page=128" w:history="1">
        <w:r w:rsidR="00C12D6D" w:rsidRPr="006E6C24">
          <w:rPr>
            <w:rStyle w:val="Hyperlink"/>
          </w:rPr>
          <w:t>http://www.ihe.net/Technical_Framework/upload/IHE_ITI_TF_Rev7-0_Vol1_FT_2010-08-10.pdf#page=128</w:t>
        </w:r>
      </w:hyperlink>
    </w:p>
    <w:p w:rsidR="004C0DD9" w:rsidRDefault="004C0DD9" w:rsidP="004C0DD9">
      <w:pPr>
        <w:pStyle w:val="Heading2"/>
        <w:rPr>
          <w:rStyle w:val="Hyperlink"/>
          <w:color w:val="2E74B5" w:themeColor="accent1" w:themeShade="BF"/>
          <w:u w:val="none"/>
        </w:rPr>
      </w:pPr>
      <w:r>
        <w:rPr>
          <w:rStyle w:val="Hyperlink"/>
          <w:color w:val="2E74B5" w:themeColor="accent1" w:themeShade="BF"/>
          <w:u w:val="none"/>
        </w:rPr>
        <w:t>XDS = Cross-enterprise Document Sharing</w:t>
      </w:r>
    </w:p>
    <w:p w:rsidR="004C0DD9" w:rsidRDefault="004C0DD9" w:rsidP="004C0DD9">
      <w:r w:rsidRPr="004C0DD9">
        <w:t>Cross-Enterprise Document Sharing (XDS) is an interoperability profile that facilitates the registration, distribution and access across health enterprises of patient electronic health records.</w:t>
      </w:r>
      <w:r>
        <w:t xml:space="preserve"> Source: </w:t>
      </w:r>
      <w:hyperlink r:id="rId107" w:history="1">
        <w:r w:rsidRPr="002A3BA7">
          <w:rPr>
            <w:rStyle w:val="Hyperlink"/>
          </w:rPr>
          <w:t>http://wiki.ihe.net/index.php/Cross-Enterprise_Document_Sharing</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108" w:history="1">
        <w:r w:rsidRPr="003D3712">
          <w:rPr>
            <w:rStyle w:val="Hyperlink"/>
          </w:rPr>
          <w:t>http://hl7.org/fhir/2016May/compartmentdefinition.html</w:t>
        </w:r>
      </w:hyperlink>
      <w:r>
        <w:t xml:space="preserve"> and </w:t>
      </w:r>
      <w:hyperlink r:id="rId109"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1531CA" w:rsidRDefault="000658C7" w:rsidP="001531CA">
      <w:pPr>
        <w:pStyle w:val="Heading1"/>
      </w:pPr>
      <w:r>
        <w:t>Appendix B</w:t>
      </w:r>
      <w:r w:rsidR="001531CA">
        <w:t xml:space="preserve"> – </w:t>
      </w:r>
      <w:r w:rsidR="006A217C">
        <w:t xml:space="preserve">Dimensions of </w:t>
      </w:r>
      <w:r w:rsidR="001531CA">
        <w:t>Patient-Centered Care</w:t>
      </w:r>
    </w:p>
    <w:p w:rsidR="001531CA" w:rsidRDefault="0005202C" w:rsidP="001531CA">
      <w:hyperlink r:id="rId110"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0613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p w:rsidR="0010613A" w:rsidRDefault="000658C7" w:rsidP="0010613A">
      <w:pPr>
        <w:pStyle w:val="Heading1"/>
      </w:pPr>
      <w:r>
        <w:t>Appendix C</w:t>
      </w:r>
      <w:r w:rsidR="00F77E60">
        <w:t xml:space="preserve"> – </w:t>
      </w:r>
      <w:r w:rsidR="0010613A">
        <w:t>Determinants of Health</w:t>
      </w:r>
    </w:p>
    <w:p w:rsidR="0010613A" w:rsidRPr="0010613A" w:rsidRDefault="0010613A" w:rsidP="0010613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10613A" w:rsidRDefault="0010613A" w:rsidP="0010613A">
      <w:r>
        <w:t xml:space="preserve">Source: </w:t>
      </w:r>
      <w:hyperlink r:id="rId112" w:history="1">
        <w:r w:rsidRPr="005B274B">
          <w:rPr>
            <w:rStyle w:val="Hyperlink"/>
          </w:rPr>
          <w:t>https://www.boswell.io/</w:t>
        </w:r>
      </w:hyperlink>
    </w:p>
    <w:p w:rsidR="0010613A" w:rsidRPr="0010613A" w:rsidRDefault="0010613A" w:rsidP="0010613A">
      <w:r>
        <w:t>Top 5% of patients account for 50% of healthcare expenditures</w:t>
      </w:r>
      <w:r w:rsidR="001801E4">
        <w:t xml:space="preserve"> (super-utilizers)</w:t>
      </w:r>
    </w:p>
    <w:sectPr w:rsidR="0010613A" w:rsidRPr="0010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46A14"/>
    <w:multiLevelType w:val="hybridMultilevel"/>
    <w:tmpl w:val="993A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58D1"/>
    <w:multiLevelType w:val="hybridMultilevel"/>
    <w:tmpl w:val="C45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4DFF"/>
    <w:multiLevelType w:val="hybridMultilevel"/>
    <w:tmpl w:val="C95E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E131C"/>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A5CFC"/>
    <w:multiLevelType w:val="hybridMultilevel"/>
    <w:tmpl w:val="0D98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E0A56"/>
    <w:multiLevelType w:val="hybridMultilevel"/>
    <w:tmpl w:val="84C4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F5E62"/>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8CE1F7E"/>
    <w:multiLevelType w:val="hybridMultilevel"/>
    <w:tmpl w:val="DEDE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E4DA0"/>
    <w:multiLevelType w:val="hybridMultilevel"/>
    <w:tmpl w:val="6F6E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21F12"/>
    <w:multiLevelType w:val="hybridMultilevel"/>
    <w:tmpl w:val="264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90C88"/>
    <w:multiLevelType w:val="hybridMultilevel"/>
    <w:tmpl w:val="56C4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A45163"/>
    <w:multiLevelType w:val="hybridMultilevel"/>
    <w:tmpl w:val="45C4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8195A"/>
    <w:multiLevelType w:val="hybridMultilevel"/>
    <w:tmpl w:val="7750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B2656"/>
    <w:multiLevelType w:val="hybridMultilevel"/>
    <w:tmpl w:val="DCC4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7"/>
  </w:num>
  <w:num w:numId="4">
    <w:abstractNumId w:val="9"/>
  </w:num>
  <w:num w:numId="5">
    <w:abstractNumId w:val="8"/>
  </w:num>
  <w:num w:numId="6">
    <w:abstractNumId w:val="45"/>
  </w:num>
  <w:num w:numId="7">
    <w:abstractNumId w:val="6"/>
  </w:num>
  <w:num w:numId="8">
    <w:abstractNumId w:val="11"/>
  </w:num>
  <w:num w:numId="9">
    <w:abstractNumId w:val="28"/>
  </w:num>
  <w:num w:numId="10">
    <w:abstractNumId w:val="0"/>
  </w:num>
  <w:num w:numId="11">
    <w:abstractNumId w:val="5"/>
  </w:num>
  <w:num w:numId="12">
    <w:abstractNumId w:val="30"/>
  </w:num>
  <w:num w:numId="13">
    <w:abstractNumId w:val="12"/>
  </w:num>
  <w:num w:numId="14">
    <w:abstractNumId w:val="3"/>
  </w:num>
  <w:num w:numId="15">
    <w:abstractNumId w:val="16"/>
  </w:num>
  <w:num w:numId="16">
    <w:abstractNumId w:val="43"/>
  </w:num>
  <w:num w:numId="17">
    <w:abstractNumId w:val="4"/>
  </w:num>
  <w:num w:numId="18">
    <w:abstractNumId w:val="2"/>
  </w:num>
  <w:num w:numId="19">
    <w:abstractNumId w:val="37"/>
  </w:num>
  <w:num w:numId="20">
    <w:abstractNumId w:val="41"/>
  </w:num>
  <w:num w:numId="21">
    <w:abstractNumId w:val="19"/>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32"/>
  </w:num>
  <w:num w:numId="25">
    <w:abstractNumId w:val="46"/>
  </w:num>
  <w:num w:numId="26">
    <w:abstractNumId w:val="40"/>
  </w:num>
  <w:num w:numId="27">
    <w:abstractNumId w:val="24"/>
  </w:num>
  <w:num w:numId="28">
    <w:abstractNumId w:val="15"/>
  </w:num>
  <w:num w:numId="29">
    <w:abstractNumId w:val="20"/>
  </w:num>
  <w:num w:numId="30">
    <w:abstractNumId w:val="34"/>
  </w:num>
  <w:num w:numId="31">
    <w:abstractNumId w:val="35"/>
  </w:num>
  <w:num w:numId="32">
    <w:abstractNumId w:val="42"/>
  </w:num>
  <w:num w:numId="33">
    <w:abstractNumId w:val="22"/>
  </w:num>
  <w:num w:numId="34">
    <w:abstractNumId w:val="10"/>
  </w:num>
  <w:num w:numId="35">
    <w:abstractNumId w:val="33"/>
  </w:num>
  <w:num w:numId="36">
    <w:abstractNumId w:val="38"/>
  </w:num>
  <w:num w:numId="37">
    <w:abstractNumId w:val="39"/>
  </w:num>
  <w:num w:numId="38">
    <w:abstractNumId w:val="1"/>
  </w:num>
  <w:num w:numId="39">
    <w:abstractNumId w:val="13"/>
  </w:num>
  <w:num w:numId="40">
    <w:abstractNumId w:val="27"/>
  </w:num>
  <w:num w:numId="41">
    <w:abstractNumId w:val="25"/>
  </w:num>
  <w:num w:numId="42">
    <w:abstractNumId w:val="36"/>
  </w:num>
  <w:num w:numId="43">
    <w:abstractNumId w:val="21"/>
  </w:num>
  <w:num w:numId="44">
    <w:abstractNumId w:val="14"/>
  </w:num>
  <w:num w:numId="45">
    <w:abstractNumId w:val="26"/>
  </w:num>
  <w:num w:numId="46">
    <w:abstractNumId w:val="4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2B8E"/>
    <w:rsid w:val="000049DF"/>
    <w:rsid w:val="00007181"/>
    <w:rsid w:val="00007988"/>
    <w:rsid w:val="00013732"/>
    <w:rsid w:val="0001610B"/>
    <w:rsid w:val="00016BC9"/>
    <w:rsid w:val="0001742E"/>
    <w:rsid w:val="00022EBF"/>
    <w:rsid w:val="00023B98"/>
    <w:rsid w:val="000246EB"/>
    <w:rsid w:val="00025F25"/>
    <w:rsid w:val="000270E2"/>
    <w:rsid w:val="000303EF"/>
    <w:rsid w:val="00032BD9"/>
    <w:rsid w:val="0003553A"/>
    <w:rsid w:val="00043ABB"/>
    <w:rsid w:val="00050B9B"/>
    <w:rsid w:val="00051B46"/>
    <w:rsid w:val="00051B9C"/>
    <w:rsid w:val="0005202C"/>
    <w:rsid w:val="00052A4D"/>
    <w:rsid w:val="00055BB6"/>
    <w:rsid w:val="0005622A"/>
    <w:rsid w:val="0005675D"/>
    <w:rsid w:val="00057540"/>
    <w:rsid w:val="00063B4A"/>
    <w:rsid w:val="000658C7"/>
    <w:rsid w:val="00071DFC"/>
    <w:rsid w:val="00073ED1"/>
    <w:rsid w:val="00087323"/>
    <w:rsid w:val="00093213"/>
    <w:rsid w:val="0009350B"/>
    <w:rsid w:val="00093B06"/>
    <w:rsid w:val="000959D6"/>
    <w:rsid w:val="00095EE1"/>
    <w:rsid w:val="00097686"/>
    <w:rsid w:val="000A4303"/>
    <w:rsid w:val="000A60F5"/>
    <w:rsid w:val="000A6A54"/>
    <w:rsid w:val="000B05FC"/>
    <w:rsid w:val="000B3682"/>
    <w:rsid w:val="000B37AD"/>
    <w:rsid w:val="000B3D08"/>
    <w:rsid w:val="000B5E27"/>
    <w:rsid w:val="000B62AE"/>
    <w:rsid w:val="000B650F"/>
    <w:rsid w:val="000B7BB8"/>
    <w:rsid w:val="000B7DC4"/>
    <w:rsid w:val="000C44AA"/>
    <w:rsid w:val="000C473D"/>
    <w:rsid w:val="000C7B4A"/>
    <w:rsid w:val="000C7D43"/>
    <w:rsid w:val="000D01C3"/>
    <w:rsid w:val="000D18D1"/>
    <w:rsid w:val="000D5F03"/>
    <w:rsid w:val="000D77CF"/>
    <w:rsid w:val="000E0493"/>
    <w:rsid w:val="000E0F1B"/>
    <w:rsid w:val="000E17C5"/>
    <w:rsid w:val="000E62E5"/>
    <w:rsid w:val="000E671D"/>
    <w:rsid w:val="000F12ED"/>
    <w:rsid w:val="000F23EA"/>
    <w:rsid w:val="000F4146"/>
    <w:rsid w:val="000F4824"/>
    <w:rsid w:val="000F51E2"/>
    <w:rsid w:val="000F5B5B"/>
    <w:rsid w:val="000F6F49"/>
    <w:rsid w:val="00100559"/>
    <w:rsid w:val="001009AF"/>
    <w:rsid w:val="001020FF"/>
    <w:rsid w:val="00104794"/>
    <w:rsid w:val="0010613A"/>
    <w:rsid w:val="001079E5"/>
    <w:rsid w:val="001106F5"/>
    <w:rsid w:val="00112DE2"/>
    <w:rsid w:val="00113F60"/>
    <w:rsid w:val="00115715"/>
    <w:rsid w:val="001174BE"/>
    <w:rsid w:val="001271CB"/>
    <w:rsid w:val="001312F6"/>
    <w:rsid w:val="001450AF"/>
    <w:rsid w:val="0014662A"/>
    <w:rsid w:val="00146D0A"/>
    <w:rsid w:val="00147DE5"/>
    <w:rsid w:val="001531CA"/>
    <w:rsid w:val="001535EF"/>
    <w:rsid w:val="00154584"/>
    <w:rsid w:val="00172697"/>
    <w:rsid w:val="00173B4B"/>
    <w:rsid w:val="001801E4"/>
    <w:rsid w:val="001816AE"/>
    <w:rsid w:val="001837C4"/>
    <w:rsid w:val="001846FF"/>
    <w:rsid w:val="00186589"/>
    <w:rsid w:val="001942E4"/>
    <w:rsid w:val="00197F3B"/>
    <w:rsid w:val="001A293C"/>
    <w:rsid w:val="001A311E"/>
    <w:rsid w:val="001A5D93"/>
    <w:rsid w:val="001B296B"/>
    <w:rsid w:val="001B44A5"/>
    <w:rsid w:val="001B5B2F"/>
    <w:rsid w:val="001D3CD6"/>
    <w:rsid w:val="001D7651"/>
    <w:rsid w:val="001E25A1"/>
    <w:rsid w:val="001E467F"/>
    <w:rsid w:val="001E4B60"/>
    <w:rsid w:val="001E6974"/>
    <w:rsid w:val="001E749A"/>
    <w:rsid w:val="0020234A"/>
    <w:rsid w:val="002058AE"/>
    <w:rsid w:val="0021027F"/>
    <w:rsid w:val="00213993"/>
    <w:rsid w:val="002157F5"/>
    <w:rsid w:val="00220053"/>
    <w:rsid w:val="0022014D"/>
    <w:rsid w:val="00220CBD"/>
    <w:rsid w:val="00225F67"/>
    <w:rsid w:val="00227B4F"/>
    <w:rsid w:val="002315EC"/>
    <w:rsid w:val="00231DD8"/>
    <w:rsid w:val="00232AFF"/>
    <w:rsid w:val="00235646"/>
    <w:rsid w:val="002440EC"/>
    <w:rsid w:val="00244F33"/>
    <w:rsid w:val="002470DF"/>
    <w:rsid w:val="00251D5F"/>
    <w:rsid w:val="00256BB0"/>
    <w:rsid w:val="00257BB6"/>
    <w:rsid w:val="00257FCC"/>
    <w:rsid w:val="00261CF4"/>
    <w:rsid w:val="00263955"/>
    <w:rsid w:val="0026458E"/>
    <w:rsid w:val="00266B55"/>
    <w:rsid w:val="00270B3B"/>
    <w:rsid w:val="00272175"/>
    <w:rsid w:val="00273978"/>
    <w:rsid w:val="00274811"/>
    <w:rsid w:val="00274E08"/>
    <w:rsid w:val="00275B0F"/>
    <w:rsid w:val="0028017D"/>
    <w:rsid w:val="00281C07"/>
    <w:rsid w:val="002860C9"/>
    <w:rsid w:val="00286724"/>
    <w:rsid w:val="00291F8D"/>
    <w:rsid w:val="00292F1A"/>
    <w:rsid w:val="002964FA"/>
    <w:rsid w:val="002972C2"/>
    <w:rsid w:val="002A24DD"/>
    <w:rsid w:val="002A267E"/>
    <w:rsid w:val="002A310B"/>
    <w:rsid w:val="002A7443"/>
    <w:rsid w:val="002B235D"/>
    <w:rsid w:val="002B255A"/>
    <w:rsid w:val="002B2FFA"/>
    <w:rsid w:val="002B470E"/>
    <w:rsid w:val="002B6679"/>
    <w:rsid w:val="002C0580"/>
    <w:rsid w:val="002C1289"/>
    <w:rsid w:val="002C32F9"/>
    <w:rsid w:val="002D17CB"/>
    <w:rsid w:val="002E0C04"/>
    <w:rsid w:val="002E41CD"/>
    <w:rsid w:val="002F11C4"/>
    <w:rsid w:val="002F139E"/>
    <w:rsid w:val="002F319F"/>
    <w:rsid w:val="002F353A"/>
    <w:rsid w:val="003007C6"/>
    <w:rsid w:val="00301D2C"/>
    <w:rsid w:val="00301D44"/>
    <w:rsid w:val="00310661"/>
    <w:rsid w:val="0032139A"/>
    <w:rsid w:val="0032208D"/>
    <w:rsid w:val="0033037E"/>
    <w:rsid w:val="00336EBC"/>
    <w:rsid w:val="00342134"/>
    <w:rsid w:val="00342518"/>
    <w:rsid w:val="0035123B"/>
    <w:rsid w:val="00352BAC"/>
    <w:rsid w:val="00355E61"/>
    <w:rsid w:val="003563A7"/>
    <w:rsid w:val="00361F81"/>
    <w:rsid w:val="00362E52"/>
    <w:rsid w:val="0036764F"/>
    <w:rsid w:val="003678ED"/>
    <w:rsid w:val="00367B41"/>
    <w:rsid w:val="00373355"/>
    <w:rsid w:val="00377583"/>
    <w:rsid w:val="00383A2A"/>
    <w:rsid w:val="00387EE1"/>
    <w:rsid w:val="00393ABC"/>
    <w:rsid w:val="00395BB0"/>
    <w:rsid w:val="003A53D6"/>
    <w:rsid w:val="003A7C69"/>
    <w:rsid w:val="003B2283"/>
    <w:rsid w:val="003B5B67"/>
    <w:rsid w:val="003B64A2"/>
    <w:rsid w:val="003B6A5C"/>
    <w:rsid w:val="003B7E94"/>
    <w:rsid w:val="003C1CDD"/>
    <w:rsid w:val="003C3C78"/>
    <w:rsid w:val="003D1237"/>
    <w:rsid w:val="003D4CA9"/>
    <w:rsid w:val="003E01A5"/>
    <w:rsid w:val="003E2D97"/>
    <w:rsid w:val="003E41EB"/>
    <w:rsid w:val="003E5054"/>
    <w:rsid w:val="003F75AA"/>
    <w:rsid w:val="00401CF1"/>
    <w:rsid w:val="00402EBD"/>
    <w:rsid w:val="00403519"/>
    <w:rsid w:val="00414C84"/>
    <w:rsid w:val="00421293"/>
    <w:rsid w:val="00421D84"/>
    <w:rsid w:val="004303BA"/>
    <w:rsid w:val="004314FA"/>
    <w:rsid w:val="004316A0"/>
    <w:rsid w:val="00432528"/>
    <w:rsid w:val="00434E1B"/>
    <w:rsid w:val="004407A0"/>
    <w:rsid w:val="00443796"/>
    <w:rsid w:val="004466C1"/>
    <w:rsid w:val="0045234D"/>
    <w:rsid w:val="004573CF"/>
    <w:rsid w:val="004620AC"/>
    <w:rsid w:val="004705B9"/>
    <w:rsid w:val="00470CDE"/>
    <w:rsid w:val="0047167F"/>
    <w:rsid w:val="00473275"/>
    <w:rsid w:val="004746CC"/>
    <w:rsid w:val="004750C2"/>
    <w:rsid w:val="0047581A"/>
    <w:rsid w:val="004804D2"/>
    <w:rsid w:val="004836D1"/>
    <w:rsid w:val="00483C2B"/>
    <w:rsid w:val="00486512"/>
    <w:rsid w:val="0049322A"/>
    <w:rsid w:val="00494E2E"/>
    <w:rsid w:val="004A1C8F"/>
    <w:rsid w:val="004A1CAB"/>
    <w:rsid w:val="004A4583"/>
    <w:rsid w:val="004A59D0"/>
    <w:rsid w:val="004B1395"/>
    <w:rsid w:val="004B2BE4"/>
    <w:rsid w:val="004C0DD9"/>
    <w:rsid w:val="004C62FE"/>
    <w:rsid w:val="004D0CED"/>
    <w:rsid w:val="004D4B79"/>
    <w:rsid w:val="004D61AB"/>
    <w:rsid w:val="004E505D"/>
    <w:rsid w:val="004F2068"/>
    <w:rsid w:val="004F6BEA"/>
    <w:rsid w:val="004F6FD0"/>
    <w:rsid w:val="00502066"/>
    <w:rsid w:val="00503F07"/>
    <w:rsid w:val="005057C0"/>
    <w:rsid w:val="00505DE6"/>
    <w:rsid w:val="00506AB7"/>
    <w:rsid w:val="00513882"/>
    <w:rsid w:val="005143BE"/>
    <w:rsid w:val="00517F9B"/>
    <w:rsid w:val="005201C3"/>
    <w:rsid w:val="00520CFE"/>
    <w:rsid w:val="0053075B"/>
    <w:rsid w:val="005349C2"/>
    <w:rsid w:val="005357B4"/>
    <w:rsid w:val="00541D69"/>
    <w:rsid w:val="00544AAA"/>
    <w:rsid w:val="00550603"/>
    <w:rsid w:val="0056698E"/>
    <w:rsid w:val="00567BB7"/>
    <w:rsid w:val="00570DFD"/>
    <w:rsid w:val="0057258F"/>
    <w:rsid w:val="005756F0"/>
    <w:rsid w:val="005779F3"/>
    <w:rsid w:val="00582517"/>
    <w:rsid w:val="005830B9"/>
    <w:rsid w:val="0058683E"/>
    <w:rsid w:val="0059159D"/>
    <w:rsid w:val="00592028"/>
    <w:rsid w:val="00593580"/>
    <w:rsid w:val="005957EC"/>
    <w:rsid w:val="005A1AC8"/>
    <w:rsid w:val="005A5639"/>
    <w:rsid w:val="005A6B0C"/>
    <w:rsid w:val="005A773A"/>
    <w:rsid w:val="005B0091"/>
    <w:rsid w:val="005B1E64"/>
    <w:rsid w:val="005B215A"/>
    <w:rsid w:val="005B3549"/>
    <w:rsid w:val="005C3EE7"/>
    <w:rsid w:val="005C688A"/>
    <w:rsid w:val="005C6F26"/>
    <w:rsid w:val="005D3D08"/>
    <w:rsid w:val="005D4FC3"/>
    <w:rsid w:val="005D75CB"/>
    <w:rsid w:val="005E0089"/>
    <w:rsid w:val="005E1878"/>
    <w:rsid w:val="005E2253"/>
    <w:rsid w:val="005E2F10"/>
    <w:rsid w:val="005E7337"/>
    <w:rsid w:val="005F2805"/>
    <w:rsid w:val="005F38B2"/>
    <w:rsid w:val="005F5DC1"/>
    <w:rsid w:val="006006CB"/>
    <w:rsid w:val="00607CEB"/>
    <w:rsid w:val="00612156"/>
    <w:rsid w:val="00612586"/>
    <w:rsid w:val="00613C1D"/>
    <w:rsid w:val="00615F70"/>
    <w:rsid w:val="00621381"/>
    <w:rsid w:val="006229EA"/>
    <w:rsid w:val="006243C5"/>
    <w:rsid w:val="00631C80"/>
    <w:rsid w:val="00637CAA"/>
    <w:rsid w:val="00640296"/>
    <w:rsid w:val="00643085"/>
    <w:rsid w:val="006471BC"/>
    <w:rsid w:val="00647C7C"/>
    <w:rsid w:val="00650736"/>
    <w:rsid w:val="00651CDC"/>
    <w:rsid w:val="00656B75"/>
    <w:rsid w:val="00664042"/>
    <w:rsid w:val="006673F4"/>
    <w:rsid w:val="006679F9"/>
    <w:rsid w:val="00673882"/>
    <w:rsid w:val="0067641F"/>
    <w:rsid w:val="00683B87"/>
    <w:rsid w:val="00690588"/>
    <w:rsid w:val="00691442"/>
    <w:rsid w:val="00692331"/>
    <w:rsid w:val="00695125"/>
    <w:rsid w:val="00697588"/>
    <w:rsid w:val="006A217C"/>
    <w:rsid w:val="006A2265"/>
    <w:rsid w:val="006A2D36"/>
    <w:rsid w:val="006A3EA9"/>
    <w:rsid w:val="006A4150"/>
    <w:rsid w:val="006B5730"/>
    <w:rsid w:val="006B57A4"/>
    <w:rsid w:val="006B77FF"/>
    <w:rsid w:val="006C4048"/>
    <w:rsid w:val="006C6041"/>
    <w:rsid w:val="006C775D"/>
    <w:rsid w:val="006D18A8"/>
    <w:rsid w:val="006E2F21"/>
    <w:rsid w:val="006E6E8B"/>
    <w:rsid w:val="006E6ED7"/>
    <w:rsid w:val="006F08C2"/>
    <w:rsid w:val="00701A39"/>
    <w:rsid w:val="0070665C"/>
    <w:rsid w:val="00707D48"/>
    <w:rsid w:val="00713028"/>
    <w:rsid w:val="0071431C"/>
    <w:rsid w:val="007200B7"/>
    <w:rsid w:val="007208D5"/>
    <w:rsid w:val="00721B96"/>
    <w:rsid w:val="007250A9"/>
    <w:rsid w:val="007264F1"/>
    <w:rsid w:val="007273A6"/>
    <w:rsid w:val="00730662"/>
    <w:rsid w:val="00731F83"/>
    <w:rsid w:val="007357E7"/>
    <w:rsid w:val="00741456"/>
    <w:rsid w:val="00742707"/>
    <w:rsid w:val="00744CE5"/>
    <w:rsid w:val="0074507A"/>
    <w:rsid w:val="007460A5"/>
    <w:rsid w:val="007501AD"/>
    <w:rsid w:val="00751D5A"/>
    <w:rsid w:val="00752263"/>
    <w:rsid w:val="007577EE"/>
    <w:rsid w:val="007623A1"/>
    <w:rsid w:val="00764320"/>
    <w:rsid w:val="00764B6B"/>
    <w:rsid w:val="00766E1E"/>
    <w:rsid w:val="00772A84"/>
    <w:rsid w:val="00772B12"/>
    <w:rsid w:val="007745F3"/>
    <w:rsid w:val="00780C27"/>
    <w:rsid w:val="007813C1"/>
    <w:rsid w:val="007828B0"/>
    <w:rsid w:val="0078692E"/>
    <w:rsid w:val="00786978"/>
    <w:rsid w:val="00790D6C"/>
    <w:rsid w:val="00791851"/>
    <w:rsid w:val="0079416C"/>
    <w:rsid w:val="00794E43"/>
    <w:rsid w:val="00795B5D"/>
    <w:rsid w:val="007A4E09"/>
    <w:rsid w:val="007B15E5"/>
    <w:rsid w:val="007B2599"/>
    <w:rsid w:val="007B716E"/>
    <w:rsid w:val="007B7177"/>
    <w:rsid w:val="007C0634"/>
    <w:rsid w:val="007C12D3"/>
    <w:rsid w:val="007C1FD0"/>
    <w:rsid w:val="007C2F79"/>
    <w:rsid w:val="007C3F1C"/>
    <w:rsid w:val="007D3F18"/>
    <w:rsid w:val="007D57CC"/>
    <w:rsid w:val="007D5B16"/>
    <w:rsid w:val="007D5C35"/>
    <w:rsid w:val="007E1D3A"/>
    <w:rsid w:val="007E35A2"/>
    <w:rsid w:val="007E3F32"/>
    <w:rsid w:val="007F0D70"/>
    <w:rsid w:val="007F116A"/>
    <w:rsid w:val="007F4D09"/>
    <w:rsid w:val="007F51ED"/>
    <w:rsid w:val="007F667F"/>
    <w:rsid w:val="008051CD"/>
    <w:rsid w:val="00810684"/>
    <w:rsid w:val="008121B8"/>
    <w:rsid w:val="00816C0A"/>
    <w:rsid w:val="00825FDA"/>
    <w:rsid w:val="008321C9"/>
    <w:rsid w:val="0083436E"/>
    <w:rsid w:val="00836528"/>
    <w:rsid w:val="00836686"/>
    <w:rsid w:val="00843B3E"/>
    <w:rsid w:val="00847C77"/>
    <w:rsid w:val="008508C1"/>
    <w:rsid w:val="00852570"/>
    <w:rsid w:val="008528E9"/>
    <w:rsid w:val="008563CE"/>
    <w:rsid w:val="00856569"/>
    <w:rsid w:val="00860AA3"/>
    <w:rsid w:val="008633E4"/>
    <w:rsid w:val="008643D1"/>
    <w:rsid w:val="008649AE"/>
    <w:rsid w:val="00875054"/>
    <w:rsid w:val="00875EC0"/>
    <w:rsid w:val="008811D8"/>
    <w:rsid w:val="00887BC2"/>
    <w:rsid w:val="008952D2"/>
    <w:rsid w:val="00897059"/>
    <w:rsid w:val="008A23B7"/>
    <w:rsid w:val="008A70D5"/>
    <w:rsid w:val="008B1247"/>
    <w:rsid w:val="008B29A3"/>
    <w:rsid w:val="008B2A8E"/>
    <w:rsid w:val="008B6C21"/>
    <w:rsid w:val="008B7616"/>
    <w:rsid w:val="008C5059"/>
    <w:rsid w:val="008C5DC2"/>
    <w:rsid w:val="008C7745"/>
    <w:rsid w:val="008D0209"/>
    <w:rsid w:val="008D2BF8"/>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25938"/>
    <w:rsid w:val="009259AC"/>
    <w:rsid w:val="00934BBE"/>
    <w:rsid w:val="0094018D"/>
    <w:rsid w:val="00943AF6"/>
    <w:rsid w:val="0094405C"/>
    <w:rsid w:val="00953A57"/>
    <w:rsid w:val="00954516"/>
    <w:rsid w:val="00962472"/>
    <w:rsid w:val="00965CBB"/>
    <w:rsid w:val="00966ACD"/>
    <w:rsid w:val="00966C85"/>
    <w:rsid w:val="009711AB"/>
    <w:rsid w:val="00971B27"/>
    <w:rsid w:val="00972C2C"/>
    <w:rsid w:val="00976420"/>
    <w:rsid w:val="0097783E"/>
    <w:rsid w:val="009800AD"/>
    <w:rsid w:val="009801A3"/>
    <w:rsid w:val="00980E7E"/>
    <w:rsid w:val="00983F9D"/>
    <w:rsid w:val="00986654"/>
    <w:rsid w:val="00987E70"/>
    <w:rsid w:val="00990F72"/>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3B3E"/>
    <w:rsid w:val="009E62EE"/>
    <w:rsid w:val="009E7DE7"/>
    <w:rsid w:val="009F13D3"/>
    <w:rsid w:val="009F3BF3"/>
    <w:rsid w:val="009F7FBB"/>
    <w:rsid w:val="00A00912"/>
    <w:rsid w:val="00A01BC8"/>
    <w:rsid w:val="00A027B6"/>
    <w:rsid w:val="00A06E5E"/>
    <w:rsid w:val="00A07E5B"/>
    <w:rsid w:val="00A1161E"/>
    <w:rsid w:val="00A13038"/>
    <w:rsid w:val="00A15AFF"/>
    <w:rsid w:val="00A17414"/>
    <w:rsid w:val="00A205B1"/>
    <w:rsid w:val="00A23694"/>
    <w:rsid w:val="00A2698E"/>
    <w:rsid w:val="00A274C5"/>
    <w:rsid w:val="00A32FB7"/>
    <w:rsid w:val="00A33124"/>
    <w:rsid w:val="00A34352"/>
    <w:rsid w:val="00A34592"/>
    <w:rsid w:val="00A3506C"/>
    <w:rsid w:val="00A400C8"/>
    <w:rsid w:val="00A432BE"/>
    <w:rsid w:val="00A43D44"/>
    <w:rsid w:val="00A44BC6"/>
    <w:rsid w:val="00A46CCB"/>
    <w:rsid w:val="00A50CCA"/>
    <w:rsid w:val="00A539F0"/>
    <w:rsid w:val="00A55A8A"/>
    <w:rsid w:val="00A56378"/>
    <w:rsid w:val="00A62A51"/>
    <w:rsid w:val="00A6512D"/>
    <w:rsid w:val="00A659F9"/>
    <w:rsid w:val="00A65F11"/>
    <w:rsid w:val="00A7283E"/>
    <w:rsid w:val="00A7779B"/>
    <w:rsid w:val="00A778DC"/>
    <w:rsid w:val="00A849E6"/>
    <w:rsid w:val="00A85E5E"/>
    <w:rsid w:val="00A92CC9"/>
    <w:rsid w:val="00A9306B"/>
    <w:rsid w:val="00A96CAA"/>
    <w:rsid w:val="00AA3BF7"/>
    <w:rsid w:val="00AA5042"/>
    <w:rsid w:val="00AA548D"/>
    <w:rsid w:val="00AA62DD"/>
    <w:rsid w:val="00AA690A"/>
    <w:rsid w:val="00AA6C8C"/>
    <w:rsid w:val="00AB1BD1"/>
    <w:rsid w:val="00AB1F23"/>
    <w:rsid w:val="00AB243A"/>
    <w:rsid w:val="00AB3E3B"/>
    <w:rsid w:val="00AB69DB"/>
    <w:rsid w:val="00AB7376"/>
    <w:rsid w:val="00AB7712"/>
    <w:rsid w:val="00AC41B2"/>
    <w:rsid w:val="00AC45EF"/>
    <w:rsid w:val="00AC4E6D"/>
    <w:rsid w:val="00AC7F57"/>
    <w:rsid w:val="00AD1D54"/>
    <w:rsid w:val="00AD20B3"/>
    <w:rsid w:val="00AD2135"/>
    <w:rsid w:val="00AD61E2"/>
    <w:rsid w:val="00AE06F3"/>
    <w:rsid w:val="00AE53C1"/>
    <w:rsid w:val="00AF0642"/>
    <w:rsid w:val="00B01B54"/>
    <w:rsid w:val="00B02E1F"/>
    <w:rsid w:val="00B06335"/>
    <w:rsid w:val="00B1031B"/>
    <w:rsid w:val="00B110FD"/>
    <w:rsid w:val="00B11D69"/>
    <w:rsid w:val="00B163D5"/>
    <w:rsid w:val="00B175BE"/>
    <w:rsid w:val="00B17BC4"/>
    <w:rsid w:val="00B2119D"/>
    <w:rsid w:val="00B23610"/>
    <w:rsid w:val="00B23B03"/>
    <w:rsid w:val="00B2573C"/>
    <w:rsid w:val="00B36E28"/>
    <w:rsid w:val="00B40119"/>
    <w:rsid w:val="00B424C4"/>
    <w:rsid w:val="00B468BB"/>
    <w:rsid w:val="00B50585"/>
    <w:rsid w:val="00B50EDD"/>
    <w:rsid w:val="00B51380"/>
    <w:rsid w:val="00B55719"/>
    <w:rsid w:val="00B56630"/>
    <w:rsid w:val="00B65EAD"/>
    <w:rsid w:val="00B67204"/>
    <w:rsid w:val="00B70C25"/>
    <w:rsid w:val="00B715FA"/>
    <w:rsid w:val="00B73657"/>
    <w:rsid w:val="00B75D69"/>
    <w:rsid w:val="00B80D74"/>
    <w:rsid w:val="00B80D96"/>
    <w:rsid w:val="00B87E3E"/>
    <w:rsid w:val="00B94AFB"/>
    <w:rsid w:val="00B96862"/>
    <w:rsid w:val="00BA0CB2"/>
    <w:rsid w:val="00BA61BF"/>
    <w:rsid w:val="00BB2025"/>
    <w:rsid w:val="00BB3015"/>
    <w:rsid w:val="00BB5252"/>
    <w:rsid w:val="00BB537E"/>
    <w:rsid w:val="00BC1276"/>
    <w:rsid w:val="00BC496F"/>
    <w:rsid w:val="00BC7458"/>
    <w:rsid w:val="00BD01E8"/>
    <w:rsid w:val="00BD5851"/>
    <w:rsid w:val="00BD7C12"/>
    <w:rsid w:val="00BE4210"/>
    <w:rsid w:val="00BE5203"/>
    <w:rsid w:val="00BE5DAC"/>
    <w:rsid w:val="00BE723A"/>
    <w:rsid w:val="00BF6F18"/>
    <w:rsid w:val="00C013E5"/>
    <w:rsid w:val="00C024B2"/>
    <w:rsid w:val="00C02970"/>
    <w:rsid w:val="00C0457E"/>
    <w:rsid w:val="00C0582E"/>
    <w:rsid w:val="00C063D9"/>
    <w:rsid w:val="00C07E21"/>
    <w:rsid w:val="00C12D6D"/>
    <w:rsid w:val="00C151A4"/>
    <w:rsid w:val="00C21C03"/>
    <w:rsid w:val="00C27647"/>
    <w:rsid w:val="00C34106"/>
    <w:rsid w:val="00C35575"/>
    <w:rsid w:val="00C36776"/>
    <w:rsid w:val="00C37E00"/>
    <w:rsid w:val="00C51393"/>
    <w:rsid w:val="00C55FD9"/>
    <w:rsid w:val="00C57F25"/>
    <w:rsid w:val="00C67461"/>
    <w:rsid w:val="00C702C8"/>
    <w:rsid w:val="00C70AC4"/>
    <w:rsid w:val="00C77A7D"/>
    <w:rsid w:val="00C83EDC"/>
    <w:rsid w:val="00C877DF"/>
    <w:rsid w:val="00C91B70"/>
    <w:rsid w:val="00C95C36"/>
    <w:rsid w:val="00C961B6"/>
    <w:rsid w:val="00CA0AA7"/>
    <w:rsid w:val="00CA442F"/>
    <w:rsid w:val="00CB0540"/>
    <w:rsid w:val="00CB50AF"/>
    <w:rsid w:val="00CB6773"/>
    <w:rsid w:val="00CC1E21"/>
    <w:rsid w:val="00CD101B"/>
    <w:rsid w:val="00CD29AA"/>
    <w:rsid w:val="00CD3494"/>
    <w:rsid w:val="00CE2F44"/>
    <w:rsid w:val="00CE552A"/>
    <w:rsid w:val="00CF15FD"/>
    <w:rsid w:val="00CF22E4"/>
    <w:rsid w:val="00CF4621"/>
    <w:rsid w:val="00D015ED"/>
    <w:rsid w:val="00D07826"/>
    <w:rsid w:val="00D10AEB"/>
    <w:rsid w:val="00D114EC"/>
    <w:rsid w:val="00D1389B"/>
    <w:rsid w:val="00D211F3"/>
    <w:rsid w:val="00D21B17"/>
    <w:rsid w:val="00D25D3F"/>
    <w:rsid w:val="00D37BC7"/>
    <w:rsid w:val="00D37E50"/>
    <w:rsid w:val="00D42253"/>
    <w:rsid w:val="00D423EC"/>
    <w:rsid w:val="00D46B7E"/>
    <w:rsid w:val="00D51278"/>
    <w:rsid w:val="00D51D1D"/>
    <w:rsid w:val="00D53155"/>
    <w:rsid w:val="00D5629B"/>
    <w:rsid w:val="00D62590"/>
    <w:rsid w:val="00D62DBB"/>
    <w:rsid w:val="00D62F2A"/>
    <w:rsid w:val="00D662A7"/>
    <w:rsid w:val="00D66CAB"/>
    <w:rsid w:val="00D66DF8"/>
    <w:rsid w:val="00D71C58"/>
    <w:rsid w:val="00D7655F"/>
    <w:rsid w:val="00D8357F"/>
    <w:rsid w:val="00D84517"/>
    <w:rsid w:val="00D85F10"/>
    <w:rsid w:val="00D90145"/>
    <w:rsid w:val="00D91CE0"/>
    <w:rsid w:val="00D9215C"/>
    <w:rsid w:val="00D93050"/>
    <w:rsid w:val="00D93DFE"/>
    <w:rsid w:val="00D97D0C"/>
    <w:rsid w:val="00DA161D"/>
    <w:rsid w:val="00DA3A69"/>
    <w:rsid w:val="00DA3D81"/>
    <w:rsid w:val="00DA3E0E"/>
    <w:rsid w:val="00DA4FC9"/>
    <w:rsid w:val="00DA7697"/>
    <w:rsid w:val="00DB799D"/>
    <w:rsid w:val="00DC64D5"/>
    <w:rsid w:val="00DD1D37"/>
    <w:rsid w:val="00DD28E6"/>
    <w:rsid w:val="00DD6C3F"/>
    <w:rsid w:val="00DE51DA"/>
    <w:rsid w:val="00DE6BF8"/>
    <w:rsid w:val="00DE7F71"/>
    <w:rsid w:val="00DF27EC"/>
    <w:rsid w:val="00DF34E6"/>
    <w:rsid w:val="00DF726E"/>
    <w:rsid w:val="00DF7910"/>
    <w:rsid w:val="00E00A6D"/>
    <w:rsid w:val="00E05040"/>
    <w:rsid w:val="00E053DC"/>
    <w:rsid w:val="00E06DF9"/>
    <w:rsid w:val="00E07395"/>
    <w:rsid w:val="00E15FD4"/>
    <w:rsid w:val="00E237B1"/>
    <w:rsid w:val="00E306A2"/>
    <w:rsid w:val="00E3103E"/>
    <w:rsid w:val="00E32FC5"/>
    <w:rsid w:val="00E348FB"/>
    <w:rsid w:val="00E353B4"/>
    <w:rsid w:val="00E36313"/>
    <w:rsid w:val="00E36E1B"/>
    <w:rsid w:val="00E43056"/>
    <w:rsid w:val="00E4354A"/>
    <w:rsid w:val="00E453E7"/>
    <w:rsid w:val="00E5097E"/>
    <w:rsid w:val="00E53021"/>
    <w:rsid w:val="00E53C72"/>
    <w:rsid w:val="00E56DDC"/>
    <w:rsid w:val="00E70DFC"/>
    <w:rsid w:val="00E72EF5"/>
    <w:rsid w:val="00E74C32"/>
    <w:rsid w:val="00E7619D"/>
    <w:rsid w:val="00E76C04"/>
    <w:rsid w:val="00E76E21"/>
    <w:rsid w:val="00E808AF"/>
    <w:rsid w:val="00E82E70"/>
    <w:rsid w:val="00E830A6"/>
    <w:rsid w:val="00E83CF2"/>
    <w:rsid w:val="00E954DD"/>
    <w:rsid w:val="00E96D82"/>
    <w:rsid w:val="00E97838"/>
    <w:rsid w:val="00EB0206"/>
    <w:rsid w:val="00EB13F9"/>
    <w:rsid w:val="00EB3ED9"/>
    <w:rsid w:val="00EB3FA7"/>
    <w:rsid w:val="00EC2415"/>
    <w:rsid w:val="00EC2B27"/>
    <w:rsid w:val="00EC620D"/>
    <w:rsid w:val="00ED6AC9"/>
    <w:rsid w:val="00ED71BE"/>
    <w:rsid w:val="00ED787B"/>
    <w:rsid w:val="00EE5222"/>
    <w:rsid w:val="00EE61A9"/>
    <w:rsid w:val="00EF278B"/>
    <w:rsid w:val="00EF3F60"/>
    <w:rsid w:val="00EF3FEB"/>
    <w:rsid w:val="00EF6BDC"/>
    <w:rsid w:val="00F0593C"/>
    <w:rsid w:val="00F121C8"/>
    <w:rsid w:val="00F13F7A"/>
    <w:rsid w:val="00F20A25"/>
    <w:rsid w:val="00F223EB"/>
    <w:rsid w:val="00F24D15"/>
    <w:rsid w:val="00F26D3E"/>
    <w:rsid w:val="00F34EDB"/>
    <w:rsid w:val="00F36069"/>
    <w:rsid w:val="00F36556"/>
    <w:rsid w:val="00F37BC9"/>
    <w:rsid w:val="00F42D92"/>
    <w:rsid w:val="00F44155"/>
    <w:rsid w:val="00F523A8"/>
    <w:rsid w:val="00F52C29"/>
    <w:rsid w:val="00F5394C"/>
    <w:rsid w:val="00F54371"/>
    <w:rsid w:val="00F55957"/>
    <w:rsid w:val="00F62A7B"/>
    <w:rsid w:val="00F63D61"/>
    <w:rsid w:val="00F64452"/>
    <w:rsid w:val="00F664B6"/>
    <w:rsid w:val="00F66F77"/>
    <w:rsid w:val="00F70D6C"/>
    <w:rsid w:val="00F70E52"/>
    <w:rsid w:val="00F71C34"/>
    <w:rsid w:val="00F72F37"/>
    <w:rsid w:val="00F73E71"/>
    <w:rsid w:val="00F77E60"/>
    <w:rsid w:val="00F8188F"/>
    <w:rsid w:val="00F84BDE"/>
    <w:rsid w:val="00F874AD"/>
    <w:rsid w:val="00F92728"/>
    <w:rsid w:val="00F93933"/>
    <w:rsid w:val="00FA33A5"/>
    <w:rsid w:val="00FA38E7"/>
    <w:rsid w:val="00FA3A7F"/>
    <w:rsid w:val="00FA5132"/>
    <w:rsid w:val="00FA51AD"/>
    <w:rsid w:val="00FA5B5A"/>
    <w:rsid w:val="00FB1A79"/>
    <w:rsid w:val="00FB2D8E"/>
    <w:rsid w:val="00FB3A3D"/>
    <w:rsid w:val="00FB4538"/>
    <w:rsid w:val="00FC0BB9"/>
    <w:rsid w:val="00FC0C77"/>
    <w:rsid w:val="00FC1ED2"/>
    <w:rsid w:val="00FC22C3"/>
    <w:rsid w:val="00FC4CC3"/>
    <w:rsid w:val="00FC570D"/>
    <w:rsid w:val="00FD14D2"/>
    <w:rsid w:val="00FD1926"/>
    <w:rsid w:val="00FD3B26"/>
    <w:rsid w:val="00FE24A9"/>
    <w:rsid w:val="00FE253B"/>
    <w:rsid w:val="00FE339D"/>
    <w:rsid w:val="00FE3648"/>
    <w:rsid w:val="00FE4127"/>
    <w:rsid w:val="00FF0FB5"/>
    <w:rsid w:val="00FF3AD8"/>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1FBE"/>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471210">
      <w:bodyDiv w:val="1"/>
      <w:marLeft w:val="0"/>
      <w:marRight w:val="0"/>
      <w:marTop w:val="0"/>
      <w:marBottom w:val="0"/>
      <w:divBdr>
        <w:top w:val="none" w:sz="0" w:space="0" w:color="auto"/>
        <w:left w:val="none" w:sz="0" w:space="0" w:color="auto"/>
        <w:bottom w:val="none" w:sz="0" w:space="0" w:color="auto"/>
        <w:right w:val="none" w:sz="0" w:space="0" w:color="auto"/>
      </w:divBdr>
      <w:divsChild>
        <w:div w:id="1453476580">
          <w:marLeft w:val="0"/>
          <w:marRight w:val="0"/>
          <w:marTop w:val="100"/>
          <w:marBottom w:val="100"/>
          <w:divBdr>
            <w:top w:val="none" w:sz="0" w:space="0" w:color="auto"/>
            <w:left w:val="none" w:sz="0" w:space="0" w:color="auto"/>
            <w:bottom w:val="none" w:sz="0" w:space="0" w:color="auto"/>
            <w:right w:val="none" w:sz="0" w:space="0" w:color="auto"/>
          </w:divBdr>
          <w:divsChild>
            <w:div w:id="71314350">
              <w:marLeft w:val="0"/>
              <w:marRight w:val="0"/>
              <w:marTop w:val="0"/>
              <w:marBottom w:val="0"/>
              <w:divBdr>
                <w:top w:val="none" w:sz="0" w:space="0" w:color="auto"/>
                <w:left w:val="none" w:sz="0" w:space="0" w:color="auto"/>
                <w:bottom w:val="none" w:sz="0" w:space="0" w:color="auto"/>
                <w:right w:val="none" w:sz="0" w:space="0" w:color="auto"/>
              </w:divBdr>
              <w:divsChild>
                <w:div w:id="11763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74210">
      <w:bodyDiv w:val="1"/>
      <w:marLeft w:val="0"/>
      <w:marRight w:val="0"/>
      <w:marTop w:val="0"/>
      <w:marBottom w:val="0"/>
      <w:divBdr>
        <w:top w:val="none" w:sz="0" w:space="0" w:color="auto"/>
        <w:left w:val="none" w:sz="0" w:space="0" w:color="auto"/>
        <w:bottom w:val="none" w:sz="0" w:space="0" w:color="auto"/>
        <w:right w:val="none" w:sz="0" w:space="0" w:color="auto"/>
      </w:divBdr>
    </w:div>
    <w:div w:id="614213861">
      <w:bodyDiv w:val="1"/>
      <w:marLeft w:val="0"/>
      <w:marRight w:val="0"/>
      <w:marTop w:val="0"/>
      <w:marBottom w:val="0"/>
      <w:divBdr>
        <w:top w:val="none" w:sz="0" w:space="0" w:color="auto"/>
        <w:left w:val="none" w:sz="0" w:space="0" w:color="auto"/>
        <w:bottom w:val="none" w:sz="0" w:space="0" w:color="auto"/>
        <w:right w:val="none" w:sz="0" w:space="0" w:color="auto"/>
      </w:divBdr>
      <w:divsChild>
        <w:div w:id="1974754862">
          <w:marLeft w:val="0"/>
          <w:marRight w:val="0"/>
          <w:marTop w:val="0"/>
          <w:marBottom w:val="0"/>
          <w:divBdr>
            <w:top w:val="none" w:sz="0" w:space="0" w:color="auto"/>
            <w:left w:val="none" w:sz="0" w:space="0" w:color="auto"/>
            <w:bottom w:val="none" w:sz="0" w:space="0" w:color="auto"/>
            <w:right w:val="none" w:sz="0" w:space="0" w:color="auto"/>
          </w:divBdr>
          <w:divsChild>
            <w:div w:id="1338726169">
              <w:marLeft w:val="0"/>
              <w:marRight w:val="0"/>
              <w:marTop w:val="0"/>
              <w:marBottom w:val="0"/>
              <w:divBdr>
                <w:top w:val="none" w:sz="0" w:space="0" w:color="auto"/>
                <w:left w:val="none" w:sz="0" w:space="0" w:color="auto"/>
                <w:bottom w:val="none" w:sz="0" w:space="0" w:color="auto"/>
                <w:right w:val="none" w:sz="0" w:space="0" w:color="auto"/>
              </w:divBdr>
              <w:divsChild>
                <w:div w:id="719793003">
                  <w:marLeft w:val="0"/>
                  <w:marRight w:val="0"/>
                  <w:marTop w:val="0"/>
                  <w:marBottom w:val="0"/>
                  <w:divBdr>
                    <w:top w:val="none" w:sz="0" w:space="0" w:color="auto"/>
                    <w:left w:val="none" w:sz="0" w:space="0" w:color="auto"/>
                    <w:bottom w:val="none" w:sz="0" w:space="0" w:color="auto"/>
                    <w:right w:val="none" w:sz="0" w:space="0" w:color="auto"/>
                  </w:divBdr>
                  <w:divsChild>
                    <w:div w:id="500127674">
                      <w:marLeft w:val="0"/>
                      <w:marRight w:val="0"/>
                      <w:marTop w:val="0"/>
                      <w:marBottom w:val="0"/>
                      <w:divBdr>
                        <w:top w:val="none" w:sz="0" w:space="0" w:color="auto"/>
                        <w:left w:val="none" w:sz="0" w:space="0" w:color="auto"/>
                        <w:bottom w:val="none" w:sz="0" w:space="0" w:color="auto"/>
                        <w:right w:val="none" w:sz="0" w:space="0" w:color="auto"/>
                      </w:divBdr>
                      <w:divsChild>
                        <w:div w:id="242881148">
                          <w:marLeft w:val="0"/>
                          <w:marRight w:val="0"/>
                          <w:marTop w:val="0"/>
                          <w:marBottom w:val="0"/>
                          <w:divBdr>
                            <w:top w:val="none" w:sz="0" w:space="0" w:color="auto"/>
                            <w:left w:val="none" w:sz="0" w:space="0" w:color="auto"/>
                            <w:bottom w:val="none" w:sz="0" w:space="0" w:color="auto"/>
                            <w:right w:val="none" w:sz="0" w:space="0" w:color="auto"/>
                          </w:divBdr>
                          <w:divsChild>
                            <w:div w:id="1003436086">
                              <w:marLeft w:val="0"/>
                              <w:marRight w:val="0"/>
                              <w:marTop w:val="0"/>
                              <w:marBottom w:val="0"/>
                              <w:divBdr>
                                <w:top w:val="none" w:sz="0" w:space="0" w:color="auto"/>
                                <w:left w:val="none" w:sz="0" w:space="0" w:color="auto"/>
                                <w:bottom w:val="none" w:sz="0" w:space="0" w:color="auto"/>
                                <w:right w:val="none" w:sz="0" w:space="0" w:color="auto"/>
                              </w:divBdr>
                              <w:divsChild>
                                <w:div w:id="2121759384">
                                  <w:marLeft w:val="0"/>
                                  <w:marRight w:val="0"/>
                                  <w:marTop w:val="0"/>
                                  <w:marBottom w:val="0"/>
                                  <w:divBdr>
                                    <w:top w:val="none" w:sz="0" w:space="0" w:color="auto"/>
                                    <w:left w:val="none" w:sz="0" w:space="0" w:color="auto"/>
                                    <w:bottom w:val="none" w:sz="0" w:space="0" w:color="auto"/>
                                    <w:right w:val="none" w:sz="0" w:space="0" w:color="auto"/>
                                  </w:divBdr>
                                  <w:divsChild>
                                    <w:div w:id="836578357">
                                      <w:marLeft w:val="0"/>
                                      <w:marRight w:val="0"/>
                                      <w:marTop w:val="0"/>
                                      <w:marBottom w:val="0"/>
                                      <w:divBdr>
                                        <w:top w:val="none" w:sz="0" w:space="0" w:color="auto"/>
                                        <w:left w:val="none" w:sz="0" w:space="0" w:color="auto"/>
                                        <w:bottom w:val="none" w:sz="0" w:space="0" w:color="auto"/>
                                        <w:right w:val="none" w:sz="0" w:space="0" w:color="auto"/>
                                      </w:divBdr>
                                      <w:divsChild>
                                        <w:div w:id="81294399">
                                          <w:marLeft w:val="0"/>
                                          <w:marRight w:val="0"/>
                                          <w:marTop w:val="0"/>
                                          <w:marBottom w:val="0"/>
                                          <w:divBdr>
                                            <w:top w:val="none" w:sz="0" w:space="0" w:color="auto"/>
                                            <w:left w:val="none" w:sz="0" w:space="0" w:color="auto"/>
                                            <w:bottom w:val="none" w:sz="0" w:space="0" w:color="auto"/>
                                            <w:right w:val="none" w:sz="0" w:space="0" w:color="auto"/>
                                          </w:divBdr>
                                          <w:divsChild>
                                            <w:div w:id="1912035398">
                                              <w:marLeft w:val="0"/>
                                              <w:marRight w:val="0"/>
                                              <w:marTop w:val="0"/>
                                              <w:marBottom w:val="0"/>
                                              <w:divBdr>
                                                <w:top w:val="none" w:sz="0" w:space="0" w:color="auto"/>
                                                <w:left w:val="none" w:sz="0" w:space="0" w:color="auto"/>
                                                <w:bottom w:val="none" w:sz="0" w:space="0" w:color="auto"/>
                                                <w:right w:val="none" w:sz="0" w:space="0" w:color="auto"/>
                                              </w:divBdr>
                                              <w:divsChild>
                                                <w:div w:id="2124223522">
                                                  <w:marLeft w:val="0"/>
                                                  <w:marRight w:val="0"/>
                                                  <w:marTop w:val="0"/>
                                                  <w:marBottom w:val="0"/>
                                                  <w:divBdr>
                                                    <w:top w:val="none" w:sz="0" w:space="0" w:color="auto"/>
                                                    <w:left w:val="none" w:sz="0" w:space="0" w:color="auto"/>
                                                    <w:bottom w:val="none" w:sz="0" w:space="0" w:color="auto"/>
                                                    <w:right w:val="none" w:sz="0" w:space="0" w:color="auto"/>
                                                  </w:divBdr>
                                                  <w:divsChild>
                                                    <w:div w:id="1433939954">
                                                      <w:marLeft w:val="0"/>
                                                      <w:marRight w:val="0"/>
                                                      <w:marTop w:val="0"/>
                                                      <w:marBottom w:val="0"/>
                                                      <w:divBdr>
                                                        <w:top w:val="none" w:sz="0" w:space="0" w:color="auto"/>
                                                        <w:left w:val="none" w:sz="0" w:space="0" w:color="auto"/>
                                                        <w:bottom w:val="none" w:sz="0" w:space="0" w:color="auto"/>
                                                        <w:right w:val="none" w:sz="0" w:space="0" w:color="auto"/>
                                                      </w:divBdr>
                                                      <w:divsChild>
                                                        <w:div w:id="1948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286374">
      <w:bodyDiv w:val="1"/>
      <w:marLeft w:val="0"/>
      <w:marRight w:val="0"/>
      <w:marTop w:val="0"/>
      <w:marBottom w:val="0"/>
      <w:divBdr>
        <w:top w:val="none" w:sz="0" w:space="0" w:color="auto"/>
        <w:left w:val="none" w:sz="0" w:space="0" w:color="auto"/>
        <w:bottom w:val="none" w:sz="0" w:space="0" w:color="auto"/>
        <w:right w:val="none" w:sz="0" w:space="0" w:color="auto"/>
      </w:divBdr>
      <w:divsChild>
        <w:div w:id="2110735617">
          <w:marLeft w:val="0"/>
          <w:marRight w:val="0"/>
          <w:marTop w:val="0"/>
          <w:marBottom w:val="0"/>
          <w:divBdr>
            <w:top w:val="none" w:sz="0" w:space="0" w:color="auto"/>
            <w:left w:val="none" w:sz="0" w:space="0" w:color="auto"/>
            <w:bottom w:val="none" w:sz="0" w:space="0" w:color="auto"/>
            <w:right w:val="none" w:sz="0" w:space="0" w:color="auto"/>
          </w:divBdr>
        </w:div>
        <w:div w:id="1493251023">
          <w:marLeft w:val="0"/>
          <w:marRight w:val="0"/>
          <w:marTop w:val="0"/>
          <w:marBottom w:val="0"/>
          <w:divBdr>
            <w:top w:val="none" w:sz="0" w:space="0" w:color="auto"/>
            <w:left w:val="none" w:sz="0" w:space="0" w:color="auto"/>
            <w:bottom w:val="none" w:sz="0" w:space="0" w:color="auto"/>
            <w:right w:val="none" w:sz="0" w:space="0" w:color="auto"/>
          </w:divBdr>
        </w:div>
        <w:div w:id="681856033">
          <w:marLeft w:val="0"/>
          <w:marRight w:val="0"/>
          <w:marTop w:val="0"/>
          <w:marBottom w:val="0"/>
          <w:divBdr>
            <w:top w:val="none" w:sz="0" w:space="0" w:color="auto"/>
            <w:left w:val="none" w:sz="0" w:space="0" w:color="auto"/>
            <w:bottom w:val="none" w:sz="0" w:space="0" w:color="auto"/>
            <w:right w:val="none" w:sz="0" w:space="0" w:color="auto"/>
          </w:divBdr>
        </w:div>
        <w:div w:id="972443125">
          <w:marLeft w:val="0"/>
          <w:marRight w:val="0"/>
          <w:marTop w:val="0"/>
          <w:marBottom w:val="0"/>
          <w:divBdr>
            <w:top w:val="none" w:sz="0" w:space="0" w:color="auto"/>
            <w:left w:val="none" w:sz="0" w:space="0" w:color="auto"/>
            <w:bottom w:val="none" w:sz="0" w:space="0" w:color="auto"/>
            <w:right w:val="none" w:sz="0" w:space="0" w:color="auto"/>
          </w:divBdr>
        </w:div>
        <w:div w:id="1347444768">
          <w:marLeft w:val="0"/>
          <w:marRight w:val="0"/>
          <w:marTop w:val="0"/>
          <w:marBottom w:val="0"/>
          <w:divBdr>
            <w:top w:val="none" w:sz="0" w:space="0" w:color="auto"/>
            <w:left w:val="none" w:sz="0" w:space="0" w:color="auto"/>
            <w:bottom w:val="none" w:sz="0" w:space="0" w:color="auto"/>
            <w:right w:val="none" w:sz="0" w:space="0" w:color="auto"/>
          </w:divBdr>
        </w:div>
        <w:div w:id="1606032600">
          <w:marLeft w:val="0"/>
          <w:marRight w:val="0"/>
          <w:marTop w:val="0"/>
          <w:marBottom w:val="0"/>
          <w:divBdr>
            <w:top w:val="none" w:sz="0" w:space="0" w:color="auto"/>
            <w:left w:val="none" w:sz="0" w:space="0" w:color="auto"/>
            <w:bottom w:val="none" w:sz="0" w:space="0" w:color="auto"/>
            <w:right w:val="none" w:sz="0" w:space="0" w:color="auto"/>
          </w:divBdr>
        </w:div>
        <w:div w:id="565190525">
          <w:marLeft w:val="0"/>
          <w:marRight w:val="0"/>
          <w:marTop w:val="0"/>
          <w:marBottom w:val="0"/>
          <w:divBdr>
            <w:top w:val="none" w:sz="0" w:space="0" w:color="auto"/>
            <w:left w:val="none" w:sz="0" w:space="0" w:color="auto"/>
            <w:bottom w:val="none" w:sz="0" w:space="0" w:color="auto"/>
            <w:right w:val="none" w:sz="0" w:space="0" w:color="auto"/>
          </w:divBdr>
        </w:div>
        <w:div w:id="2115858775">
          <w:marLeft w:val="0"/>
          <w:marRight w:val="0"/>
          <w:marTop w:val="0"/>
          <w:marBottom w:val="0"/>
          <w:divBdr>
            <w:top w:val="none" w:sz="0" w:space="0" w:color="auto"/>
            <w:left w:val="none" w:sz="0" w:space="0" w:color="auto"/>
            <w:bottom w:val="none" w:sz="0" w:space="0" w:color="auto"/>
            <w:right w:val="none" w:sz="0" w:space="0" w:color="auto"/>
          </w:divBdr>
        </w:div>
        <w:div w:id="1346395734">
          <w:marLeft w:val="0"/>
          <w:marRight w:val="0"/>
          <w:marTop w:val="0"/>
          <w:marBottom w:val="0"/>
          <w:divBdr>
            <w:top w:val="none" w:sz="0" w:space="0" w:color="auto"/>
            <w:left w:val="none" w:sz="0" w:space="0" w:color="auto"/>
            <w:bottom w:val="none" w:sz="0" w:space="0" w:color="auto"/>
            <w:right w:val="none" w:sz="0" w:space="0" w:color="auto"/>
          </w:divBdr>
        </w:div>
        <w:div w:id="516576633">
          <w:marLeft w:val="0"/>
          <w:marRight w:val="0"/>
          <w:marTop w:val="0"/>
          <w:marBottom w:val="0"/>
          <w:divBdr>
            <w:top w:val="none" w:sz="0" w:space="0" w:color="auto"/>
            <w:left w:val="none" w:sz="0" w:space="0" w:color="auto"/>
            <w:bottom w:val="none" w:sz="0" w:space="0" w:color="auto"/>
            <w:right w:val="none" w:sz="0" w:space="0" w:color="auto"/>
          </w:divBdr>
        </w:div>
        <w:div w:id="817914263">
          <w:marLeft w:val="0"/>
          <w:marRight w:val="0"/>
          <w:marTop w:val="0"/>
          <w:marBottom w:val="0"/>
          <w:divBdr>
            <w:top w:val="none" w:sz="0" w:space="0" w:color="auto"/>
            <w:left w:val="none" w:sz="0" w:space="0" w:color="auto"/>
            <w:bottom w:val="none" w:sz="0" w:space="0" w:color="auto"/>
            <w:right w:val="none" w:sz="0" w:space="0" w:color="auto"/>
          </w:divBdr>
        </w:div>
        <w:div w:id="1968579473">
          <w:marLeft w:val="0"/>
          <w:marRight w:val="0"/>
          <w:marTop w:val="0"/>
          <w:marBottom w:val="0"/>
          <w:divBdr>
            <w:top w:val="none" w:sz="0" w:space="0" w:color="auto"/>
            <w:left w:val="none" w:sz="0" w:space="0" w:color="auto"/>
            <w:bottom w:val="none" w:sz="0" w:space="0" w:color="auto"/>
            <w:right w:val="none" w:sz="0" w:space="0" w:color="auto"/>
          </w:divBdr>
        </w:div>
        <w:div w:id="2145736224">
          <w:marLeft w:val="0"/>
          <w:marRight w:val="0"/>
          <w:marTop w:val="0"/>
          <w:marBottom w:val="0"/>
          <w:divBdr>
            <w:top w:val="none" w:sz="0" w:space="0" w:color="auto"/>
            <w:left w:val="none" w:sz="0" w:space="0" w:color="auto"/>
            <w:bottom w:val="none" w:sz="0" w:space="0" w:color="auto"/>
            <w:right w:val="none" w:sz="0" w:space="0" w:color="auto"/>
          </w:divBdr>
        </w:div>
        <w:div w:id="659312241">
          <w:marLeft w:val="0"/>
          <w:marRight w:val="0"/>
          <w:marTop w:val="0"/>
          <w:marBottom w:val="0"/>
          <w:divBdr>
            <w:top w:val="none" w:sz="0" w:space="0" w:color="auto"/>
            <w:left w:val="none" w:sz="0" w:space="0" w:color="auto"/>
            <w:bottom w:val="none" w:sz="0" w:space="0" w:color="auto"/>
            <w:right w:val="none" w:sz="0" w:space="0" w:color="auto"/>
          </w:divBdr>
        </w:div>
        <w:div w:id="1815099231">
          <w:marLeft w:val="0"/>
          <w:marRight w:val="0"/>
          <w:marTop w:val="0"/>
          <w:marBottom w:val="0"/>
          <w:divBdr>
            <w:top w:val="none" w:sz="0" w:space="0" w:color="auto"/>
            <w:left w:val="none" w:sz="0" w:space="0" w:color="auto"/>
            <w:bottom w:val="none" w:sz="0" w:space="0" w:color="auto"/>
            <w:right w:val="none" w:sz="0" w:space="0" w:color="auto"/>
          </w:divBdr>
        </w:div>
        <w:div w:id="1078865517">
          <w:marLeft w:val="0"/>
          <w:marRight w:val="0"/>
          <w:marTop w:val="0"/>
          <w:marBottom w:val="0"/>
          <w:divBdr>
            <w:top w:val="none" w:sz="0" w:space="0" w:color="auto"/>
            <w:left w:val="none" w:sz="0" w:space="0" w:color="auto"/>
            <w:bottom w:val="none" w:sz="0" w:space="0" w:color="auto"/>
            <w:right w:val="none" w:sz="0" w:space="0" w:color="auto"/>
          </w:divBdr>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22897536">
      <w:bodyDiv w:val="1"/>
      <w:marLeft w:val="0"/>
      <w:marRight w:val="0"/>
      <w:marTop w:val="0"/>
      <w:marBottom w:val="0"/>
      <w:divBdr>
        <w:top w:val="none" w:sz="0" w:space="0" w:color="auto"/>
        <w:left w:val="none" w:sz="0" w:space="0" w:color="auto"/>
        <w:bottom w:val="none" w:sz="0" w:space="0" w:color="auto"/>
        <w:right w:val="none" w:sz="0" w:space="0" w:color="auto"/>
      </w:divBdr>
      <w:divsChild>
        <w:div w:id="366102375">
          <w:marLeft w:val="0"/>
          <w:marRight w:val="0"/>
          <w:marTop w:val="0"/>
          <w:marBottom w:val="0"/>
          <w:divBdr>
            <w:top w:val="none" w:sz="0" w:space="0" w:color="auto"/>
            <w:left w:val="none" w:sz="0" w:space="0" w:color="auto"/>
            <w:bottom w:val="none" w:sz="0" w:space="0" w:color="auto"/>
            <w:right w:val="none" w:sz="0" w:space="0" w:color="auto"/>
          </w:divBdr>
        </w:div>
        <w:div w:id="1581717757">
          <w:marLeft w:val="0"/>
          <w:marRight w:val="0"/>
          <w:marTop w:val="0"/>
          <w:marBottom w:val="0"/>
          <w:divBdr>
            <w:top w:val="none" w:sz="0" w:space="0" w:color="auto"/>
            <w:left w:val="none" w:sz="0" w:space="0" w:color="auto"/>
            <w:bottom w:val="none" w:sz="0" w:space="0" w:color="auto"/>
            <w:right w:val="none" w:sz="0" w:space="0" w:color="auto"/>
          </w:divBdr>
        </w:div>
        <w:div w:id="876308358">
          <w:marLeft w:val="0"/>
          <w:marRight w:val="0"/>
          <w:marTop w:val="0"/>
          <w:marBottom w:val="0"/>
          <w:divBdr>
            <w:top w:val="none" w:sz="0" w:space="0" w:color="auto"/>
            <w:left w:val="none" w:sz="0" w:space="0" w:color="auto"/>
            <w:bottom w:val="none" w:sz="0" w:space="0" w:color="auto"/>
            <w:right w:val="none" w:sz="0" w:space="0" w:color="auto"/>
          </w:divBdr>
        </w:div>
        <w:div w:id="333147084">
          <w:marLeft w:val="0"/>
          <w:marRight w:val="0"/>
          <w:marTop w:val="0"/>
          <w:marBottom w:val="0"/>
          <w:divBdr>
            <w:top w:val="none" w:sz="0" w:space="0" w:color="auto"/>
            <w:left w:val="none" w:sz="0" w:space="0" w:color="auto"/>
            <w:bottom w:val="none" w:sz="0" w:space="0" w:color="auto"/>
            <w:right w:val="none" w:sz="0" w:space="0" w:color="auto"/>
          </w:divBdr>
        </w:div>
        <w:div w:id="462311578">
          <w:marLeft w:val="0"/>
          <w:marRight w:val="0"/>
          <w:marTop w:val="0"/>
          <w:marBottom w:val="0"/>
          <w:divBdr>
            <w:top w:val="none" w:sz="0" w:space="0" w:color="auto"/>
            <w:left w:val="none" w:sz="0" w:space="0" w:color="auto"/>
            <w:bottom w:val="none" w:sz="0" w:space="0" w:color="auto"/>
            <w:right w:val="none" w:sz="0" w:space="0" w:color="auto"/>
          </w:divBdr>
        </w:div>
      </w:divsChild>
    </w:div>
    <w:div w:id="1070928956">
      <w:bodyDiv w:val="1"/>
      <w:marLeft w:val="0"/>
      <w:marRight w:val="0"/>
      <w:marTop w:val="0"/>
      <w:marBottom w:val="0"/>
      <w:divBdr>
        <w:top w:val="none" w:sz="0" w:space="0" w:color="auto"/>
        <w:left w:val="none" w:sz="0" w:space="0" w:color="auto"/>
        <w:bottom w:val="none" w:sz="0" w:space="0" w:color="auto"/>
        <w:right w:val="none" w:sz="0" w:space="0" w:color="auto"/>
      </w:divBdr>
      <w:divsChild>
        <w:div w:id="1022394015">
          <w:marLeft w:val="0"/>
          <w:marRight w:val="0"/>
          <w:marTop w:val="0"/>
          <w:marBottom w:val="0"/>
          <w:divBdr>
            <w:top w:val="none" w:sz="0" w:space="0" w:color="auto"/>
            <w:left w:val="none" w:sz="0" w:space="0" w:color="auto"/>
            <w:bottom w:val="none" w:sz="0" w:space="0" w:color="auto"/>
            <w:right w:val="none" w:sz="0" w:space="0" w:color="auto"/>
          </w:divBdr>
          <w:divsChild>
            <w:div w:id="247885930">
              <w:marLeft w:val="0"/>
              <w:marRight w:val="0"/>
              <w:marTop w:val="0"/>
              <w:marBottom w:val="0"/>
              <w:divBdr>
                <w:top w:val="none" w:sz="0" w:space="0" w:color="auto"/>
                <w:left w:val="none" w:sz="0" w:space="0" w:color="auto"/>
                <w:bottom w:val="none" w:sz="0" w:space="0" w:color="auto"/>
                <w:right w:val="none" w:sz="0" w:space="0" w:color="auto"/>
              </w:divBdr>
              <w:divsChild>
                <w:div w:id="1476218062">
                  <w:marLeft w:val="0"/>
                  <w:marRight w:val="0"/>
                  <w:marTop w:val="0"/>
                  <w:marBottom w:val="0"/>
                  <w:divBdr>
                    <w:top w:val="none" w:sz="0" w:space="0" w:color="auto"/>
                    <w:left w:val="none" w:sz="0" w:space="0" w:color="auto"/>
                    <w:bottom w:val="none" w:sz="0" w:space="0" w:color="auto"/>
                    <w:right w:val="none" w:sz="0" w:space="0" w:color="auto"/>
                  </w:divBdr>
                  <w:divsChild>
                    <w:div w:id="334380145">
                      <w:marLeft w:val="0"/>
                      <w:marRight w:val="0"/>
                      <w:marTop w:val="0"/>
                      <w:marBottom w:val="0"/>
                      <w:divBdr>
                        <w:top w:val="none" w:sz="0" w:space="0" w:color="auto"/>
                        <w:left w:val="none" w:sz="0" w:space="0" w:color="auto"/>
                        <w:bottom w:val="none" w:sz="0" w:space="0" w:color="auto"/>
                        <w:right w:val="none" w:sz="0" w:space="0" w:color="auto"/>
                      </w:divBdr>
                      <w:divsChild>
                        <w:div w:id="1364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290211560">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4486">
          <w:marLeft w:val="0"/>
          <w:marRight w:val="0"/>
          <w:marTop w:val="0"/>
          <w:marBottom w:val="0"/>
          <w:divBdr>
            <w:top w:val="none" w:sz="0" w:space="0" w:color="auto"/>
            <w:left w:val="none" w:sz="0" w:space="0" w:color="auto"/>
            <w:bottom w:val="none" w:sz="0" w:space="0" w:color="auto"/>
            <w:right w:val="none" w:sz="0" w:space="0" w:color="auto"/>
          </w:divBdr>
          <w:divsChild>
            <w:div w:id="834877676">
              <w:marLeft w:val="300"/>
              <w:marRight w:val="300"/>
              <w:marTop w:val="300"/>
              <w:marBottom w:val="0"/>
              <w:divBdr>
                <w:top w:val="none" w:sz="0" w:space="0" w:color="auto"/>
                <w:left w:val="none" w:sz="0" w:space="0" w:color="auto"/>
                <w:bottom w:val="none" w:sz="0" w:space="0" w:color="auto"/>
                <w:right w:val="none" w:sz="0" w:space="0" w:color="auto"/>
              </w:divBdr>
              <w:divsChild>
                <w:div w:id="94980239">
                  <w:marLeft w:val="300"/>
                  <w:marRight w:val="300"/>
                  <w:marTop w:val="0"/>
                  <w:marBottom w:val="0"/>
                  <w:divBdr>
                    <w:top w:val="none" w:sz="0" w:space="0" w:color="auto"/>
                    <w:left w:val="none" w:sz="0" w:space="0" w:color="auto"/>
                    <w:bottom w:val="none" w:sz="0" w:space="0" w:color="auto"/>
                    <w:right w:val="none" w:sz="0" w:space="0" w:color="auto"/>
                  </w:divBdr>
                  <w:divsChild>
                    <w:div w:id="481427676">
                      <w:marLeft w:val="0"/>
                      <w:marRight w:val="0"/>
                      <w:marTop w:val="0"/>
                      <w:marBottom w:val="0"/>
                      <w:divBdr>
                        <w:top w:val="none" w:sz="0" w:space="0" w:color="auto"/>
                        <w:left w:val="none" w:sz="0" w:space="0" w:color="auto"/>
                        <w:bottom w:val="none" w:sz="0" w:space="0" w:color="auto"/>
                        <w:right w:val="none" w:sz="0" w:space="0" w:color="auto"/>
                      </w:divBdr>
                      <w:divsChild>
                        <w:div w:id="120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1889872480">
      <w:bodyDiv w:val="1"/>
      <w:marLeft w:val="0"/>
      <w:marRight w:val="0"/>
      <w:marTop w:val="0"/>
      <w:marBottom w:val="0"/>
      <w:divBdr>
        <w:top w:val="none" w:sz="0" w:space="0" w:color="auto"/>
        <w:left w:val="none" w:sz="0" w:space="0" w:color="auto"/>
        <w:bottom w:val="none" w:sz="0" w:space="0" w:color="auto"/>
        <w:right w:val="none" w:sz="0" w:space="0" w:color="auto"/>
      </w:divBdr>
      <w:divsChild>
        <w:div w:id="2142846856">
          <w:marLeft w:val="0"/>
          <w:marRight w:val="0"/>
          <w:marTop w:val="0"/>
          <w:marBottom w:val="0"/>
          <w:divBdr>
            <w:top w:val="none" w:sz="0" w:space="0" w:color="auto"/>
            <w:left w:val="none" w:sz="0" w:space="0" w:color="auto"/>
            <w:bottom w:val="none" w:sz="0" w:space="0" w:color="auto"/>
            <w:right w:val="none" w:sz="0" w:space="0" w:color="auto"/>
          </w:divBdr>
          <w:divsChild>
            <w:div w:id="929656366">
              <w:marLeft w:val="0"/>
              <w:marRight w:val="0"/>
              <w:marTop w:val="0"/>
              <w:marBottom w:val="0"/>
              <w:divBdr>
                <w:top w:val="none" w:sz="0" w:space="0" w:color="auto"/>
                <w:left w:val="none" w:sz="0" w:space="0" w:color="auto"/>
                <w:bottom w:val="none" w:sz="0" w:space="0" w:color="auto"/>
                <w:right w:val="none" w:sz="0" w:space="0" w:color="auto"/>
              </w:divBdr>
              <w:divsChild>
                <w:div w:id="9850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8265">
      <w:bodyDiv w:val="1"/>
      <w:marLeft w:val="0"/>
      <w:marRight w:val="0"/>
      <w:marTop w:val="0"/>
      <w:marBottom w:val="0"/>
      <w:divBdr>
        <w:top w:val="none" w:sz="0" w:space="0" w:color="auto"/>
        <w:left w:val="none" w:sz="0" w:space="0" w:color="auto"/>
        <w:bottom w:val="none" w:sz="0" w:space="0" w:color="auto"/>
        <w:right w:val="none" w:sz="0" w:space="0" w:color="auto"/>
      </w:divBdr>
      <w:divsChild>
        <w:div w:id="298269656">
          <w:marLeft w:val="0"/>
          <w:marRight w:val="0"/>
          <w:marTop w:val="0"/>
          <w:marBottom w:val="0"/>
          <w:divBdr>
            <w:top w:val="none" w:sz="0" w:space="0" w:color="auto"/>
            <w:left w:val="none" w:sz="0" w:space="0" w:color="auto"/>
            <w:bottom w:val="none" w:sz="0" w:space="0" w:color="auto"/>
            <w:right w:val="none" w:sz="0" w:space="0" w:color="auto"/>
          </w:divBdr>
          <w:divsChild>
            <w:div w:id="218984129">
              <w:marLeft w:val="0"/>
              <w:marRight w:val="0"/>
              <w:marTop w:val="0"/>
              <w:marBottom w:val="0"/>
              <w:divBdr>
                <w:top w:val="none" w:sz="0" w:space="0" w:color="auto"/>
                <w:left w:val="none" w:sz="0" w:space="0" w:color="auto"/>
                <w:bottom w:val="none" w:sz="0" w:space="0" w:color="auto"/>
                <w:right w:val="none" w:sz="0" w:space="0" w:color="auto"/>
              </w:divBdr>
              <w:divsChild>
                <w:div w:id="1606039019">
                  <w:marLeft w:val="0"/>
                  <w:marRight w:val="0"/>
                  <w:marTop w:val="0"/>
                  <w:marBottom w:val="0"/>
                  <w:divBdr>
                    <w:top w:val="none" w:sz="0" w:space="0" w:color="auto"/>
                    <w:left w:val="none" w:sz="0" w:space="0" w:color="auto"/>
                    <w:bottom w:val="none" w:sz="0" w:space="0" w:color="auto"/>
                    <w:right w:val="none" w:sz="0" w:space="0" w:color="auto"/>
                  </w:divBdr>
                  <w:divsChild>
                    <w:div w:id="130946108">
                      <w:marLeft w:val="0"/>
                      <w:marRight w:val="0"/>
                      <w:marTop w:val="0"/>
                      <w:marBottom w:val="0"/>
                      <w:divBdr>
                        <w:top w:val="none" w:sz="0" w:space="0" w:color="auto"/>
                        <w:left w:val="none" w:sz="0" w:space="0" w:color="auto"/>
                        <w:bottom w:val="none" w:sz="0" w:space="0" w:color="auto"/>
                        <w:right w:val="none" w:sz="0" w:space="0" w:color="auto"/>
                      </w:divBdr>
                      <w:divsChild>
                        <w:div w:id="1213006094">
                          <w:marLeft w:val="0"/>
                          <w:marRight w:val="0"/>
                          <w:marTop w:val="0"/>
                          <w:marBottom w:val="0"/>
                          <w:divBdr>
                            <w:top w:val="none" w:sz="0" w:space="0" w:color="auto"/>
                            <w:left w:val="none" w:sz="0" w:space="0" w:color="auto"/>
                            <w:bottom w:val="none" w:sz="0" w:space="0" w:color="auto"/>
                            <w:right w:val="none" w:sz="0" w:space="0" w:color="auto"/>
                          </w:divBdr>
                          <w:divsChild>
                            <w:div w:id="1962565273">
                              <w:marLeft w:val="0"/>
                              <w:marRight w:val="0"/>
                              <w:marTop w:val="0"/>
                              <w:marBottom w:val="0"/>
                              <w:divBdr>
                                <w:top w:val="none" w:sz="0" w:space="0" w:color="auto"/>
                                <w:left w:val="none" w:sz="0" w:space="0" w:color="auto"/>
                                <w:bottom w:val="none" w:sz="0" w:space="0" w:color="auto"/>
                                <w:right w:val="none" w:sz="0" w:space="0" w:color="auto"/>
                              </w:divBdr>
                              <w:divsChild>
                                <w:div w:id="439641565">
                                  <w:marLeft w:val="0"/>
                                  <w:marRight w:val="0"/>
                                  <w:marTop w:val="0"/>
                                  <w:marBottom w:val="0"/>
                                  <w:divBdr>
                                    <w:top w:val="none" w:sz="0" w:space="0" w:color="auto"/>
                                    <w:left w:val="none" w:sz="0" w:space="0" w:color="auto"/>
                                    <w:bottom w:val="none" w:sz="0" w:space="0" w:color="auto"/>
                                    <w:right w:val="none" w:sz="0" w:space="0" w:color="auto"/>
                                  </w:divBdr>
                                  <w:divsChild>
                                    <w:div w:id="911156981">
                                      <w:marLeft w:val="0"/>
                                      <w:marRight w:val="0"/>
                                      <w:marTop w:val="0"/>
                                      <w:marBottom w:val="0"/>
                                      <w:divBdr>
                                        <w:top w:val="none" w:sz="0" w:space="0" w:color="auto"/>
                                        <w:left w:val="none" w:sz="0" w:space="0" w:color="auto"/>
                                        <w:bottom w:val="none" w:sz="0" w:space="0" w:color="auto"/>
                                        <w:right w:val="none" w:sz="0" w:space="0" w:color="auto"/>
                                      </w:divBdr>
                                      <w:divsChild>
                                        <w:div w:id="351884322">
                                          <w:marLeft w:val="0"/>
                                          <w:marRight w:val="0"/>
                                          <w:marTop w:val="0"/>
                                          <w:marBottom w:val="0"/>
                                          <w:divBdr>
                                            <w:top w:val="none" w:sz="0" w:space="0" w:color="auto"/>
                                            <w:left w:val="none" w:sz="0" w:space="0" w:color="auto"/>
                                            <w:bottom w:val="none" w:sz="0" w:space="0" w:color="auto"/>
                                            <w:right w:val="none" w:sz="0" w:space="0" w:color="auto"/>
                                          </w:divBdr>
                                          <w:divsChild>
                                            <w:div w:id="2104452437">
                                              <w:marLeft w:val="0"/>
                                              <w:marRight w:val="0"/>
                                              <w:marTop w:val="0"/>
                                              <w:marBottom w:val="0"/>
                                              <w:divBdr>
                                                <w:top w:val="none" w:sz="0" w:space="0" w:color="auto"/>
                                                <w:left w:val="none" w:sz="0" w:space="0" w:color="auto"/>
                                                <w:bottom w:val="none" w:sz="0" w:space="0" w:color="auto"/>
                                                <w:right w:val="none" w:sz="0" w:space="0" w:color="auto"/>
                                              </w:divBdr>
                                              <w:divsChild>
                                                <w:div w:id="637224264">
                                                  <w:marLeft w:val="0"/>
                                                  <w:marRight w:val="0"/>
                                                  <w:marTop w:val="0"/>
                                                  <w:marBottom w:val="0"/>
                                                  <w:divBdr>
                                                    <w:top w:val="none" w:sz="0" w:space="0" w:color="auto"/>
                                                    <w:left w:val="none" w:sz="0" w:space="0" w:color="auto"/>
                                                    <w:bottom w:val="none" w:sz="0" w:space="0" w:color="auto"/>
                                                    <w:right w:val="none" w:sz="0" w:space="0" w:color="auto"/>
                                                  </w:divBdr>
                                                  <w:divsChild>
                                                    <w:div w:id="543980086">
                                                      <w:marLeft w:val="0"/>
                                                      <w:marRight w:val="0"/>
                                                      <w:marTop w:val="0"/>
                                                      <w:marBottom w:val="0"/>
                                                      <w:divBdr>
                                                        <w:top w:val="none" w:sz="0" w:space="0" w:color="auto"/>
                                                        <w:left w:val="none" w:sz="0" w:space="0" w:color="auto"/>
                                                        <w:bottom w:val="none" w:sz="0" w:space="0" w:color="auto"/>
                                                        <w:right w:val="none" w:sz="0" w:space="0" w:color="auto"/>
                                                      </w:divBdr>
                                                      <w:divsChild>
                                                        <w:div w:id="2077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055034243">
      <w:bodyDiv w:val="1"/>
      <w:marLeft w:val="0"/>
      <w:marRight w:val="0"/>
      <w:marTop w:val="0"/>
      <w:marBottom w:val="0"/>
      <w:divBdr>
        <w:top w:val="none" w:sz="0" w:space="0" w:color="auto"/>
        <w:left w:val="none" w:sz="0" w:space="0" w:color="auto"/>
        <w:bottom w:val="none" w:sz="0" w:space="0" w:color="auto"/>
        <w:right w:val="none" w:sz="0" w:space="0" w:color="auto"/>
      </w:divBdr>
      <w:divsChild>
        <w:div w:id="322046676">
          <w:marLeft w:val="0"/>
          <w:marRight w:val="0"/>
          <w:marTop w:val="100"/>
          <w:marBottom w:val="100"/>
          <w:divBdr>
            <w:top w:val="none" w:sz="0" w:space="0" w:color="auto"/>
            <w:left w:val="none" w:sz="0" w:space="0" w:color="auto"/>
            <w:bottom w:val="none" w:sz="0" w:space="0" w:color="auto"/>
            <w:right w:val="none" w:sz="0" w:space="0" w:color="auto"/>
          </w:divBdr>
          <w:divsChild>
            <w:div w:id="583688326">
              <w:marLeft w:val="0"/>
              <w:marRight w:val="0"/>
              <w:marTop w:val="0"/>
              <w:marBottom w:val="0"/>
              <w:divBdr>
                <w:top w:val="none" w:sz="0" w:space="0" w:color="auto"/>
                <w:left w:val="none" w:sz="0" w:space="0" w:color="auto"/>
                <w:bottom w:val="none" w:sz="0" w:space="0" w:color="auto"/>
                <w:right w:val="none" w:sz="0" w:space="0" w:color="auto"/>
              </w:divBdr>
              <w:divsChild>
                <w:div w:id="4290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ealthit.gov/patients-families/faqs/what-blue-button" TargetMode="External"/><Relationship Id="rId21" Type="http://schemas.openxmlformats.org/officeDocument/2006/relationships/hyperlink" Target="https://en.wikipedia.org/wiki/Ambulatory_care" TargetMode="External"/><Relationship Id="rId42" Type="http://schemas.openxmlformats.org/officeDocument/2006/relationships/hyperlink" Target="http://hapifhir.io/" TargetMode="External"/><Relationship Id="rId47" Type="http://schemas.openxmlformats.org/officeDocument/2006/relationships/hyperlink" Target="https://en.wikipedia.org/wiki/Emergency_medical_services" TargetMode="External"/><Relationship Id="rId63" Type="http://schemas.openxmlformats.org/officeDocument/2006/relationships/hyperlink" Target="http://www.nrhi.org/work/what-is-macra/what-is-macra/" TargetMode="External"/><Relationship Id="rId68" Type="http://schemas.openxmlformats.org/officeDocument/2006/relationships/hyperlink" Target="https://www.macpac.gov/medicaid-101/" TargetMode="External"/><Relationship Id="rId84" Type="http://schemas.openxmlformats.org/officeDocument/2006/relationships/hyperlink" Target="https://en.wikipedia.org/wiki/OpenID" TargetMode="External"/><Relationship Id="rId89" Type="http://schemas.openxmlformats.org/officeDocument/2006/relationships/hyperlink" Target="https://www.health.ny.gov/diseases/chronic/basicstat.htm" TargetMode="External"/><Relationship Id="rId112" Type="http://schemas.openxmlformats.org/officeDocument/2006/relationships/hyperlink" Target="https://www.boswell.io/" TargetMode="External"/><Relationship Id="rId2" Type="http://schemas.openxmlformats.org/officeDocument/2006/relationships/numbering" Target="numbering.xml"/><Relationship Id="rId16" Type="http://schemas.openxmlformats.org/officeDocument/2006/relationships/hyperlink" Target="http://www.section508.gov/content/faq-final" TargetMode="External"/><Relationship Id="rId29" Type="http://schemas.openxmlformats.org/officeDocument/2006/relationships/hyperlink" Target="https://www.healthit.gov/sites/default/files/commonclinicaldataset_ml_11-4-15.pdf" TargetMode="External"/><Relationship Id="rId107" Type="http://schemas.openxmlformats.org/officeDocument/2006/relationships/hyperlink" Target="http://wiki.ihe.net/index.php/Cross-Enterprise_Document_Sharing" TargetMode="External"/><Relationship Id="rId11" Type="http://schemas.openxmlformats.org/officeDocument/2006/relationships/hyperlink" Target="http://www.integration.samhsa.gov/operations-administration/HIE_paper_FINAL.pdf" TargetMode="External"/><Relationship Id="rId24" Type="http://schemas.openxmlformats.org/officeDocument/2006/relationships/hyperlink" Target="https://www.healthpartners.com/ucm/groups/public/@hp/@public/documents/documents/cntrb_031064.pdf" TargetMode="External"/><Relationship Id="rId32" Type="http://schemas.openxmlformats.org/officeDocument/2006/relationships/hyperlink" Target="https://www.nlm.nih.gov/cde/" TargetMode="External"/><Relationship Id="rId37" Type="http://schemas.openxmlformats.org/officeDocument/2006/relationships/hyperlink" Target="https://www.healthit.gov/providers-professionals/health-information-exchange/what-hie" TargetMode="External"/><Relationship Id="rId40" Type="http://schemas.openxmlformats.org/officeDocument/2006/relationships/hyperlink" Target="https://www.healthit.gov/providers-professionals/health-information-exchange/what-hie" TargetMode="External"/><Relationship Id="rId45" Type="http://schemas.openxmlformats.org/officeDocument/2006/relationships/hyperlink" Target="https://www.cms.gov/Medicare/Coordination-of-Benefits-and-Recovery/Mandatory-Insurer-Reporting-For-Non-Group-Health-Plans/Archive/Downloads/NGHPInterfaceSpecVersion21.pdf" TargetMode="External"/><Relationship Id="rId53" Type="http://schemas.openxmlformats.org/officeDocument/2006/relationships/hyperlink" Target="https://www.healthit.gov/patients-families/basics-health-it" TargetMode="External"/><Relationship Id="rId58" Type="http://schemas.openxmlformats.org/officeDocument/2006/relationships/hyperlink" Target="http://www.beckershospitalreview.com/hospital-physician-relationships/who-what-and-why-the-basics-of-integrated-care-organizations.html" TargetMode="External"/><Relationship Id="rId66" Type="http://schemas.openxmlformats.org/officeDocument/2006/relationships/hyperlink" Target="https://www.healthit.gov/providers-professionals/meaningful-use-definition-objectives" TargetMode="External"/><Relationship Id="rId74" Type="http://schemas.openxmlformats.org/officeDocument/2006/relationships/hyperlink" Target="https://www.health.ny.gov/diseases/chronic/basicstat.htm" TargetMode="External"/><Relationship Id="rId79" Type="http://schemas.openxmlformats.org/officeDocument/2006/relationships/hyperlink" Target="http://searchhealthit.techtarget.com/definition/Health-IT-information-technology" TargetMode="External"/><Relationship Id="rId87" Type="http://schemas.openxmlformats.org/officeDocument/2006/relationships/hyperlink" Target="https://www.healthit.gov/providers-professionals/faqs/what-personal-health-record" TargetMode="External"/><Relationship Id="rId102" Type="http://schemas.openxmlformats.org/officeDocument/2006/relationships/hyperlink" Target="http://www.ihi.org/engage/initiatives/tripleaim/pages/default.aspx" TargetMode="External"/><Relationship Id="rId110" Type="http://schemas.openxmlformats.org/officeDocument/2006/relationships/hyperlink" Target="http://www.nationalresearch.com/products-and-solutions/patient-and-family-experience/eight-dimensions-of-patient-centered-care/" TargetMode="External"/><Relationship Id="rId5" Type="http://schemas.openxmlformats.org/officeDocument/2006/relationships/webSettings" Target="webSettings.xml"/><Relationship Id="rId61" Type="http://schemas.openxmlformats.org/officeDocument/2006/relationships/hyperlink" Target="http://www.integration.samhsa.gov/about-us/what-is-integrated-care" TargetMode="External"/><Relationship Id="rId82" Type="http://schemas.openxmlformats.org/officeDocument/2006/relationships/hyperlink" Target="https://en.wikipedia.org/wiki/OAuth" TargetMode="External"/><Relationship Id="rId90" Type="http://schemas.openxmlformats.org/officeDocument/2006/relationships/hyperlink" Target="https://www.healthit.gov/public-course/interoperability-public-health/HITRC_lsn1073/wrap_menupage.htm" TargetMode="External"/><Relationship Id="rId95" Type="http://schemas.openxmlformats.org/officeDocument/2006/relationships/hyperlink" Target="http://www.samhsa.gov/about-us" TargetMode="External"/><Relationship Id="rId19" Type="http://schemas.openxmlformats.org/officeDocument/2006/relationships/hyperlink" Target="http://www.integration.samhsa.gov/operations-administration/HIE_paper_FINAL.pdf" TargetMode="External"/><Relationship Id="rId14" Type="http://schemas.openxmlformats.org/officeDocument/2006/relationships/hyperlink" Target="http://www.integration.samhsa.gov/operations-administration/HIE_paper_FINAL.pdf" TargetMode="External"/><Relationship Id="rId22" Type="http://schemas.openxmlformats.org/officeDocument/2006/relationships/hyperlink" Target="http://www.health.state.mn.us/healthreform/allpayer/faqapcd.pdf" TargetMode="External"/><Relationship Id="rId27" Type="http://schemas.openxmlformats.org/officeDocument/2006/relationships/hyperlink" Target="https://nnlm.gov/sea/funding/cbodef.html" TargetMode="External"/><Relationship Id="rId30" Type="http://schemas.openxmlformats.org/officeDocument/2006/relationships/hyperlink" Target="http://www.hl7.org/implement/standards/product_brief.cfm?product_id=7" TargetMode="External"/><Relationship Id="rId35" Type="http://schemas.openxmlformats.org/officeDocument/2006/relationships/hyperlink" Target="https://www.medicaid.gov/chip/chip-program-information.html" TargetMode="External"/><Relationship Id="rId43" Type="http://schemas.openxmlformats.org/officeDocument/2006/relationships/hyperlink" Target="https://www.cms.gov/Outreach-and-Education/Medicare-Learning-Network-MLN/MLNProducts/downloads/Medicare_Beneficiaries_Dual_Eligibles_At_a_Glance.pdf" TargetMode="External"/><Relationship Id="rId48" Type="http://schemas.openxmlformats.org/officeDocument/2006/relationships/hyperlink" Target="https://www.cdc.gov/careerpaths/k12teacherroadmap/epidemiology.html" TargetMode="External"/><Relationship Id="rId56" Type="http://schemas.openxmlformats.org/officeDocument/2006/relationships/hyperlink" Target="http://www.hrsa.gov/about/" TargetMode="External"/><Relationship Id="rId64" Type="http://schemas.openxmlformats.org/officeDocument/2006/relationships/hyperlink" Target="http://www.saignite.com/resources/faq-about-merit-based-incentive-payment-mips" TargetMode="External"/><Relationship Id="rId69" Type="http://schemas.openxmlformats.org/officeDocument/2006/relationships/hyperlink" Target="https://www.medicare.gov/sign-up-change-plans/decide-how-to-get-medicare/whats-medicare/what-is-medicare.html" TargetMode="External"/><Relationship Id="rId77" Type="http://schemas.openxmlformats.org/officeDocument/2006/relationships/hyperlink" Target="http://searchhealthit.techtarget.com/definition/Health-information-exchange-HIE" TargetMode="External"/><Relationship Id="rId100" Type="http://schemas.openxmlformats.org/officeDocument/2006/relationships/hyperlink" Target="https://www.medicaid.gov/federal-policy-guidance/downloads/cib-07-24-2013.pdf" TargetMode="External"/><Relationship Id="rId105" Type="http://schemas.openxmlformats.org/officeDocument/2006/relationships/hyperlink" Target="http://www.ihe.net/Technical_Framework/upload/IHE_ITI_TF_Rev7-0_Vol1_FT_2010-08-10.pdf" TargetMode="External"/><Relationship Id="rId113" Type="http://schemas.openxmlformats.org/officeDocument/2006/relationships/fontTable" Target="fontTable.xml"/><Relationship Id="rId8" Type="http://schemas.openxmlformats.org/officeDocument/2006/relationships/hyperlink" Target="http://masschallenge.org/" TargetMode="External"/><Relationship Id="rId51" Type="http://schemas.openxmlformats.org/officeDocument/2006/relationships/hyperlink" Target="https://www.healthit.gov/patients-families/faqs/what-health-information-exchange" TargetMode="External"/><Relationship Id="rId72" Type="http://schemas.openxmlformats.org/officeDocument/2006/relationships/hyperlink" Target="https://www.medicaid.gov/medicaid-chip-program-information/by-topics/data-and-systems/medicaid-information-technology-architecture-mita.html" TargetMode="External"/><Relationship Id="rId80" Type="http://schemas.openxmlformats.org/officeDocument/2006/relationships/hyperlink" Target="http://searchhealthit.techtarget.com/definition/Nationwide-Health-Information-Network-NHIN" TargetMode="External"/><Relationship Id="rId85" Type="http://schemas.openxmlformats.org/officeDocument/2006/relationships/hyperlink" Target="http://www.cdc.gov/drugoverdose/pdmp/" TargetMode="External"/><Relationship Id="rId93" Type="http://schemas.openxmlformats.org/officeDocument/2006/relationships/hyperlink" Target="http://www.hl7.org/implement/standards/rim.cfm" TargetMode="External"/><Relationship Id="rId98" Type="http://schemas.openxmlformats.org/officeDocument/2006/relationships/hyperlink" Target="https://en.wikipedia.org/wiki/Systematized_Nomenclature_of_Medicine" TargetMode="External"/><Relationship Id="rId3" Type="http://schemas.openxmlformats.org/officeDocument/2006/relationships/styles" Target="styles.xml"/><Relationship Id="rId12" Type="http://schemas.openxmlformats.org/officeDocument/2006/relationships/hyperlink" Target="https://github.com/standardhealth/shr_spec/blob/master/design/completeness_models/shr_completeness_v02.pdf" TargetMode="External"/><Relationship Id="rId17" Type="http://schemas.openxmlformats.org/officeDocument/2006/relationships/hyperlink" Target="http://www.samhsa.gov/sites/default/files/faqs-applying-confidentiality-regulations-to-hie.pdf" TargetMode="External"/><Relationship Id="rId25" Type="http://schemas.openxmlformats.org/officeDocument/2006/relationships/hyperlink" Target="https://www.psychologytoday.com/blog/promoting-hope-preventing-suicide/200910/behavioral-health-versus-mental-health" TargetMode="External"/><Relationship Id="rId33" Type="http://schemas.openxmlformats.org/officeDocument/2006/relationships/hyperlink" Target="https://www.healthit.gov/sites/default/files/clinicaldecisionsupport_tipsheet.pdf" TargetMode="External"/><Relationship Id="rId38" Type="http://schemas.openxmlformats.org/officeDocument/2006/relationships/hyperlink" Target="https://www2a.cdc.gov/vaccines/iis/iisstandards/vaccines.asp?rpt=cvx" TargetMode="External"/><Relationship Id="rId46" Type="http://schemas.openxmlformats.org/officeDocument/2006/relationships/hyperlink" Target="https://www.cms.gov/Medicare/Coordination-of-Benefits-and-Recovery/Mandatory-Insurer-Reporting-For-Non-Group-Health-Plans/Archive/Downloads/NGHPInterfaceSpecVersion21.pdf" TargetMode="External"/><Relationship Id="rId59" Type="http://schemas.openxmlformats.org/officeDocument/2006/relationships/hyperlink" Target="https://www.ihe.net/About_IHE/" TargetMode="External"/><Relationship Id="rId67" Type="http://schemas.openxmlformats.org/officeDocument/2006/relationships/hyperlink" Target="http://searchhealthit.techtarget.com/definition/meaningful-use-attestation" TargetMode="External"/><Relationship Id="rId103" Type="http://schemas.openxmlformats.org/officeDocument/2006/relationships/hyperlink" Target="http://wiki.ihe.net/index.php/Cross-Community_Access" TargetMode="External"/><Relationship Id="rId108" Type="http://schemas.openxmlformats.org/officeDocument/2006/relationships/hyperlink" Target="http://hl7.org/fhir/2016May/compartmentdefinition.html" TargetMode="External"/><Relationship Id="rId20" Type="http://schemas.openxmlformats.org/officeDocument/2006/relationships/hyperlink" Target="https://en.wikipedia.org/wiki/Acute_care" TargetMode="External"/><Relationship Id="rId41" Type="http://schemas.openxmlformats.org/officeDocument/2006/relationships/hyperlink" Target="https://en.wikipedia.org/wiki/Disease_surveillance" TargetMode="External"/><Relationship Id="rId54" Type="http://schemas.openxmlformats.org/officeDocument/2006/relationships/hyperlink" Target="http://www.hl7.org/implement/standards/product_brief.cfm?product_id=185" TargetMode="External"/><Relationship Id="rId62" Type="http://schemas.openxmlformats.org/officeDocument/2006/relationships/hyperlink" Target="http://loinc.org/" TargetMode="External"/><Relationship Id="rId70" Type="http://schemas.openxmlformats.org/officeDocument/2006/relationships/hyperlink" Target="http://mehi.masstech.org/Mission" TargetMode="External"/><Relationship Id="rId75" Type="http://schemas.openxmlformats.org/officeDocument/2006/relationships/hyperlink" Target="https://www.health.ny.gov/diseases/chronic/basicstat.htm" TargetMode="External"/><Relationship Id="rId83" Type="http://schemas.openxmlformats.org/officeDocument/2006/relationships/hyperlink" Target="https://www.healthit.gov/newsroom/about-onc" TargetMode="External"/><Relationship Id="rId88" Type="http://schemas.openxmlformats.org/officeDocument/2006/relationships/hyperlink" Target="https://en.wikipedia.org/wiki/Personally_identifiable_information" TargetMode="External"/><Relationship Id="rId91" Type="http://schemas.openxmlformats.org/officeDocument/2006/relationships/hyperlink" Target="https://www.healthit.gov/providers-professionals/health-information-exchange/what-hie" TargetMode="External"/><Relationship Id="rId96" Type="http://schemas.openxmlformats.org/officeDocument/2006/relationships/hyperlink" Target="http://jamia.oxfordjournals.org/content/early/2016/02/16/jamia.ocv189" TargetMode="External"/><Relationship Id="rId11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5" Type="http://schemas.openxmlformats.org/officeDocument/2006/relationships/hyperlink" Target="https://www.truevault.com/blog/how-do-i-become-hipaa-compliant.html" TargetMode="External"/><Relationship Id="rId23" Type="http://schemas.openxmlformats.org/officeDocument/2006/relationships/hyperlink" Target="https://www.astm.org/" TargetMode="External"/><Relationship Id="rId28" Type="http://schemas.openxmlformats.org/officeDocument/2006/relationships/hyperlink" Target="http://www.hl7.org/implement/standards/product_brief.cfm?product_id=6" TargetMode="External"/><Relationship Id="rId36" Type="http://schemas.openxmlformats.org/officeDocument/2006/relationships/hyperlink" Target="https://www.medicaid.gov/about-us/organization/index.html" TargetMode="External"/><Relationship Id="rId49" Type="http://schemas.openxmlformats.org/officeDocument/2006/relationships/hyperlink" Target="https://www.medicaid.gov/Medicaid-CHIP-Program-Information/By-Topics/Benefits/Early-and-Periodic-Screening-Diagnostic-and-Treatment.html" TargetMode="External"/><Relationship Id="rId57" Type="http://schemas.openxmlformats.org/officeDocument/2006/relationships/hyperlink" Target="http://searchhealthit.techtarget.com/definition/ICD-10" TargetMode="External"/><Relationship Id="rId106" Type="http://schemas.openxmlformats.org/officeDocument/2006/relationships/hyperlink" Target="http://www.ihe.net/Technical_Framework/upload/IHE_ITI_TF_Rev7-0_Vol1_FT_2010-08-10.pdf" TargetMode="External"/><Relationship Id="rId114" Type="http://schemas.openxmlformats.org/officeDocument/2006/relationships/theme" Target="theme/theme1.xml"/><Relationship Id="rId10" Type="http://schemas.openxmlformats.org/officeDocument/2006/relationships/hyperlink" Target="https://github.com/standardhealth/shr_spec/blob/master/PatientStories" TargetMode="External"/><Relationship Id="rId31" Type="http://schemas.openxmlformats.org/officeDocument/2006/relationships/hyperlink" Target="http://www.cdc.gov/about/organization/cio.htm" TargetMode="External"/><Relationship Id="rId44" Type="http://schemas.openxmlformats.org/officeDocument/2006/relationships/hyperlink" Target="https://ecqi.healthit.gov/ecqm" TargetMode="External"/><Relationship Id="rId52" Type="http://schemas.openxmlformats.org/officeDocument/2006/relationships/hyperlink" Target="http://geekdoctor.blogspot.com/2014/03/a-primer-on-meaningful-use-and-hisps.html" TargetMode="External"/><Relationship Id="rId60" Type="http://schemas.openxmlformats.org/officeDocument/2006/relationships/hyperlink" Target="https://www.health.ny.gov/diseases/chronic/basicstat.htm" TargetMode="External"/><Relationship Id="rId65" Type="http://schemas.openxmlformats.org/officeDocument/2006/relationships/hyperlink" Target="https://www.medicaid.gov/medicaid-chip-program-information/by-topics/delivery-systems/managed-care/managed-care-site.html" TargetMode="External"/><Relationship Id="rId73" Type="http://schemas.openxmlformats.org/officeDocument/2006/relationships/hyperlink" Target="http://rcwiki.azurewebsites.net/index.php?title=MITA_Maturity_Model" TargetMode="External"/><Relationship Id="rId78" Type="http://schemas.openxmlformats.org/officeDocument/2006/relationships/hyperlink" Target="http://searchhealthit.techtarget.com/definition/ONC" TargetMode="External"/><Relationship Id="rId81" Type="http://schemas.openxmlformats.org/officeDocument/2006/relationships/hyperlink" Target="https://www.nih.gov/about-nih" TargetMode="External"/><Relationship Id="rId86" Type="http://schemas.openxmlformats.org/officeDocument/2006/relationships/hyperlink" Target="https://www.healthit.gov/public-course/interoperability-public-health/HITRC_lsn1073/wrap_menupage.htm" TargetMode="External"/><Relationship Id="rId94" Type="http://schemas.openxmlformats.org/officeDocument/2006/relationships/hyperlink" Target="https://www.nlm.nih.gov/research/umls/rxnorm/" TargetMode="External"/><Relationship Id="rId99" Type="http://schemas.openxmlformats.org/officeDocument/2006/relationships/hyperlink" Target="http://hapifhir.io/" TargetMode="External"/><Relationship Id="rId101" Type="http://schemas.openxmlformats.org/officeDocument/2006/relationships/hyperlink" Target="https://www.boswell.io/" TargetMode="External"/><Relationship Id="rId4" Type="http://schemas.openxmlformats.org/officeDocument/2006/relationships/settings" Target="settings.xml"/><Relationship Id="rId9" Type="http://schemas.openxmlformats.org/officeDocument/2006/relationships/hyperlink" Target="http://www.healthdata.org/united-states" TargetMode="External"/><Relationship Id="rId13" Type="http://schemas.openxmlformats.org/officeDocument/2006/relationships/hyperlink" Target="https://github.com/standardhealth/shr_spec/blob/master/design/completeness_models/shr_completeness_notes_v02.pdf" TargetMode="External"/><Relationship Id="rId18" Type="http://schemas.openxmlformats.org/officeDocument/2006/relationships/hyperlink" Target="http://www.samhsa.gov/about-us/who-we-are/laws/confidentiality-regulations-faqs" TargetMode="External"/><Relationship Id="rId39" Type="http://schemas.openxmlformats.org/officeDocument/2006/relationships/hyperlink" Target="https://en.wikipedia.org/wiki/Developmental_disability" TargetMode="External"/><Relationship Id="rId109" Type="http://schemas.openxmlformats.org/officeDocument/2006/relationships/hyperlink" Target="http://hl7.org/fhir/2016May/http.html" TargetMode="External"/><Relationship Id="rId34" Type="http://schemas.openxmlformats.org/officeDocument/2006/relationships/hyperlink" Target="https://www.healthit.gov/public-course/interoperability-public-health/HITRC_lsn1073/wrap_menupage.htm" TargetMode="External"/><Relationship Id="rId50" Type="http://schemas.openxmlformats.org/officeDocument/2006/relationships/hyperlink" Target="https://www.medicaid.gov/Medicaid-CHIP-Program-Information/By-Topics/Long-Term-Services-and-Supports/Home-and-Community-Based-Services/Home-and-Community-Based-Services.html" TargetMode="External"/><Relationship Id="rId55" Type="http://schemas.openxmlformats.org/officeDocument/2006/relationships/hyperlink" Target="http://wiki.ihe.net/index.php/Healthcare_Provider_Directory" TargetMode="External"/><Relationship Id="rId76" Type="http://schemas.openxmlformats.org/officeDocument/2006/relationships/hyperlink" Target="https://ushik.ahrq.gov/ViewItemDetails?system=ps&amp;itemKey=88720000" TargetMode="External"/><Relationship Id="rId97" Type="http://schemas.openxmlformats.org/officeDocument/2006/relationships/hyperlink" Target="https://www.nimh.nih.gov/about/director/2013/getting-serious-about-mental-illnesses.shtml" TargetMode="External"/><Relationship Id="rId104" Type="http://schemas.openxmlformats.org/officeDocument/2006/relationships/hyperlink" Target="http://wiki.ihe.net/index.php/Cross-Community_Patient_Discovery" TargetMode="External"/><Relationship Id="rId7" Type="http://schemas.openxmlformats.org/officeDocument/2006/relationships/hyperlink" Target="http://calhipso.org/documents/HIE_Toolkit_06.30.2013.pdf" TargetMode="External"/><Relationship Id="rId71" Type="http://schemas.openxmlformats.org/officeDocument/2006/relationships/hyperlink" Target="http://www.saignite.com/resources/faq-about-merit-based-incentive-payment-mips" TargetMode="External"/><Relationship Id="rId92" Type="http://schemas.openxmlformats.org/officeDocument/2006/relationships/hyperlink" Target="http://www.hl7.org/implement/standards/product_brief.cfm?product_id=35"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 Effect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E4E-468A-9992-5F3A592921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5-44A1-94C8-64B3284A288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5-44A1-94C8-64B3284A2889}"/>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Social, environmental, behavioral</c:v>
                </c:pt>
                <c:pt idx="1">
                  <c:v>Health care</c:v>
                </c:pt>
                <c:pt idx="2">
                  <c:v>Genetics</c:v>
                </c:pt>
              </c:strCache>
            </c:strRef>
          </c:cat>
          <c:val>
            <c:numRef>
              <c:f>Sheet1!$B$2:$B$4</c:f>
              <c:numCache>
                <c:formatCode>General</c:formatCode>
                <c:ptCount val="3"/>
                <c:pt idx="0">
                  <c:v>0.6</c:v>
                </c:pt>
                <c:pt idx="1">
                  <c:v>0.2</c:v>
                </c:pt>
                <c:pt idx="2">
                  <c:v>0.2</c:v>
                </c:pt>
              </c:numCache>
            </c:numRef>
          </c:val>
          <c:extLst>
            <c:ext xmlns:c16="http://schemas.microsoft.com/office/drawing/2014/chart" uri="{C3380CC4-5D6E-409C-BE32-E72D297353CC}">
              <c16:uniqueId val="{00000000-7E4E-468A-9992-5F3A592921F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833E8D-4F40-4805-BF7B-F4979B5E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43</Pages>
  <Words>17989</Words>
  <Characters>102539</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Quinn, Greg</dc:creator>
  <cp:keywords/>
  <dc:description/>
  <cp:lastModifiedBy>Quinn, Greg</cp:lastModifiedBy>
  <cp:revision>802</cp:revision>
  <dcterms:created xsi:type="dcterms:W3CDTF">2016-07-25T13:32:00Z</dcterms:created>
  <dcterms:modified xsi:type="dcterms:W3CDTF">2016-11-04T13:54:00Z</dcterms:modified>
</cp:coreProperties>
</file>