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2DB3" w14:textId="77777777" w:rsidR="00434B63" w:rsidRPr="00434B63" w:rsidRDefault="00434B63" w:rsidP="00434B63">
      <w:pPr>
        <w:spacing w:line="276" w:lineRule="auto"/>
        <w:jc w:val="center"/>
        <w:rPr>
          <w:rFonts w:ascii="Aptos" w:eastAsia="Aptos" w:hAnsi="Aptos" w:cs="Times New Roman"/>
        </w:rPr>
      </w:pPr>
    </w:p>
    <w:p w14:paraId="079A04BF" w14:textId="77777777" w:rsidR="00434B63" w:rsidRPr="00434B63" w:rsidRDefault="00434B63" w:rsidP="00434B63">
      <w:pPr>
        <w:spacing w:line="276" w:lineRule="auto"/>
        <w:jc w:val="center"/>
        <w:rPr>
          <w:rFonts w:ascii="Aptos" w:eastAsia="Aptos" w:hAnsi="Aptos" w:cs="Times New Roman"/>
        </w:rPr>
      </w:pPr>
    </w:p>
    <w:p w14:paraId="3AB4C943" w14:textId="77777777" w:rsidR="00434B63" w:rsidRPr="00434B63" w:rsidRDefault="00434B63" w:rsidP="00434B63">
      <w:pPr>
        <w:spacing w:line="276" w:lineRule="auto"/>
        <w:jc w:val="center"/>
        <w:rPr>
          <w:rFonts w:ascii="Aptos" w:eastAsia="Aptos" w:hAnsi="Aptos" w:cs="Times New Roman"/>
        </w:rPr>
      </w:pPr>
    </w:p>
    <w:p w14:paraId="68814A0D" w14:textId="54B1C239" w:rsidR="00434B63" w:rsidRPr="00434B63" w:rsidRDefault="045D31A3" w:rsidP="5A7C91DC">
      <w:pPr>
        <w:spacing w:line="276" w:lineRule="auto"/>
        <w:jc w:val="center"/>
        <w:rPr>
          <w:rFonts w:ascii="Aptos" w:eastAsia="Aptos" w:hAnsi="Aptos" w:cs="Aptos"/>
          <w:color w:val="000000" w:themeColor="text1"/>
        </w:rPr>
      </w:pPr>
      <w:r w:rsidRPr="5A7C91DC">
        <w:rPr>
          <w:rFonts w:ascii="Aptos" w:eastAsia="Aptos" w:hAnsi="Aptos" w:cs="Aptos"/>
          <w:b/>
          <w:bCs/>
          <w:color w:val="000000" w:themeColor="text1"/>
        </w:rPr>
        <w:t> Assessing Prey Fish-Seascape Relationships Through Spatially Nested Models</w:t>
      </w:r>
      <w:r w:rsidRPr="5A7C91DC">
        <w:rPr>
          <w:rFonts w:ascii="Aptos" w:eastAsia="Aptos" w:hAnsi="Aptos" w:cs="Aptos"/>
          <w:color w:val="000000" w:themeColor="text1"/>
        </w:rPr>
        <w:t> </w:t>
      </w:r>
    </w:p>
    <w:p w14:paraId="5D4615E5" w14:textId="49DACF7D" w:rsidR="00434B63" w:rsidRPr="00434B63" w:rsidRDefault="00434B63" w:rsidP="5A7C91DC">
      <w:pPr>
        <w:spacing w:line="276" w:lineRule="auto"/>
        <w:jc w:val="center"/>
        <w:rPr>
          <w:rFonts w:ascii="Aptos" w:eastAsia="Aptos" w:hAnsi="Aptos" w:cs="Times New Roman"/>
        </w:rPr>
      </w:pPr>
    </w:p>
    <w:p w14:paraId="64C2CC67" w14:textId="10778B60" w:rsidR="00434B63" w:rsidRPr="00434B63" w:rsidRDefault="00434B63" w:rsidP="00434B63">
      <w:pPr>
        <w:spacing w:line="276" w:lineRule="auto"/>
        <w:jc w:val="center"/>
        <w:rPr>
          <w:rFonts w:ascii="Aptos" w:eastAsia="Aptos" w:hAnsi="Aptos" w:cs="Times New Roman"/>
        </w:rPr>
      </w:pPr>
      <w:r w:rsidRPr="00434B63">
        <w:rPr>
          <w:rFonts w:ascii="Aptos" w:eastAsia="Aptos" w:hAnsi="Aptos" w:cs="Times New Roman"/>
        </w:rPr>
        <w:t xml:space="preserve">Supplemental Material </w:t>
      </w:r>
      <w:r w:rsidR="00157B44">
        <w:rPr>
          <w:rFonts w:ascii="Aptos" w:eastAsia="Aptos" w:hAnsi="Aptos" w:cs="Times New Roman"/>
        </w:rPr>
        <w:t>Background File</w:t>
      </w:r>
    </w:p>
    <w:p w14:paraId="20287FEF" w14:textId="77777777" w:rsidR="00434B63" w:rsidRPr="00434B63" w:rsidRDefault="00434B63" w:rsidP="00434B63">
      <w:pPr>
        <w:spacing w:line="276" w:lineRule="auto"/>
        <w:jc w:val="center"/>
        <w:rPr>
          <w:rFonts w:ascii="Aptos" w:eastAsia="Aptos" w:hAnsi="Aptos" w:cs="Times New Roman"/>
        </w:rPr>
      </w:pPr>
    </w:p>
    <w:p w14:paraId="380AFE79" w14:textId="471BE5F4" w:rsidR="00B54802" w:rsidRPr="00B54802" w:rsidRDefault="00B54802" w:rsidP="00B54802">
      <w:pPr>
        <w:jc w:val="center"/>
        <w:rPr>
          <w:rFonts w:ascii="Aptos" w:eastAsia="Aptos" w:hAnsi="Aptos" w:cs="Times New Roman"/>
        </w:rPr>
      </w:pPr>
      <w:r w:rsidRPr="00B54802">
        <w:rPr>
          <w:rFonts w:ascii="Aptos" w:eastAsia="Aptos" w:hAnsi="Aptos" w:cs="Times New Roman"/>
        </w:rPr>
        <w:t>Christopher Crowder</w:t>
      </w:r>
      <w:r w:rsidRPr="00B54802">
        <w:rPr>
          <w:rFonts w:ascii="Aptos" w:eastAsia="Aptos" w:hAnsi="Aptos" w:cs="Times New Roman"/>
          <w:vertAlign w:val="superscript"/>
        </w:rPr>
        <w:t>1,2</w:t>
      </w:r>
      <w:r w:rsidRPr="00B54802">
        <w:rPr>
          <w:rFonts w:ascii="Aptos" w:eastAsia="Aptos" w:hAnsi="Aptos" w:cs="Times New Roman"/>
        </w:rPr>
        <w:t>, Pedro F. Quintana-Ascencio</w:t>
      </w:r>
      <w:r w:rsidRPr="00B54802">
        <w:rPr>
          <w:rFonts w:ascii="Aptos" w:eastAsia="Aptos" w:hAnsi="Aptos" w:cs="Times New Roman"/>
          <w:vertAlign w:val="superscript"/>
        </w:rPr>
        <w:t>1</w:t>
      </w:r>
      <w:r w:rsidRPr="00B54802">
        <w:rPr>
          <w:rFonts w:ascii="Aptos" w:eastAsia="Aptos" w:hAnsi="Aptos" w:cs="Times New Roman"/>
        </w:rPr>
        <w:t>, Meagan Schrandt</w:t>
      </w:r>
      <w:r w:rsidRPr="00B54802">
        <w:rPr>
          <w:rFonts w:ascii="Aptos" w:eastAsia="Aptos" w:hAnsi="Aptos" w:cs="Times New Roman"/>
          <w:vertAlign w:val="superscript"/>
        </w:rPr>
        <w:t>3</w:t>
      </w:r>
      <w:r w:rsidRPr="00B54802">
        <w:rPr>
          <w:rFonts w:ascii="Aptos" w:eastAsia="Aptos" w:hAnsi="Aptos" w:cs="Times New Roman"/>
        </w:rPr>
        <w:t xml:space="preserve"> Kerry Flaherty Walia</w:t>
      </w:r>
      <w:r w:rsidRPr="00B54802">
        <w:rPr>
          <w:rFonts w:ascii="Aptos" w:eastAsia="Aptos" w:hAnsi="Aptos" w:cs="Times New Roman"/>
          <w:vertAlign w:val="superscript"/>
        </w:rPr>
        <w:t>4</w:t>
      </w:r>
      <w:r w:rsidRPr="00B54802">
        <w:rPr>
          <w:rFonts w:ascii="Aptos" w:eastAsia="Aptos" w:hAnsi="Aptos" w:cs="Times New Roman"/>
        </w:rPr>
        <w:t>, Marcus Beck</w:t>
      </w:r>
      <w:r w:rsidRPr="00B54802">
        <w:rPr>
          <w:rFonts w:ascii="Aptos" w:eastAsia="Aptos" w:hAnsi="Aptos" w:cs="Times New Roman"/>
          <w:vertAlign w:val="superscript"/>
        </w:rPr>
        <w:t>4</w:t>
      </w:r>
      <w:r w:rsidRPr="00B54802">
        <w:rPr>
          <w:rFonts w:ascii="Aptos" w:eastAsia="Aptos" w:hAnsi="Aptos" w:cs="Times New Roman"/>
        </w:rPr>
        <w:t>, Geoffrey S. Cook</w:t>
      </w:r>
      <w:r w:rsidRPr="00B54802">
        <w:rPr>
          <w:rFonts w:ascii="Aptos" w:eastAsia="Aptos" w:hAnsi="Aptos" w:cs="Times New Roman"/>
          <w:vertAlign w:val="superscript"/>
        </w:rPr>
        <w:t>1</w:t>
      </w:r>
    </w:p>
    <w:p w14:paraId="18D134D6" w14:textId="14518A66" w:rsidR="00B54802" w:rsidRPr="00B54802" w:rsidRDefault="00B54802" w:rsidP="00B54802">
      <w:pPr>
        <w:jc w:val="center"/>
        <w:rPr>
          <w:rFonts w:ascii="Aptos" w:eastAsia="Aptos" w:hAnsi="Aptos" w:cs="Times New Roman"/>
        </w:rPr>
      </w:pPr>
      <w:r w:rsidRPr="00B54802">
        <w:rPr>
          <w:rFonts w:ascii="Aptos" w:eastAsia="Aptos" w:hAnsi="Aptos" w:cs="Times New Roman"/>
          <w:vertAlign w:val="superscript"/>
        </w:rPr>
        <w:t>1</w:t>
      </w:r>
      <w:r w:rsidRPr="00B54802">
        <w:rPr>
          <w:rFonts w:ascii="Aptos" w:eastAsia="Aptos" w:hAnsi="Aptos" w:cs="Times New Roman"/>
        </w:rPr>
        <w:t>Department of Biology, University of Central Florida</w:t>
      </w:r>
    </w:p>
    <w:p w14:paraId="2CE4B728" w14:textId="17372CD8" w:rsidR="00B54802" w:rsidRPr="00B54802" w:rsidRDefault="00B54802" w:rsidP="00B54802">
      <w:pPr>
        <w:jc w:val="center"/>
        <w:rPr>
          <w:rFonts w:ascii="Aptos" w:eastAsia="Aptos" w:hAnsi="Aptos" w:cs="Times New Roman"/>
        </w:rPr>
      </w:pPr>
      <w:r w:rsidRPr="00B54802">
        <w:rPr>
          <w:rFonts w:ascii="Aptos" w:eastAsia="Aptos" w:hAnsi="Aptos" w:cs="Times New Roman"/>
          <w:vertAlign w:val="superscript"/>
        </w:rPr>
        <w:t>2</w:t>
      </w:r>
      <w:r w:rsidRPr="00B54802">
        <w:rPr>
          <w:rFonts w:ascii="Aptos" w:eastAsia="Aptos" w:hAnsi="Aptos" w:cs="Times New Roman"/>
        </w:rPr>
        <w:t>Wildlife Division, Nebraska Game and Parks Commission</w:t>
      </w:r>
    </w:p>
    <w:p w14:paraId="5D5342F6" w14:textId="3AC02061" w:rsidR="00B54802" w:rsidRPr="00B54802" w:rsidRDefault="00B54802" w:rsidP="00B54802">
      <w:pPr>
        <w:jc w:val="center"/>
        <w:rPr>
          <w:rFonts w:ascii="Aptos" w:eastAsia="Aptos" w:hAnsi="Aptos" w:cs="Times New Roman"/>
        </w:rPr>
      </w:pPr>
      <w:r w:rsidRPr="00B54802">
        <w:rPr>
          <w:rFonts w:ascii="Aptos" w:eastAsia="Aptos" w:hAnsi="Aptos" w:cs="Times New Roman"/>
          <w:vertAlign w:val="superscript"/>
        </w:rPr>
        <w:t>3</w:t>
      </w:r>
      <w:r w:rsidRPr="00B54802">
        <w:rPr>
          <w:rFonts w:ascii="Aptos" w:eastAsia="Aptos" w:hAnsi="Aptos" w:cs="Times New Roman"/>
        </w:rPr>
        <w:t>Fish and Wildlife Research Institute, Florida Fish and Wildlife Conservation Commission</w:t>
      </w:r>
    </w:p>
    <w:p w14:paraId="5E3CB181" w14:textId="77A6EEC5" w:rsidR="00B54802" w:rsidRPr="00B54802" w:rsidRDefault="00B54802" w:rsidP="00B54802">
      <w:pPr>
        <w:jc w:val="center"/>
        <w:rPr>
          <w:rFonts w:ascii="Aptos" w:eastAsia="Aptos" w:hAnsi="Aptos" w:cs="Times New Roman"/>
        </w:rPr>
      </w:pPr>
      <w:r w:rsidRPr="00B54802">
        <w:rPr>
          <w:rFonts w:ascii="Aptos" w:eastAsia="Aptos" w:hAnsi="Aptos" w:cs="Times New Roman"/>
          <w:vertAlign w:val="superscript"/>
        </w:rPr>
        <w:t>4</w:t>
      </w:r>
      <w:r w:rsidRPr="00B54802">
        <w:rPr>
          <w:rFonts w:ascii="Aptos" w:eastAsia="Aptos" w:hAnsi="Aptos" w:cs="Times New Roman"/>
        </w:rPr>
        <w:t>Tampa Bay Estuary Program</w:t>
      </w:r>
    </w:p>
    <w:p w14:paraId="52F13C85" w14:textId="77777777" w:rsidR="00434B63" w:rsidRDefault="00434B63"/>
    <w:p w14:paraId="1F5A1AEE" w14:textId="77777777" w:rsidR="00434B63" w:rsidRDefault="00434B63"/>
    <w:p w14:paraId="35275D57" w14:textId="77777777" w:rsidR="00434B63" w:rsidRDefault="00434B63"/>
    <w:p w14:paraId="77B1BB23" w14:textId="77777777" w:rsidR="00434B63" w:rsidRDefault="00434B63"/>
    <w:p w14:paraId="5C716430" w14:textId="77777777" w:rsidR="00434B63" w:rsidRDefault="00434B63"/>
    <w:p w14:paraId="523BFFB5" w14:textId="77777777" w:rsidR="00434B63" w:rsidRDefault="00434B63"/>
    <w:p w14:paraId="050304A3" w14:textId="77777777" w:rsidR="00434B63" w:rsidRDefault="00434B63"/>
    <w:p w14:paraId="1E68AAFA" w14:textId="77777777" w:rsidR="00434B63" w:rsidRDefault="00434B63"/>
    <w:p w14:paraId="6CD21389" w14:textId="77777777" w:rsidR="00434B63" w:rsidRDefault="00434B63"/>
    <w:p w14:paraId="224047CC" w14:textId="77777777" w:rsidR="00434B63" w:rsidRDefault="00434B63"/>
    <w:p w14:paraId="3C040DBD" w14:textId="77777777" w:rsidR="00434B63" w:rsidRDefault="00434B63"/>
    <w:p w14:paraId="62143752" w14:textId="77777777" w:rsidR="00434B63" w:rsidRDefault="00434B63"/>
    <w:p w14:paraId="29D8624A" w14:textId="77777777" w:rsidR="00434B63" w:rsidRDefault="00434B63"/>
    <w:p w14:paraId="2957D3C1" w14:textId="77777777" w:rsidR="00434B63" w:rsidRDefault="00434B63"/>
    <w:p w14:paraId="10B5EA75" w14:textId="56AF6F1B" w:rsidR="00207ECC" w:rsidRPr="00207ECC" w:rsidRDefault="00207ECC">
      <w:pPr>
        <w:rPr>
          <w:b/>
          <w:bCs/>
        </w:rPr>
      </w:pPr>
      <w:r w:rsidRPr="00207ECC">
        <w:rPr>
          <w:b/>
          <w:bCs/>
        </w:rPr>
        <w:t>Data Availability</w:t>
      </w:r>
      <w:r w:rsidR="000A65E8">
        <w:rPr>
          <w:b/>
          <w:bCs/>
        </w:rPr>
        <w:t xml:space="preserve"> and Additional Resources</w:t>
      </w:r>
    </w:p>
    <w:p w14:paraId="4B169AC7" w14:textId="1A07EB15" w:rsidR="00321B84" w:rsidRPr="00AD050F" w:rsidRDefault="00AC3DB2" w:rsidP="264A2E08">
      <w:r>
        <w:t xml:space="preserve">Habitat maps from the Southwest Florida Water Management District are available at </w:t>
      </w:r>
      <w:hyperlink r:id="rId4">
        <w:r w:rsidR="008537DD" w:rsidRPr="264A2E08">
          <w:rPr>
            <w:rStyle w:val="Hyperlink"/>
          </w:rPr>
          <w:t>https://www.swfwmd.state.fl.us/</w:t>
        </w:r>
      </w:hyperlink>
      <w:r w:rsidR="008537DD">
        <w:t xml:space="preserve"> . Florida Wildlife Research Institute fisheries-independent monitoring data are available </w:t>
      </w:r>
      <w:r w:rsidR="00E47AE9">
        <w:t xml:space="preserve">at </w:t>
      </w:r>
      <w:hyperlink r:id="rId5">
        <w:r w:rsidR="00E47AE9" w:rsidRPr="264A2E08">
          <w:rPr>
            <w:rStyle w:val="Hyperlink"/>
          </w:rPr>
          <w:t>https://data.florida-seacar.org/programs/details/69</w:t>
        </w:r>
      </w:hyperlink>
      <w:r w:rsidR="00E47AE9">
        <w:t xml:space="preserve"> . </w:t>
      </w:r>
      <w:r w:rsidR="000D455F">
        <w:t>Subsequent</w:t>
      </w:r>
      <w:r w:rsidR="00A55C10">
        <w:t xml:space="preserve"> supplemental materials</w:t>
      </w:r>
      <w:r w:rsidR="000D455F">
        <w:t xml:space="preserve"> </w:t>
      </w:r>
      <w:r w:rsidR="00575A08">
        <w:t>include</w:t>
      </w:r>
      <w:r w:rsidR="00CB4C30">
        <w:t xml:space="preserve"> </w:t>
      </w:r>
      <w:r w:rsidR="00BA7D09">
        <w:t xml:space="preserve">sample size and </w:t>
      </w:r>
      <w:r w:rsidR="00466BEA">
        <w:t xml:space="preserve">GIS information in supplemental document 1; </w:t>
      </w:r>
      <w:r w:rsidR="00CB4C30">
        <w:t xml:space="preserve">raw modeling estimates in supplemental material document </w:t>
      </w:r>
      <w:r w:rsidR="00BA7D09">
        <w:t>2</w:t>
      </w:r>
      <w:r w:rsidR="000D455F">
        <w:t xml:space="preserve">; corrected modeling estimates in supplemental material document </w:t>
      </w:r>
      <w:r w:rsidR="00BA7D09">
        <w:t>3</w:t>
      </w:r>
      <w:r w:rsidR="000D455F">
        <w:t xml:space="preserve">; logistic regression </w:t>
      </w:r>
      <w:r w:rsidR="00026361">
        <w:t xml:space="preserve">observed vs. posterior plotting in supplemental material document </w:t>
      </w:r>
      <w:r w:rsidR="00BA7D09">
        <w:t>4</w:t>
      </w:r>
      <w:r w:rsidR="00026361">
        <w:t xml:space="preserve">; </w:t>
      </w:r>
      <w:r w:rsidR="75C8EBC0">
        <w:t xml:space="preserve">and </w:t>
      </w:r>
      <w:r w:rsidR="00026361">
        <w:t xml:space="preserve">generalized linear regression observed vs. posterior plotting in supplemental material document </w:t>
      </w:r>
      <w:r w:rsidR="00BA7D09">
        <w:t>5</w:t>
      </w:r>
      <w:r w:rsidR="3E780332">
        <w:t>.</w:t>
      </w:r>
      <w:r w:rsidR="00665060">
        <w:t xml:space="preserve"> </w:t>
      </w:r>
      <w:r w:rsidR="1AD51BB1">
        <w:t>The code for all models is</w:t>
      </w:r>
      <w:r w:rsidR="00CB2BC9">
        <w:t xml:space="preserve"> available</w:t>
      </w:r>
      <w:r w:rsidR="006E5465">
        <w:t xml:space="preserve"> within </w:t>
      </w:r>
      <w:r w:rsidR="007D45A8">
        <w:t>the 2</w:t>
      </w:r>
      <w:r w:rsidR="006E5465">
        <w:t xml:space="preserve"> R</w:t>
      </w:r>
      <w:r w:rsidR="007D45A8">
        <w:t>-</w:t>
      </w:r>
      <w:r w:rsidR="006E5465">
        <w:t>scripts</w:t>
      </w:r>
      <w:r w:rsidR="00CB2BC9">
        <w:t xml:space="preserve"> </w:t>
      </w:r>
      <w:r w:rsidR="235E4457">
        <w:t>for the grouped prey fish models (supplemental material code 1) and the code for</w:t>
      </w:r>
      <w:r w:rsidR="00CB2BC9">
        <w:t xml:space="preserve"> prey taxa specific </w:t>
      </w:r>
      <w:r w:rsidR="5A6CC912">
        <w:t>models</w:t>
      </w:r>
      <w:r w:rsidR="74B1E0DA">
        <w:t xml:space="preserve"> (supplemental material code 2)</w:t>
      </w:r>
      <w:r w:rsidR="00BA7D09">
        <w:t>.</w:t>
      </w:r>
      <w:r w:rsidR="006E5465">
        <w:t xml:space="preserve"> </w:t>
      </w:r>
      <w:r w:rsidR="008A48CF">
        <w:t>Please contact the corresponding author regarding modeling output</w:t>
      </w:r>
      <w:r w:rsidR="00CC0C26">
        <w:t xml:space="preserve"> files</w:t>
      </w:r>
      <w:r w:rsidR="008A48CF">
        <w:t xml:space="preserve">. Modeling output will be made available on reasonable and agreeable </w:t>
      </w:r>
      <w:bookmarkStart w:id="0" w:name="_Int_y7eWhgwM"/>
      <w:r w:rsidR="008A48CF">
        <w:t>request</w:t>
      </w:r>
      <w:bookmarkEnd w:id="0"/>
      <w:r w:rsidR="008A48CF">
        <w:t xml:space="preserve">. </w:t>
      </w:r>
      <w:r w:rsidR="00321B84">
        <w:t xml:space="preserve">Please refer to the </w:t>
      </w:r>
      <w:r w:rsidR="00321B84" w:rsidRPr="264A2E08">
        <w:rPr>
          <w:i/>
          <w:iCs/>
        </w:rPr>
        <w:t xml:space="preserve">Rethinking </w:t>
      </w:r>
      <w:r w:rsidR="00321B84">
        <w:t>by Richard McElreath (</w:t>
      </w:r>
      <w:hyperlink r:id="rId6">
        <w:r w:rsidR="00321B84" w:rsidRPr="264A2E08">
          <w:rPr>
            <w:rStyle w:val="Hyperlink"/>
          </w:rPr>
          <w:t>https://www.rdocumentation.org/packages/rethinking/versions/2.13</w:t>
        </w:r>
      </w:hyperlink>
      <w:r w:rsidR="00321B84">
        <w:t xml:space="preserve">) and </w:t>
      </w:r>
      <w:proofErr w:type="spellStart"/>
      <w:r w:rsidR="00321B84" w:rsidRPr="264A2E08">
        <w:rPr>
          <w:i/>
          <w:iCs/>
        </w:rPr>
        <w:t>Rstan</w:t>
      </w:r>
      <w:proofErr w:type="spellEnd"/>
      <w:r w:rsidR="00321B84" w:rsidRPr="264A2E08">
        <w:rPr>
          <w:i/>
          <w:iCs/>
        </w:rPr>
        <w:t xml:space="preserve"> </w:t>
      </w:r>
      <w:r w:rsidR="00321B84">
        <w:t xml:space="preserve">(https://mc-stan.org/rstan/articles/rstan.html) package manuals for more information regarding </w:t>
      </w:r>
      <w:r w:rsidR="007D45A8">
        <w:t xml:space="preserve">the construction of </w:t>
      </w:r>
      <w:r w:rsidR="00321B84">
        <w:t>model analyses</w:t>
      </w:r>
      <w:r w:rsidR="007D45A8">
        <w:t xml:space="preserve"> and output for interpretation of raw estimates. Corrected estimates are provided in supplemental material document </w:t>
      </w:r>
      <w:r w:rsidR="007305F9">
        <w:t xml:space="preserve">3. </w:t>
      </w:r>
    </w:p>
    <w:p w14:paraId="7D819CB2" w14:textId="77777777" w:rsidR="00207ECC" w:rsidRDefault="00207ECC"/>
    <w:p w14:paraId="5E1FAA4F" w14:textId="719679F9" w:rsidR="00434B63" w:rsidRDefault="00434B63">
      <w:pPr>
        <w:rPr>
          <w:b/>
          <w:bCs/>
        </w:rPr>
      </w:pPr>
      <w:r w:rsidRPr="00207ECC">
        <w:rPr>
          <w:b/>
          <w:bCs/>
        </w:rPr>
        <w:t>Supplemental Material Codes/Labels</w:t>
      </w:r>
      <w:r w:rsidR="001B417B">
        <w:rPr>
          <w:b/>
          <w:bCs/>
        </w:rPr>
        <w:t xml:space="preserve"> and Additional Results</w:t>
      </w:r>
    </w:p>
    <w:p w14:paraId="3F0FF655" w14:textId="3C1BEFFD" w:rsidR="00434B63" w:rsidRPr="0069572E" w:rsidRDefault="0069572E">
      <w:pPr>
        <w:rPr>
          <w:u w:val="single"/>
        </w:rPr>
      </w:pPr>
      <w:r w:rsidRPr="0069572E">
        <w:rPr>
          <w:u w:val="single"/>
        </w:rPr>
        <w:t>Model Designation</w:t>
      </w:r>
    </w:p>
    <w:p w14:paraId="0C471267" w14:textId="3E7C43EF" w:rsidR="00FF36B6" w:rsidRDefault="00A3425C">
      <w:r>
        <w:t xml:space="preserve">Model designations include a number and a letter. </w:t>
      </w:r>
      <w:r w:rsidR="00A659DA">
        <w:t xml:space="preserve">The number corresponds to the spatial complex hypothesis </w:t>
      </w:r>
      <w:r w:rsidR="00FF36B6">
        <w:t>found in figure 3</w:t>
      </w:r>
      <w:r w:rsidR="00FA4D80">
        <w:t xml:space="preserve"> in the manuscript. T</w:t>
      </w:r>
      <w:r w:rsidR="00A659DA">
        <w:t xml:space="preserve">he letter corresponds to the </w:t>
      </w:r>
      <w:r w:rsidR="00DC3AE4">
        <w:t>variable combination</w:t>
      </w:r>
      <w:r w:rsidR="00FA4D80">
        <w:t xml:space="preserve"> found in table 2 in the manuscript. </w:t>
      </w:r>
    </w:p>
    <w:p w14:paraId="296C79DC" w14:textId="4FBAC394" w:rsidR="00E443C6" w:rsidRDefault="00876C14">
      <w:pPr>
        <w:rPr>
          <w:u w:val="single"/>
        </w:rPr>
      </w:pPr>
      <w:proofErr w:type="spellStart"/>
      <w:r w:rsidRPr="00876C14">
        <w:rPr>
          <w:u w:val="single"/>
        </w:rPr>
        <w:t>Abiotics</w:t>
      </w:r>
      <w:proofErr w:type="spellEnd"/>
    </w:p>
    <w:p w14:paraId="6A2FF2E7" w14:textId="52D1F66C" w:rsidR="006F26B3" w:rsidRDefault="00876C14">
      <w:r>
        <w:t xml:space="preserve">Water abiotic measurements were </w:t>
      </w:r>
      <w:r w:rsidR="00B6010E">
        <w:t xml:space="preserve">handled by utilizing the eigenvalues from a </w:t>
      </w:r>
      <w:r w:rsidR="00582E43">
        <w:t>principal</w:t>
      </w:r>
      <w:r w:rsidR="00B6010E">
        <w:t xml:space="preserve"> component analysis. </w:t>
      </w:r>
      <w:r w:rsidR="00427FDE">
        <w:t>T</w:t>
      </w:r>
      <w:r w:rsidR="00B6010E">
        <w:t>he</w:t>
      </w:r>
      <w:r w:rsidR="00D5515E">
        <w:t xml:space="preserve"> coordinate points along the x-axis </w:t>
      </w:r>
      <w:r w:rsidR="00427FDE">
        <w:t xml:space="preserve">are represented by the coded </w:t>
      </w:r>
      <w:r w:rsidR="00427FDE" w:rsidRPr="009A1106">
        <w:t xml:space="preserve">value “b1”. </w:t>
      </w:r>
      <w:r w:rsidR="00D5515E" w:rsidRPr="009A1106">
        <w:t xml:space="preserve"> </w:t>
      </w:r>
      <w:r w:rsidR="00427FDE" w:rsidRPr="009A1106">
        <w:t>T</w:t>
      </w:r>
      <w:r w:rsidR="00D5515E" w:rsidRPr="009A1106">
        <w:t>he coordinate points along the y-axis</w:t>
      </w:r>
      <w:r w:rsidR="00427FDE" w:rsidRPr="009A1106">
        <w:t xml:space="preserve"> are represented by the coded value “b2”. </w:t>
      </w:r>
      <w:r w:rsidR="00CA30B5" w:rsidRPr="00CA30B5">
        <w:rPr>
          <w:rFonts w:cs="Times New Roman"/>
        </w:rPr>
        <w:t>The first two components of the ordination of the four abiotic measures, DO, pH, salinity, and water temperature, accounted for a large portion of their joint variation (~68%; Figure</w:t>
      </w:r>
      <w:r w:rsidR="00CA30B5">
        <w:rPr>
          <w:rFonts w:cs="Times New Roman"/>
        </w:rPr>
        <w:t>1</w:t>
      </w:r>
      <w:r w:rsidR="00CA30B5" w:rsidRPr="00CA30B5">
        <w:rPr>
          <w:rFonts w:cs="Times New Roman"/>
        </w:rPr>
        <w:t>). The scores of this ordination were used to characterize the abiotic variation in our models.</w:t>
      </w:r>
      <w:r w:rsidR="00CA30B5">
        <w:rPr>
          <w:rFonts w:ascii="Times New Roman" w:hAnsi="Times New Roman" w:cs="Times New Roman"/>
        </w:rPr>
        <w:t xml:space="preserve">   </w:t>
      </w:r>
    </w:p>
    <w:p w14:paraId="62B3C629" w14:textId="2FBDEB01" w:rsidR="007305F9" w:rsidRDefault="00FF0610" w:rsidP="001B417B">
      <w:pPr>
        <w:spacing w:line="480" w:lineRule="auto"/>
        <w:rPr>
          <w:rFonts w:ascii="Times New Roman" w:hAnsi="Times New Roman" w:cs="Times New Roman"/>
          <w:sz w:val="18"/>
          <w:szCs w:val="18"/>
        </w:rPr>
      </w:pPr>
      <w:r w:rsidRPr="00053E90">
        <w:rPr>
          <w:rFonts w:ascii="Times New Roman" w:hAnsi="Times New Roman" w:cs="Times New Roman"/>
          <w:noProof/>
          <w:sz w:val="18"/>
          <w:szCs w:val="18"/>
        </w:rPr>
        <w:lastRenderedPageBreak/>
        <w:drawing>
          <wp:anchor distT="0" distB="0" distL="114300" distR="114300" simplePos="0" relativeHeight="251659264" behindDoc="0" locked="0" layoutInCell="1" allowOverlap="1" wp14:anchorId="3D1AE8FF" wp14:editId="4C69557A">
            <wp:simplePos x="0" y="0"/>
            <wp:positionH relativeFrom="column">
              <wp:posOffset>815975</wp:posOffset>
            </wp:positionH>
            <wp:positionV relativeFrom="paragraph">
              <wp:posOffset>0</wp:posOffset>
            </wp:positionV>
            <wp:extent cx="3910330" cy="3227070"/>
            <wp:effectExtent l="0" t="0" r="1270" b="0"/>
            <wp:wrapTopAndBottom/>
            <wp:docPr id="1121153534"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3534" name="Picture 2" descr="A diagram of a graph&#10;&#10;Description automatically generated with medium confidence"/>
                    <pic:cNvPicPr/>
                  </pic:nvPicPr>
                  <pic:blipFill>
                    <a:blip r:embed="rId7"/>
                    <a:stretch>
                      <a:fillRect/>
                    </a:stretch>
                  </pic:blipFill>
                  <pic:spPr>
                    <a:xfrm>
                      <a:off x="0" y="0"/>
                      <a:ext cx="3910330" cy="3227070"/>
                    </a:xfrm>
                    <a:prstGeom prst="rect">
                      <a:avLst/>
                    </a:prstGeom>
                  </pic:spPr>
                </pic:pic>
              </a:graphicData>
            </a:graphic>
            <wp14:sizeRelH relativeFrom="page">
              <wp14:pctWidth>0</wp14:pctWidth>
            </wp14:sizeRelH>
            <wp14:sizeRelV relativeFrom="page">
              <wp14:pctHeight>0</wp14:pctHeight>
            </wp14:sizeRelV>
          </wp:anchor>
        </w:drawing>
      </w:r>
      <w:r w:rsidRPr="00053E90">
        <w:rPr>
          <w:rFonts w:ascii="Times New Roman" w:hAnsi="Times New Roman" w:cs="Times New Roman"/>
          <w:sz w:val="18"/>
          <w:szCs w:val="18"/>
        </w:rPr>
        <w:t xml:space="preserve">Figure </w:t>
      </w:r>
      <w:r>
        <w:rPr>
          <w:rFonts w:ascii="Times New Roman" w:hAnsi="Times New Roman" w:cs="Times New Roman"/>
          <w:sz w:val="18"/>
          <w:szCs w:val="18"/>
        </w:rPr>
        <w:t>1</w:t>
      </w:r>
      <w:r w:rsidRPr="00053E90">
        <w:rPr>
          <w:rFonts w:ascii="Times New Roman" w:hAnsi="Times New Roman" w:cs="Times New Roman"/>
          <w:sz w:val="18"/>
          <w:szCs w:val="18"/>
        </w:rPr>
        <w:t xml:space="preserve">. Principal component analysis biplot for water abiotic measurements: temperature, salinity, pH, and dissolved oxygen (DO). </w:t>
      </w:r>
    </w:p>
    <w:p w14:paraId="5BD537B5" w14:textId="77777777" w:rsidR="008F6A87" w:rsidRDefault="008F6A87" w:rsidP="001B417B">
      <w:pPr>
        <w:spacing w:line="480" w:lineRule="auto"/>
        <w:rPr>
          <w:rFonts w:ascii="Times New Roman" w:hAnsi="Times New Roman" w:cs="Times New Roman"/>
          <w:sz w:val="18"/>
          <w:szCs w:val="18"/>
        </w:rPr>
      </w:pPr>
    </w:p>
    <w:p w14:paraId="7576F351" w14:textId="77777777" w:rsidR="008F6A87" w:rsidRDefault="008F6A87" w:rsidP="001B417B">
      <w:pPr>
        <w:spacing w:line="480" w:lineRule="auto"/>
        <w:rPr>
          <w:rFonts w:ascii="Times New Roman" w:hAnsi="Times New Roman" w:cs="Times New Roman"/>
          <w:sz w:val="18"/>
          <w:szCs w:val="18"/>
        </w:rPr>
      </w:pPr>
    </w:p>
    <w:p w14:paraId="077DF1A7" w14:textId="77777777" w:rsidR="008F6A87" w:rsidRDefault="008F6A87" w:rsidP="001B417B">
      <w:pPr>
        <w:spacing w:line="480" w:lineRule="auto"/>
        <w:rPr>
          <w:rFonts w:ascii="Times New Roman" w:hAnsi="Times New Roman" w:cs="Times New Roman"/>
          <w:sz w:val="18"/>
          <w:szCs w:val="18"/>
        </w:rPr>
      </w:pPr>
    </w:p>
    <w:p w14:paraId="3D54A690" w14:textId="77777777" w:rsidR="008F6A87" w:rsidRDefault="008F6A87" w:rsidP="001B417B">
      <w:pPr>
        <w:spacing w:line="480" w:lineRule="auto"/>
        <w:rPr>
          <w:rFonts w:ascii="Times New Roman" w:hAnsi="Times New Roman" w:cs="Times New Roman"/>
          <w:sz w:val="18"/>
          <w:szCs w:val="18"/>
        </w:rPr>
      </w:pPr>
    </w:p>
    <w:p w14:paraId="113249C2" w14:textId="77777777" w:rsidR="008F6A87" w:rsidRDefault="008F6A87" w:rsidP="001B417B">
      <w:pPr>
        <w:spacing w:line="480" w:lineRule="auto"/>
        <w:rPr>
          <w:rFonts w:ascii="Times New Roman" w:hAnsi="Times New Roman" w:cs="Times New Roman"/>
          <w:sz w:val="18"/>
          <w:szCs w:val="18"/>
        </w:rPr>
      </w:pPr>
    </w:p>
    <w:p w14:paraId="470A2123" w14:textId="77777777" w:rsidR="008F6A87" w:rsidRDefault="008F6A87" w:rsidP="001B417B">
      <w:pPr>
        <w:spacing w:line="480" w:lineRule="auto"/>
        <w:rPr>
          <w:rFonts w:ascii="Times New Roman" w:hAnsi="Times New Roman" w:cs="Times New Roman"/>
          <w:sz w:val="18"/>
          <w:szCs w:val="18"/>
        </w:rPr>
      </w:pPr>
    </w:p>
    <w:p w14:paraId="7F428984" w14:textId="77777777" w:rsidR="008F6A87" w:rsidRDefault="008F6A87" w:rsidP="001B417B">
      <w:pPr>
        <w:spacing w:line="480" w:lineRule="auto"/>
        <w:rPr>
          <w:rFonts w:ascii="Times New Roman" w:hAnsi="Times New Roman" w:cs="Times New Roman"/>
          <w:sz w:val="18"/>
          <w:szCs w:val="18"/>
        </w:rPr>
      </w:pPr>
    </w:p>
    <w:p w14:paraId="131F9F86" w14:textId="77777777" w:rsidR="008F6A87" w:rsidRDefault="008F6A87" w:rsidP="001B417B">
      <w:pPr>
        <w:spacing w:line="480" w:lineRule="auto"/>
        <w:rPr>
          <w:rFonts w:ascii="Times New Roman" w:hAnsi="Times New Roman" w:cs="Times New Roman"/>
          <w:sz w:val="18"/>
          <w:szCs w:val="18"/>
        </w:rPr>
      </w:pPr>
    </w:p>
    <w:p w14:paraId="5499C465" w14:textId="77777777" w:rsidR="008F6A87" w:rsidRDefault="008F6A87" w:rsidP="001B417B">
      <w:pPr>
        <w:spacing w:line="480" w:lineRule="auto"/>
        <w:rPr>
          <w:rFonts w:ascii="Times New Roman" w:hAnsi="Times New Roman" w:cs="Times New Roman"/>
          <w:sz w:val="18"/>
          <w:szCs w:val="18"/>
        </w:rPr>
      </w:pPr>
    </w:p>
    <w:p w14:paraId="4C9DE67F" w14:textId="77777777" w:rsidR="008F6A87" w:rsidRDefault="008F6A87" w:rsidP="001B417B">
      <w:pPr>
        <w:spacing w:line="480" w:lineRule="auto"/>
        <w:rPr>
          <w:rFonts w:ascii="Times New Roman" w:hAnsi="Times New Roman" w:cs="Times New Roman"/>
          <w:sz w:val="18"/>
          <w:szCs w:val="18"/>
        </w:rPr>
      </w:pPr>
    </w:p>
    <w:p w14:paraId="0761AB12" w14:textId="77777777" w:rsidR="008F6A87" w:rsidRDefault="008F6A87" w:rsidP="001B417B">
      <w:pPr>
        <w:spacing w:line="480" w:lineRule="auto"/>
        <w:rPr>
          <w:rFonts w:ascii="Times New Roman" w:hAnsi="Times New Roman" w:cs="Times New Roman"/>
          <w:sz w:val="18"/>
          <w:szCs w:val="18"/>
        </w:rPr>
      </w:pPr>
    </w:p>
    <w:p w14:paraId="36B4853C" w14:textId="77777777" w:rsidR="008F6A87" w:rsidRPr="001B417B" w:rsidRDefault="008F6A87" w:rsidP="001B417B">
      <w:pPr>
        <w:spacing w:line="480" w:lineRule="auto"/>
        <w:rPr>
          <w:rFonts w:ascii="Times New Roman" w:hAnsi="Times New Roman" w:cs="Times New Roman"/>
          <w:sz w:val="18"/>
          <w:szCs w:val="18"/>
        </w:rPr>
      </w:pPr>
    </w:p>
    <w:p w14:paraId="58A3DF4C" w14:textId="6AB5BB53" w:rsidR="0018617E" w:rsidRDefault="0018617E">
      <w:pPr>
        <w:rPr>
          <w:u w:val="single"/>
        </w:rPr>
      </w:pPr>
      <w:r>
        <w:rPr>
          <w:u w:val="single"/>
        </w:rPr>
        <w:lastRenderedPageBreak/>
        <w:t>Habitat</w:t>
      </w:r>
    </w:p>
    <w:p w14:paraId="66ADF383" w14:textId="6EF9C914" w:rsidR="005B5798" w:rsidRPr="005B5798" w:rsidRDefault="005B5798" w:rsidP="005B5798">
      <w:r w:rsidRPr="005B5798">
        <w:t xml:space="preserve">More details related to intertidal habitats and coastal wetlands coverage are available through the land use and land cover maps produced by </w:t>
      </w:r>
      <w:r>
        <w:t>the Southwest Florida Water Management District</w:t>
      </w:r>
      <w:r w:rsidRPr="005B5798">
        <w:t>. These data were not used to classify FIM data to habitat types. This was to minimize potential incompatibility between maps as the land use and land cover maps are not produced at the same time nor on the same interval as the habitat maps. Additionally, the gear selected do not primarily target the habitat types specifically noted by the land use land cover maps.</w:t>
      </w:r>
    </w:p>
    <w:p w14:paraId="68C0D49E" w14:textId="485B9F43" w:rsidR="005610E5" w:rsidRDefault="0018617E">
      <w:r>
        <w:t xml:space="preserve">Habitat </w:t>
      </w:r>
      <w:r w:rsidR="00A0488F">
        <w:t xml:space="preserve">was analyzed in two </w:t>
      </w:r>
      <w:r w:rsidR="0B1E76A4">
        <w:t>classification</w:t>
      </w:r>
      <w:r w:rsidR="00A0488F">
        <w:t xml:space="preserve"> schemes. Habitat classification 1 </w:t>
      </w:r>
      <w:r w:rsidR="00444FAA">
        <w:t>classified habitats by submerged aquatic vegetated habitats (SAV) or non-submerged aquatic vegetated habitats (non-SAV). Habitat classification 2 was m</w:t>
      </w:r>
      <w:r w:rsidR="00BB37A0">
        <w:t xml:space="preserve">ore specific and included intertidal zone/tidal flats, sandy beaches/bottom, open water, and SAV. The table below </w:t>
      </w:r>
      <w:r w:rsidR="005610E5">
        <w:t xml:space="preserve">notes the codes to the corresponding habitat types noted in the estimate tables. </w:t>
      </w:r>
      <w:r w:rsidR="00522600">
        <w:t xml:space="preserve">The c1 habitat is included in the intercept when observing the estimate tables. </w:t>
      </w:r>
    </w:p>
    <w:tbl>
      <w:tblPr>
        <w:tblStyle w:val="TableGrid"/>
        <w:tblW w:w="0" w:type="auto"/>
        <w:tblLook w:val="04A0" w:firstRow="1" w:lastRow="0" w:firstColumn="1" w:lastColumn="0" w:noHBand="0" w:noVBand="1"/>
      </w:tblPr>
      <w:tblGrid>
        <w:gridCol w:w="1800"/>
        <w:gridCol w:w="3240"/>
      </w:tblGrid>
      <w:tr w:rsidR="00D80EE7" w14:paraId="56ADDFE8" w14:textId="77777777" w:rsidTr="00D80EE7">
        <w:tc>
          <w:tcPr>
            <w:tcW w:w="5040" w:type="dxa"/>
            <w:gridSpan w:val="2"/>
          </w:tcPr>
          <w:p w14:paraId="7226D45D" w14:textId="02E7AB71" w:rsidR="00D80EE7" w:rsidRDefault="00D80EE7" w:rsidP="00D80EE7">
            <w:pPr>
              <w:tabs>
                <w:tab w:val="left" w:pos="1665"/>
              </w:tabs>
              <w:jc w:val="center"/>
            </w:pPr>
            <w:r>
              <w:t>Habitat Classification 1</w:t>
            </w:r>
          </w:p>
        </w:tc>
      </w:tr>
      <w:tr w:rsidR="005610E5" w14:paraId="5E1A1B17" w14:textId="77777777" w:rsidTr="00D80EE7">
        <w:tc>
          <w:tcPr>
            <w:tcW w:w="1800" w:type="dxa"/>
          </w:tcPr>
          <w:p w14:paraId="6773A550" w14:textId="69221A73" w:rsidR="005610E5" w:rsidRDefault="00D80EE7">
            <w:r>
              <w:t>Coded Value</w:t>
            </w:r>
          </w:p>
        </w:tc>
        <w:tc>
          <w:tcPr>
            <w:tcW w:w="3240" w:type="dxa"/>
          </w:tcPr>
          <w:p w14:paraId="5A99ECB1" w14:textId="5B4A4682" w:rsidR="005610E5" w:rsidRDefault="00D80EE7">
            <w:r>
              <w:t>Habitat Type</w:t>
            </w:r>
          </w:p>
        </w:tc>
      </w:tr>
      <w:tr w:rsidR="005610E5" w14:paraId="462B8577" w14:textId="77777777" w:rsidTr="00D80EE7">
        <w:tc>
          <w:tcPr>
            <w:tcW w:w="1800" w:type="dxa"/>
          </w:tcPr>
          <w:p w14:paraId="2A8E2490" w14:textId="70B24229" w:rsidR="005610E5" w:rsidRDefault="00D80EE7">
            <w:r>
              <w:t>c1</w:t>
            </w:r>
          </w:p>
        </w:tc>
        <w:tc>
          <w:tcPr>
            <w:tcW w:w="3240" w:type="dxa"/>
          </w:tcPr>
          <w:p w14:paraId="2A1D6EAC" w14:textId="6FC1F97F" w:rsidR="005610E5" w:rsidRDefault="00D80EE7">
            <w:r>
              <w:t>Non-SAV</w:t>
            </w:r>
          </w:p>
        </w:tc>
      </w:tr>
      <w:tr w:rsidR="005610E5" w14:paraId="26CE859A" w14:textId="77777777" w:rsidTr="00D80EE7">
        <w:tc>
          <w:tcPr>
            <w:tcW w:w="1800" w:type="dxa"/>
          </w:tcPr>
          <w:p w14:paraId="0EABFCED" w14:textId="5C530AE7" w:rsidR="005610E5" w:rsidRDefault="00D80EE7">
            <w:r>
              <w:t>c2</w:t>
            </w:r>
          </w:p>
        </w:tc>
        <w:tc>
          <w:tcPr>
            <w:tcW w:w="3240" w:type="dxa"/>
          </w:tcPr>
          <w:p w14:paraId="7712C9A4" w14:textId="18EBB668" w:rsidR="005610E5" w:rsidRDefault="00D80EE7">
            <w:r>
              <w:t>SAV</w:t>
            </w:r>
          </w:p>
        </w:tc>
      </w:tr>
      <w:tr w:rsidR="00D80EE7" w14:paraId="6E60AD7D" w14:textId="77777777" w:rsidTr="00D80EE7">
        <w:tc>
          <w:tcPr>
            <w:tcW w:w="5040" w:type="dxa"/>
            <w:gridSpan w:val="2"/>
          </w:tcPr>
          <w:p w14:paraId="73A725C3" w14:textId="129423DE" w:rsidR="00D80EE7" w:rsidRDefault="00D80EE7" w:rsidP="00D80EE7">
            <w:pPr>
              <w:jc w:val="center"/>
            </w:pPr>
            <w:r>
              <w:t>Habitat Classification 2</w:t>
            </w:r>
          </w:p>
        </w:tc>
      </w:tr>
      <w:tr w:rsidR="005610E5" w14:paraId="33F9D8E8" w14:textId="77777777" w:rsidTr="00D80EE7">
        <w:tc>
          <w:tcPr>
            <w:tcW w:w="1800" w:type="dxa"/>
          </w:tcPr>
          <w:p w14:paraId="0DEC73CC" w14:textId="4696C4AB" w:rsidR="005610E5" w:rsidRDefault="00D80EE7">
            <w:r>
              <w:t>Coded Value</w:t>
            </w:r>
          </w:p>
        </w:tc>
        <w:tc>
          <w:tcPr>
            <w:tcW w:w="3240" w:type="dxa"/>
          </w:tcPr>
          <w:p w14:paraId="4323156D" w14:textId="257DE6CE" w:rsidR="005610E5" w:rsidRDefault="00D80EE7">
            <w:r>
              <w:t>Habitat Type</w:t>
            </w:r>
          </w:p>
        </w:tc>
      </w:tr>
      <w:tr w:rsidR="005610E5" w14:paraId="05E534B4" w14:textId="77777777" w:rsidTr="00D80EE7">
        <w:tc>
          <w:tcPr>
            <w:tcW w:w="1800" w:type="dxa"/>
          </w:tcPr>
          <w:p w14:paraId="1302FBC0" w14:textId="3D681164" w:rsidR="005610E5" w:rsidRDefault="00D80EE7">
            <w:r>
              <w:t>c1</w:t>
            </w:r>
          </w:p>
        </w:tc>
        <w:tc>
          <w:tcPr>
            <w:tcW w:w="3240" w:type="dxa"/>
          </w:tcPr>
          <w:p w14:paraId="7480A274" w14:textId="7A409EAA" w:rsidR="005610E5" w:rsidRDefault="00D80EE7">
            <w:r>
              <w:t>Intertidal zone/tidal flats</w:t>
            </w:r>
          </w:p>
        </w:tc>
      </w:tr>
      <w:tr w:rsidR="005610E5" w14:paraId="05329E88" w14:textId="77777777" w:rsidTr="00D80EE7">
        <w:tc>
          <w:tcPr>
            <w:tcW w:w="1800" w:type="dxa"/>
          </w:tcPr>
          <w:p w14:paraId="45239AE8" w14:textId="61F12075" w:rsidR="005610E5" w:rsidRDefault="00D80EE7">
            <w:r>
              <w:t>c2</w:t>
            </w:r>
          </w:p>
        </w:tc>
        <w:tc>
          <w:tcPr>
            <w:tcW w:w="3240" w:type="dxa"/>
          </w:tcPr>
          <w:p w14:paraId="01FA94FF" w14:textId="0FC299A9" w:rsidR="005610E5" w:rsidRDefault="00D80EE7">
            <w:r>
              <w:t>Sandy beaches and bottom</w:t>
            </w:r>
          </w:p>
        </w:tc>
      </w:tr>
      <w:tr w:rsidR="005610E5" w14:paraId="3B893C4F" w14:textId="77777777" w:rsidTr="00D80EE7">
        <w:tc>
          <w:tcPr>
            <w:tcW w:w="1800" w:type="dxa"/>
          </w:tcPr>
          <w:p w14:paraId="01F87B1D" w14:textId="58BC9F64" w:rsidR="005610E5" w:rsidRDefault="00D80EE7">
            <w:r>
              <w:t>c3</w:t>
            </w:r>
          </w:p>
        </w:tc>
        <w:tc>
          <w:tcPr>
            <w:tcW w:w="3240" w:type="dxa"/>
          </w:tcPr>
          <w:p w14:paraId="3497B861" w14:textId="2B030660" w:rsidR="005610E5" w:rsidRDefault="00D80EE7">
            <w:r>
              <w:t>Open water</w:t>
            </w:r>
          </w:p>
        </w:tc>
      </w:tr>
      <w:tr w:rsidR="005610E5" w14:paraId="49BA6DFB" w14:textId="77777777" w:rsidTr="00D80EE7">
        <w:tc>
          <w:tcPr>
            <w:tcW w:w="1800" w:type="dxa"/>
          </w:tcPr>
          <w:p w14:paraId="1ADB68D6" w14:textId="295B7027" w:rsidR="005610E5" w:rsidRDefault="00D80EE7">
            <w:r>
              <w:t>c4</w:t>
            </w:r>
          </w:p>
        </w:tc>
        <w:tc>
          <w:tcPr>
            <w:tcW w:w="3240" w:type="dxa"/>
          </w:tcPr>
          <w:p w14:paraId="6E518DD1" w14:textId="45263ADB" w:rsidR="005610E5" w:rsidRDefault="00D80EE7">
            <w:r>
              <w:t>SAV</w:t>
            </w:r>
          </w:p>
        </w:tc>
      </w:tr>
    </w:tbl>
    <w:p w14:paraId="1DE6C0D1" w14:textId="75EF270B" w:rsidR="7A5BA7BD" w:rsidRDefault="00444FAA">
      <w:r>
        <w:t xml:space="preserve"> </w:t>
      </w:r>
    </w:p>
    <w:p w14:paraId="6FCFBC34" w14:textId="774BA012" w:rsidR="006F26B3" w:rsidRDefault="006F26B3">
      <w:pPr>
        <w:rPr>
          <w:u w:val="single"/>
        </w:rPr>
      </w:pPr>
      <w:r w:rsidRPr="006F26B3">
        <w:rPr>
          <w:u w:val="single"/>
        </w:rPr>
        <w:t>Spatial Complex</w:t>
      </w:r>
      <w:r w:rsidR="0032724C">
        <w:rPr>
          <w:u w:val="single"/>
        </w:rPr>
        <w:t xml:space="preserve"> Location</w:t>
      </w:r>
    </w:p>
    <w:p w14:paraId="6C2E9C87" w14:textId="5346867E" w:rsidR="006F6643" w:rsidRDefault="006F6643" w:rsidP="7A5BA7BD">
      <w:r>
        <w:t>Spatial complexes</w:t>
      </w:r>
      <w:r w:rsidR="00AB02B9">
        <w:t xml:space="preserve"> follow the grouping observed </w:t>
      </w:r>
      <w:r w:rsidR="00082BFF">
        <w:t xml:space="preserve">found in figure 3 in the manuscript. Each </w:t>
      </w:r>
      <w:r w:rsidR="00114B03">
        <w:t xml:space="preserve">spatial complex grouping, except for model 1 which analyzes each sample independently, follows this </w:t>
      </w:r>
      <w:r w:rsidR="009A2A91">
        <w:t xml:space="preserve">pattern </w:t>
      </w:r>
      <w:r w:rsidR="5980A041">
        <w:t>“</w:t>
      </w:r>
      <w:r w:rsidR="009A2A91">
        <w:t>HC</w:t>
      </w:r>
      <w:r w:rsidR="53CDB32A">
        <w:t>” plus</w:t>
      </w:r>
      <w:r w:rsidR="4D0045E4">
        <w:t xml:space="preserve"> the</w:t>
      </w:r>
      <w:r w:rsidR="009A2A91">
        <w:t xml:space="preserve"> number that represents th</w:t>
      </w:r>
      <w:r w:rsidR="00335215">
        <w:t>e</w:t>
      </w:r>
      <w:r w:rsidR="009A2A91">
        <w:t xml:space="preserve"> location noted in the map. </w:t>
      </w:r>
      <w:r w:rsidR="00AD78E2">
        <w:t>The “</w:t>
      </w:r>
      <w:proofErr w:type="spellStart"/>
      <w:r w:rsidR="00AD78E2">
        <w:t>sigmaHC</w:t>
      </w:r>
      <w:proofErr w:type="spellEnd"/>
      <w:r w:rsidR="00AD78E2">
        <w:t>” represents the</w:t>
      </w:r>
      <w:r w:rsidR="004325A9">
        <w:t xml:space="preserve"> overall</w:t>
      </w:r>
      <w:r w:rsidR="00AD78E2">
        <w:t xml:space="preserve"> </w:t>
      </w:r>
      <w:r w:rsidR="004325A9">
        <w:t xml:space="preserve">standard deviation of spatial complex analysis. </w:t>
      </w:r>
      <w:r w:rsidR="00F9054F">
        <w:t>More detailed information regarding</w:t>
      </w:r>
      <w:r w:rsidR="6459ED5B">
        <w:t xml:space="preserve"> </w:t>
      </w:r>
      <w:r w:rsidR="660BD21B">
        <w:t xml:space="preserve">the area of each complex and the rationale of each </w:t>
      </w:r>
      <w:r w:rsidR="38C17CE7">
        <w:t>spatial</w:t>
      </w:r>
      <w:r w:rsidR="660BD21B">
        <w:t xml:space="preserve"> complex construction for</w:t>
      </w:r>
      <w:r w:rsidR="44FBA7D9">
        <w:t xml:space="preserve"> each </w:t>
      </w:r>
      <w:r w:rsidR="660BD21B">
        <w:t>model</w:t>
      </w:r>
      <w:r w:rsidR="00F9054F">
        <w:t xml:space="preserve"> can be found in supplemental material document </w:t>
      </w:r>
      <w:r w:rsidR="009554DE">
        <w:t>1</w:t>
      </w:r>
      <w:r w:rsidR="29835A72">
        <w:t>.</w:t>
      </w:r>
    </w:p>
    <w:p w14:paraId="55034FE4" w14:textId="48CCCA7B" w:rsidR="003D391D" w:rsidRDefault="003D391D">
      <w:pPr>
        <w:rPr>
          <w:u w:val="single"/>
        </w:rPr>
      </w:pPr>
      <w:r w:rsidRPr="003D391D">
        <w:rPr>
          <w:u w:val="single"/>
        </w:rPr>
        <w:t>Gear Type</w:t>
      </w:r>
    </w:p>
    <w:p w14:paraId="2BFD92A0" w14:textId="5F81BB01" w:rsidR="003D391D" w:rsidRPr="001E0077" w:rsidRDefault="00E423C1">
      <w:r>
        <w:t>There were three gear types considered in this study. Small seine net</w:t>
      </w:r>
      <w:r w:rsidR="001E0077">
        <w:t xml:space="preserve"> samples</w:t>
      </w:r>
      <w:r>
        <w:t xml:space="preserve"> </w:t>
      </w:r>
      <w:r w:rsidR="001E0077">
        <w:t>are represented by the coded value “</w:t>
      </w:r>
      <w:r w:rsidR="00E066D1">
        <w:t>g</w:t>
      </w:r>
      <w:r w:rsidR="001E0077">
        <w:t>1”</w:t>
      </w:r>
      <w:r w:rsidR="00E066D1">
        <w:t xml:space="preserve"> which is included in the intercept</w:t>
      </w:r>
      <w:r w:rsidR="00522600">
        <w:t xml:space="preserve"> when viewing the estimate tables</w:t>
      </w:r>
      <w:r w:rsidR="00E066D1">
        <w:t xml:space="preserve">. Large seine net samples are represented by the coded value “g2”. Otter </w:t>
      </w:r>
      <w:r w:rsidR="00E066D1">
        <w:lastRenderedPageBreak/>
        <w:t>trawl samples are represented by the coded value “g3.”</w:t>
      </w:r>
      <w:r w:rsidR="51EBE47F">
        <w:t xml:space="preserve"> </w:t>
      </w:r>
      <w:r w:rsidR="506D594A">
        <w:t xml:space="preserve">Addition notes about gear bias in relation to each </w:t>
      </w:r>
      <w:bookmarkStart w:id="1" w:name="_Int_D4p8ziLr"/>
      <w:proofErr w:type="gramStart"/>
      <w:r w:rsidR="506D594A">
        <w:t>taxa</w:t>
      </w:r>
      <w:bookmarkEnd w:id="1"/>
      <w:proofErr w:type="gramEnd"/>
      <w:r w:rsidR="506D594A">
        <w:t xml:space="preserve"> and m</w:t>
      </w:r>
      <w:r w:rsidR="51EBE47F">
        <w:t>odel quality results for each gear type for both models can be found in supplemental material document</w:t>
      </w:r>
      <w:r w:rsidR="1ABCD0D1">
        <w:t>s 4 and 5.</w:t>
      </w:r>
      <w:r w:rsidR="2B808E22">
        <w:t xml:space="preserve"> </w:t>
      </w:r>
      <w:r w:rsidR="282BA7F2">
        <w:t xml:space="preserve">The number of samples utilizing each gear type for each year considered within the study are found in supplemental material document 1. The number of individuals caught </w:t>
      </w:r>
      <w:r w:rsidR="1B484302">
        <w:t xml:space="preserve">by each gear type </w:t>
      </w:r>
      <w:proofErr w:type="gramStart"/>
      <w:r w:rsidR="1B484302">
        <w:t>are</w:t>
      </w:r>
      <w:proofErr w:type="gramEnd"/>
      <w:r w:rsidR="1B484302">
        <w:t xml:space="preserve"> listed in supplemental material document 1. </w:t>
      </w:r>
    </w:p>
    <w:p w14:paraId="28AB8BA7" w14:textId="1EA7F5B6" w:rsidR="00E443C6" w:rsidRDefault="002D37BF">
      <w:pPr>
        <w:rPr>
          <w:u w:val="single"/>
        </w:rPr>
      </w:pPr>
      <w:r>
        <w:rPr>
          <w:u w:val="single"/>
        </w:rPr>
        <w:t>Year</w:t>
      </w:r>
    </w:p>
    <w:p w14:paraId="01CB219C" w14:textId="7E01459F" w:rsidR="002D37BF" w:rsidRDefault="002D37BF">
      <w:bookmarkStart w:id="2" w:name="_Int_g0CrO1Qi"/>
      <w:r>
        <w:t>Year</w:t>
      </w:r>
      <w:bookmarkEnd w:id="2"/>
      <w:r>
        <w:t xml:space="preserve"> </w:t>
      </w:r>
      <w:r w:rsidR="00A0488F">
        <w:t>was</w:t>
      </w:r>
      <w:r>
        <w:t xml:space="preserve"> coded numerically based on the ordering of the year in the study. Below is a </w:t>
      </w:r>
      <w:r w:rsidR="00191D91">
        <w:t xml:space="preserve">table that includes the coded value </w:t>
      </w:r>
      <w:r w:rsidR="00CC0C26">
        <w:t>for</w:t>
      </w:r>
      <w:r w:rsidR="00191D91">
        <w:t xml:space="preserve"> the corresponding year of sampling. </w:t>
      </w:r>
      <w:r w:rsidR="004325A9">
        <w:t>The “</w:t>
      </w:r>
      <w:proofErr w:type="spellStart"/>
      <w:r w:rsidR="004325A9">
        <w:t>sigmaY</w:t>
      </w:r>
      <w:r w:rsidR="00A3425C">
        <w:t>ear</w:t>
      </w:r>
      <w:proofErr w:type="spellEnd"/>
      <w:r w:rsidR="004325A9">
        <w:t>” represents the overall standard deviation of spatial complex analysis.</w:t>
      </w:r>
      <w:r w:rsidR="106C7BC9">
        <w:t xml:space="preserve"> </w:t>
      </w:r>
    </w:p>
    <w:tbl>
      <w:tblPr>
        <w:tblStyle w:val="TableGrid"/>
        <w:tblW w:w="3600" w:type="dxa"/>
        <w:tblLook w:val="04A0" w:firstRow="1" w:lastRow="0" w:firstColumn="1" w:lastColumn="0" w:noHBand="0" w:noVBand="1"/>
      </w:tblPr>
      <w:tblGrid>
        <w:gridCol w:w="1800"/>
        <w:gridCol w:w="1800"/>
      </w:tblGrid>
      <w:tr w:rsidR="00191D91" w14:paraId="295C5153" w14:textId="77777777" w:rsidTr="7A5BA7BD">
        <w:trPr>
          <w:trHeight w:val="300"/>
        </w:trPr>
        <w:tc>
          <w:tcPr>
            <w:tcW w:w="1800" w:type="dxa"/>
          </w:tcPr>
          <w:p w14:paraId="07BB8226" w14:textId="17A9BE34" w:rsidR="00191D91" w:rsidRDefault="00191D91">
            <w:r>
              <w:t>Coded Value</w:t>
            </w:r>
          </w:p>
        </w:tc>
        <w:tc>
          <w:tcPr>
            <w:tcW w:w="1800" w:type="dxa"/>
          </w:tcPr>
          <w:p w14:paraId="3F7C9491" w14:textId="246E0E6F" w:rsidR="00191D91" w:rsidRDefault="00191D91">
            <w:r>
              <w:t>Year</w:t>
            </w:r>
          </w:p>
        </w:tc>
      </w:tr>
      <w:tr w:rsidR="00191D91" w14:paraId="325002B7" w14:textId="77777777" w:rsidTr="7A5BA7BD">
        <w:trPr>
          <w:trHeight w:val="300"/>
        </w:trPr>
        <w:tc>
          <w:tcPr>
            <w:tcW w:w="1800" w:type="dxa"/>
          </w:tcPr>
          <w:p w14:paraId="55A89E0A" w14:textId="6718F0D1" w:rsidR="00191D91" w:rsidRDefault="009617D8">
            <w:r>
              <w:t>YEAR</w:t>
            </w:r>
            <w:r w:rsidR="00191D91">
              <w:t>1</w:t>
            </w:r>
          </w:p>
        </w:tc>
        <w:tc>
          <w:tcPr>
            <w:tcW w:w="1800" w:type="dxa"/>
          </w:tcPr>
          <w:p w14:paraId="40C3CB03" w14:textId="0A4D1CEE" w:rsidR="0087534A" w:rsidRDefault="0087534A">
            <w:r>
              <w:t>1998</w:t>
            </w:r>
          </w:p>
        </w:tc>
      </w:tr>
      <w:tr w:rsidR="00191D91" w14:paraId="428EDE4F" w14:textId="77777777" w:rsidTr="7A5BA7BD">
        <w:trPr>
          <w:trHeight w:val="300"/>
        </w:trPr>
        <w:tc>
          <w:tcPr>
            <w:tcW w:w="1800" w:type="dxa"/>
          </w:tcPr>
          <w:p w14:paraId="4284EB0A" w14:textId="186BCBBC" w:rsidR="00191D91" w:rsidRDefault="009617D8">
            <w:r>
              <w:t>YEAR</w:t>
            </w:r>
            <w:r w:rsidR="00191D91">
              <w:t>2</w:t>
            </w:r>
          </w:p>
        </w:tc>
        <w:tc>
          <w:tcPr>
            <w:tcW w:w="1800" w:type="dxa"/>
          </w:tcPr>
          <w:p w14:paraId="0039C032" w14:textId="46E109CA" w:rsidR="0087534A" w:rsidRDefault="0087534A">
            <w:r>
              <w:t>2000</w:t>
            </w:r>
          </w:p>
        </w:tc>
      </w:tr>
      <w:tr w:rsidR="00191D91" w14:paraId="592B26BC" w14:textId="77777777" w:rsidTr="7A5BA7BD">
        <w:trPr>
          <w:trHeight w:val="300"/>
        </w:trPr>
        <w:tc>
          <w:tcPr>
            <w:tcW w:w="1800" w:type="dxa"/>
          </w:tcPr>
          <w:p w14:paraId="7DF3539D" w14:textId="465A7C9F" w:rsidR="00191D91" w:rsidRDefault="009617D8">
            <w:r>
              <w:t>YEAR</w:t>
            </w:r>
            <w:r w:rsidR="00191D91">
              <w:t>3</w:t>
            </w:r>
          </w:p>
        </w:tc>
        <w:tc>
          <w:tcPr>
            <w:tcW w:w="1800" w:type="dxa"/>
          </w:tcPr>
          <w:p w14:paraId="7ADBB13B" w14:textId="299BCB5A" w:rsidR="00191D91" w:rsidRDefault="0087534A">
            <w:r>
              <w:t>2003</w:t>
            </w:r>
          </w:p>
        </w:tc>
      </w:tr>
      <w:tr w:rsidR="00191D91" w14:paraId="699C7A5A" w14:textId="77777777" w:rsidTr="7A5BA7BD">
        <w:trPr>
          <w:trHeight w:val="300"/>
        </w:trPr>
        <w:tc>
          <w:tcPr>
            <w:tcW w:w="1800" w:type="dxa"/>
          </w:tcPr>
          <w:p w14:paraId="6779CF57" w14:textId="73F2D822" w:rsidR="00191D91" w:rsidRDefault="009617D8">
            <w:r>
              <w:t>YEAR</w:t>
            </w:r>
            <w:r w:rsidR="00191D91">
              <w:t>4</w:t>
            </w:r>
          </w:p>
        </w:tc>
        <w:tc>
          <w:tcPr>
            <w:tcW w:w="1800" w:type="dxa"/>
          </w:tcPr>
          <w:p w14:paraId="47141CAA" w14:textId="0486C53C" w:rsidR="00191D91" w:rsidRDefault="0087534A">
            <w:r>
              <w:t>2005</w:t>
            </w:r>
          </w:p>
        </w:tc>
      </w:tr>
      <w:tr w:rsidR="00191D91" w14:paraId="1A285366" w14:textId="77777777" w:rsidTr="7A5BA7BD">
        <w:trPr>
          <w:trHeight w:val="300"/>
        </w:trPr>
        <w:tc>
          <w:tcPr>
            <w:tcW w:w="1800" w:type="dxa"/>
          </w:tcPr>
          <w:p w14:paraId="330EAB4F" w14:textId="34B7382D" w:rsidR="00191D91" w:rsidRDefault="009617D8">
            <w:r>
              <w:t>YEAR</w:t>
            </w:r>
            <w:r w:rsidR="00191D91">
              <w:t>5</w:t>
            </w:r>
          </w:p>
        </w:tc>
        <w:tc>
          <w:tcPr>
            <w:tcW w:w="1800" w:type="dxa"/>
          </w:tcPr>
          <w:p w14:paraId="54CEBCA8" w14:textId="31E625B3" w:rsidR="00191D91" w:rsidRDefault="0087534A">
            <w:r>
              <w:t>2007</w:t>
            </w:r>
          </w:p>
        </w:tc>
      </w:tr>
      <w:tr w:rsidR="00191D91" w14:paraId="32984360" w14:textId="77777777" w:rsidTr="7A5BA7BD">
        <w:trPr>
          <w:trHeight w:val="300"/>
        </w:trPr>
        <w:tc>
          <w:tcPr>
            <w:tcW w:w="1800" w:type="dxa"/>
          </w:tcPr>
          <w:p w14:paraId="181425C8" w14:textId="50570066" w:rsidR="00191D91" w:rsidRDefault="009617D8">
            <w:r>
              <w:t>YEAR</w:t>
            </w:r>
            <w:r w:rsidR="00191D91">
              <w:t>6</w:t>
            </w:r>
          </w:p>
        </w:tc>
        <w:tc>
          <w:tcPr>
            <w:tcW w:w="1800" w:type="dxa"/>
          </w:tcPr>
          <w:p w14:paraId="57FA2632" w14:textId="4876EB00" w:rsidR="00191D91" w:rsidRDefault="0087534A">
            <w:r>
              <w:t>2009</w:t>
            </w:r>
          </w:p>
        </w:tc>
      </w:tr>
      <w:tr w:rsidR="00191D91" w14:paraId="1C84911B" w14:textId="77777777" w:rsidTr="7A5BA7BD">
        <w:trPr>
          <w:trHeight w:val="300"/>
        </w:trPr>
        <w:tc>
          <w:tcPr>
            <w:tcW w:w="1800" w:type="dxa"/>
          </w:tcPr>
          <w:p w14:paraId="165D9358" w14:textId="3F5238BA" w:rsidR="00191D91" w:rsidRDefault="009617D8">
            <w:r>
              <w:t>YEAR</w:t>
            </w:r>
            <w:r w:rsidR="00191D91">
              <w:t>7</w:t>
            </w:r>
          </w:p>
        </w:tc>
        <w:tc>
          <w:tcPr>
            <w:tcW w:w="1800" w:type="dxa"/>
          </w:tcPr>
          <w:p w14:paraId="1EEA45CD" w14:textId="45CE157A" w:rsidR="00191D91" w:rsidRDefault="0087534A">
            <w:r>
              <w:t>2011</w:t>
            </w:r>
          </w:p>
        </w:tc>
      </w:tr>
      <w:tr w:rsidR="00191D91" w14:paraId="3DDACAE4" w14:textId="77777777" w:rsidTr="7A5BA7BD">
        <w:trPr>
          <w:trHeight w:val="300"/>
        </w:trPr>
        <w:tc>
          <w:tcPr>
            <w:tcW w:w="1800" w:type="dxa"/>
          </w:tcPr>
          <w:p w14:paraId="24BF852A" w14:textId="627BB817" w:rsidR="00191D91" w:rsidRDefault="009617D8">
            <w:r>
              <w:t>YEAR</w:t>
            </w:r>
            <w:r w:rsidR="00191D91">
              <w:t>8</w:t>
            </w:r>
          </w:p>
        </w:tc>
        <w:tc>
          <w:tcPr>
            <w:tcW w:w="1800" w:type="dxa"/>
          </w:tcPr>
          <w:p w14:paraId="62645341" w14:textId="358019E4" w:rsidR="00191D91" w:rsidRDefault="0087534A">
            <w:r>
              <w:t>2013</w:t>
            </w:r>
          </w:p>
        </w:tc>
      </w:tr>
      <w:tr w:rsidR="00191D91" w14:paraId="7D559586" w14:textId="77777777" w:rsidTr="7A5BA7BD">
        <w:trPr>
          <w:trHeight w:val="300"/>
        </w:trPr>
        <w:tc>
          <w:tcPr>
            <w:tcW w:w="1800" w:type="dxa"/>
          </w:tcPr>
          <w:p w14:paraId="0DA66459" w14:textId="44F768C9" w:rsidR="00191D91" w:rsidRDefault="009617D8">
            <w:r>
              <w:t>YEAR</w:t>
            </w:r>
            <w:r w:rsidR="00191D91">
              <w:t>9</w:t>
            </w:r>
          </w:p>
        </w:tc>
        <w:tc>
          <w:tcPr>
            <w:tcW w:w="1800" w:type="dxa"/>
          </w:tcPr>
          <w:p w14:paraId="436463CD" w14:textId="4BD1744F" w:rsidR="00191D91" w:rsidRDefault="0087534A">
            <w:r>
              <w:t>2015</w:t>
            </w:r>
          </w:p>
        </w:tc>
      </w:tr>
      <w:tr w:rsidR="00191D91" w14:paraId="22A95B16" w14:textId="77777777" w:rsidTr="7A5BA7BD">
        <w:trPr>
          <w:trHeight w:val="300"/>
        </w:trPr>
        <w:tc>
          <w:tcPr>
            <w:tcW w:w="1800" w:type="dxa"/>
          </w:tcPr>
          <w:p w14:paraId="57561EA7" w14:textId="4C78496D" w:rsidR="00191D91" w:rsidRDefault="009617D8">
            <w:r>
              <w:t>YEAR</w:t>
            </w:r>
            <w:r w:rsidR="00191D91">
              <w:t>10</w:t>
            </w:r>
          </w:p>
        </w:tc>
        <w:tc>
          <w:tcPr>
            <w:tcW w:w="1800" w:type="dxa"/>
          </w:tcPr>
          <w:p w14:paraId="1DE2D8F1" w14:textId="3D76B805" w:rsidR="00191D91" w:rsidRDefault="00C72CC6">
            <w:r>
              <w:t>2017</w:t>
            </w:r>
          </w:p>
        </w:tc>
      </w:tr>
      <w:tr w:rsidR="00191D91" w14:paraId="6425A19A" w14:textId="77777777" w:rsidTr="7A5BA7BD">
        <w:trPr>
          <w:trHeight w:val="300"/>
        </w:trPr>
        <w:tc>
          <w:tcPr>
            <w:tcW w:w="1800" w:type="dxa"/>
          </w:tcPr>
          <w:p w14:paraId="5618240C" w14:textId="3DA5BCAE" w:rsidR="00191D91" w:rsidRDefault="009617D8">
            <w:r>
              <w:t>YEAR</w:t>
            </w:r>
            <w:r w:rsidR="00191D91">
              <w:t>11</w:t>
            </w:r>
          </w:p>
        </w:tc>
        <w:tc>
          <w:tcPr>
            <w:tcW w:w="1800" w:type="dxa"/>
          </w:tcPr>
          <w:p w14:paraId="772BBE04" w14:textId="3E281505" w:rsidR="00191D91" w:rsidRDefault="3FA18EDA">
            <w:r>
              <w:t>2019</w:t>
            </w:r>
          </w:p>
        </w:tc>
      </w:tr>
      <w:tr w:rsidR="00191D91" w14:paraId="6B23290B" w14:textId="77777777" w:rsidTr="7A5BA7BD">
        <w:trPr>
          <w:trHeight w:val="300"/>
        </w:trPr>
        <w:tc>
          <w:tcPr>
            <w:tcW w:w="1800" w:type="dxa"/>
          </w:tcPr>
          <w:p w14:paraId="12B57E6B" w14:textId="1A443023" w:rsidR="00191D91" w:rsidRDefault="009617D8">
            <w:r>
              <w:t>YEAR</w:t>
            </w:r>
            <w:r w:rsidR="00191D91">
              <w:t>12</w:t>
            </w:r>
          </w:p>
        </w:tc>
        <w:tc>
          <w:tcPr>
            <w:tcW w:w="1800" w:type="dxa"/>
          </w:tcPr>
          <w:p w14:paraId="57BF90CF" w14:textId="33740C12" w:rsidR="00191D91" w:rsidRDefault="00C72CC6">
            <w:r>
              <w:t>2021</w:t>
            </w:r>
          </w:p>
        </w:tc>
      </w:tr>
    </w:tbl>
    <w:p w14:paraId="4ADAFB01" w14:textId="120805FB" w:rsidR="007440DD" w:rsidRDefault="007440DD" w:rsidP="264A2E08"/>
    <w:p w14:paraId="5E4011E1" w14:textId="4AD11568" w:rsidR="7A5BA7BD" w:rsidRDefault="7A5BA7BD" w:rsidP="7A5BA7BD"/>
    <w:p w14:paraId="43D5AAE9" w14:textId="327B3170" w:rsidR="00FA4D80" w:rsidRDefault="0017617E">
      <w:pPr>
        <w:rPr>
          <w:u w:val="single"/>
        </w:rPr>
      </w:pPr>
      <w:r>
        <w:rPr>
          <w:u w:val="single"/>
        </w:rPr>
        <w:t>Zero-Inflated Model Coding</w:t>
      </w:r>
    </w:p>
    <w:p w14:paraId="7C92E558" w14:textId="6C704518" w:rsidR="0017617E" w:rsidRDefault="0017617E">
      <w:r>
        <w:t>The</w:t>
      </w:r>
      <w:r w:rsidR="003E7C01">
        <w:t xml:space="preserve"> zero-inflated model also includes a “</w:t>
      </w:r>
      <w:r w:rsidR="007E26FA">
        <w:t xml:space="preserve">Z” at the end of the coded value. These estimates represent the probability of </w:t>
      </w:r>
      <w:r w:rsidR="00FC5AE9">
        <w:t>absence</w:t>
      </w:r>
      <w:r w:rsidR="006D7B72">
        <w:t xml:space="preserve"> due to the corresponding variable. </w:t>
      </w:r>
      <w:r w:rsidR="009452A6">
        <w:t xml:space="preserve">To get the corrected estimate of this value, you must take the inverse logit of that value. </w:t>
      </w:r>
      <w:r w:rsidR="00CD0F35">
        <w:t xml:space="preserve">The formula for each model can be found in the supplemental code documents. Please note that habitat and gear type are </w:t>
      </w:r>
      <w:r w:rsidR="0060297A">
        <w:t xml:space="preserve">handled as dummy </w:t>
      </w:r>
      <w:r w:rsidR="309CE13E">
        <w:t>variables,</w:t>
      </w:r>
      <w:r w:rsidR="0060297A">
        <w:t xml:space="preserve"> so gear “g1” and habitat “c1” are included in the intercept. Other variables may be added/subtracted to the intercept (a)</w:t>
      </w:r>
      <w:r w:rsidR="00127672">
        <w:t xml:space="preserve"> to find the estimate based on the</w:t>
      </w:r>
      <w:r w:rsidR="00F90ADA">
        <w:t xml:space="preserve"> variable combination of interest. Corrected estimates can be found in the supplemental material </w:t>
      </w:r>
      <w:r w:rsidR="009554DE">
        <w:t>3</w:t>
      </w:r>
      <w:r w:rsidR="00F90ADA">
        <w:t xml:space="preserve"> document. </w:t>
      </w:r>
    </w:p>
    <w:p w14:paraId="1B1BA282" w14:textId="36085987" w:rsidR="00F90ADA" w:rsidRPr="00C625F0" w:rsidRDefault="00C625F0">
      <w:pPr>
        <w:rPr>
          <w:u w:val="single"/>
        </w:rPr>
      </w:pPr>
      <w:r w:rsidRPr="00C625F0">
        <w:rPr>
          <w:u w:val="single"/>
        </w:rPr>
        <w:t>Logistic Regression Coding</w:t>
      </w:r>
    </w:p>
    <w:p w14:paraId="310AD3F3" w14:textId="0F31B846" w:rsidR="00921A7C" w:rsidRDefault="00921A7C" w:rsidP="00921A7C">
      <w:r>
        <w:lastRenderedPageBreak/>
        <w:t xml:space="preserve">Estimates in </w:t>
      </w:r>
      <w:bookmarkStart w:id="3" w:name="_Int_fVjX5Whs"/>
      <w:r>
        <w:t>the logistic</w:t>
      </w:r>
      <w:bookmarkEnd w:id="3"/>
      <w:r>
        <w:t xml:space="preserve"> regression represent the probability of presence due to the corresponding variable. To get the corrected estimate of this value, you must take the inverse logit of that value. The formula for each model can be found in the supplemental code documents. Please note that habitat and gear type are handled as dummy </w:t>
      </w:r>
      <w:r w:rsidR="0CFFB093">
        <w:t>variables,</w:t>
      </w:r>
      <w:r>
        <w:t xml:space="preserve"> so gear “g1” and habitat “c1” are included in the intercept. Other variables may be added/subtracted to the intercept (a) to find the estimate based on the variable combination of interest. Corrected estimates can be found in the supplemental material </w:t>
      </w:r>
      <w:r w:rsidR="009554DE">
        <w:t>3</w:t>
      </w:r>
      <w:r>
        <w:t xml:space="preserve"> document. </w:t>
      </w:r>
    </w:p>
    <w:p w14:paraId="4E451A10" w14:textId="39A5DB4A" w:rsidR="00F90ADA" w:rsidRPr="002416F7" w:rsidRDefault="002416F7">
      <w:pPr>
        <w:rPr>
          <w:u w:val="single"/>
        </w:rPr>
      </w:pPr>
      <w:r w:rsidRPr="002416F7">
        <w:rPr>
          <w:u w:val="single"/>
        </w:rPr>
        <w:t>Generalize</w:t>
      </w:r>
      <w:r w:rsidR="00E57811">
        <w:rPr>
          <w:u w:val="single"/>
        </w:rPr>
        <w:t>d</w:t>
      </w:r>
      <w:r w:rsidRPr="002416F7">
        <w:rPr>
          <w:u w:val="single"/>
        </w:rPr>
        <w:t xml:space="preserve"> Linear Model Count Regression</w:t>
      </w:r>
    </w:p>
    <w:p w14:paraId="7614C141" w14:textId="44062C1C" w:rsidR="00207ECC" w:rsidRDefault="008A643E" w:rsidP="008A643E">
      <w:r>
        <w:t xml:space="preserve">Estimates </w:t>
      </w:r>
      <w:r w:rsidR="00E57811">
        <w:t xml:space="preserve">from the generalized linear model are </w:t>
      </w:r>
      <w:bookmarkStart w:id="4" w:name="_Int_0JDxZzXX"/>
      <w:r w:rsidR="00E57811">
        <w:t>abundance</w:t>
      </w:r>
      <w:bookmarkEnd w:id="4"/>
      <w:r w:rsidR="00E57811">
        <w:t xml:space="preserve"> </w:t>
      </w:r>
      <w:bookmarkStart w:id="5" w:name="_Int_exPp50hb"/>
      <w:r w:rsidR="00E57811">
        <w:t>estimate</w:t>
      </w:r>
      <w:bookmarkEnd w:id="5"/>
      <w:r w:rsidR="0025321E">
        <w:t xml:space="preserve"> </w:t>
      </w:r>
      <w:r>
        <w:t xml:space="preserve">due to the corresponding variable. To get the corrected estimate of this value, you must take the </w:t>
      </w:r>
      <w:r w:rsidR="0025321E">
        <w:t>exponential</w:t>
      </w:r>
      <w:r>
        <w:t xml:space="preserve"> of that value. The formula for each model can be found in the supplemental code documents. Please note that habitat and gear type are handled as dummy </w:t>
      </w:r>
      <w:bookmarkStart w:id="6" w:name="_Int_OooyuBYI"/>
      <w:r>
        <w:t>variables</w:t>
      </w:r>
      <w:bookmarkEnd w:id="6"/>
      <w:r>
        <w:t xml:space="preserve"> so gear “g1” and habitat “c1” are included in the intercept. Other variables may be added/subtracted to the intercept (a) to find the estimate based on the variable combination of interest. Corrected estimates can be found in </w:t>
      </w:r>
      <w:bookmarkStart w:id="7" w:name="_Int_p9Nbl2b2"/>
      <w:r>
        <w:t>the supplemental</w:t>
      </w:r>
      <w:bookmarkEnd w:id="7"/>
      <w:r>
        <w:t xml:space="preserve"> material 2 document. </w:t>
      </w:r>
    </w:p>
    <w:p w14:paraId="19393FED" w14:textId="77777777" w:rsidR="00DC33B2" w:rsidRDefault="00DC33B2" w:rsidP="008A643E"/>
    <w:p w14:paraId="37EB6821" w14:textId="1CD2E726" w:rsidR="00DC33B2" w:rsidRDefault="00DC33B2" w:rsidP="008A643E">
      <w:pPr>
        <w:rPr>
          <w:u w:val="single"/>
        </w:rPr>
      </w:pPr>
      <w:r>
        <w:rPr>
          <w:u w:val="single"/>
        </w:rPr>
        <w:t>Coding Challenges</w:t>
      </w:r>
    </w:p>
    <w:p w14:paraId="5B316877" w14:textId="21006CE6" w:rsidR="00DC33B2" w:rsidRPr="00DC33B2" w:rsidRDefault="00DC33B2" w:rsidP="00DC33B2">
      <w:r w:rsidRPr="00DC33B2">
        <w:t xml:space="preserve">We initially used </w:t>
      </w:r>
      <w:proofErr w:type="gramStart"/>
      <w:r w:rsidRPr="00DC33B2">
        <w:t>a zero</w:t>
      </w:r>
      <w:proofErr w:type="gramEnd"/>
      <w:r w:rsidRPr="00DC33B2">
        <w:t xml:space="preserve">-inflated Poisson generalized linear models to attempt to disentangle the contribution of these absences to our estimates. However, we were concerned about overdispersion in the abundance model portion but were unable to build a zero-inflated negative binomial model. Alternatively, we examined estimated absence frequency between the zero-Poisson models and logistic regression models where data was maintained if equal </w:t>
      </w:r>
      <w:proofErr w:type="gramStart"/>
      <w:r w:rsidRPr="00DC33B2">
        <w:t>zero</w:t>
      </w:r>
      <w:proofErr w:type="gramEnd"/>
      <w:r w:rsidRPr="00DC33B2">
        <w:t xml:space="preserve"> but transformed to 1 if larger than zero. Because of the limited number of absences associated to the abundance data we proceed to use the occurrence estimates from the logistic regression model (0/1; data &gt;0 =1) and to independently to evaluate abundance data &gt; 0 assuming a negative binomial generating distribution.</w:t>
      </w:r>
      <w:r w:rsidR="002C63D9">
        <w:t xml:space="preserve"> </w:t>
      </w:r>
      <w:r w:rsidRPr="00DC33B2">
        <w:t xml:space="preserve">Using only samples with presence data, abundance data were evaluated as a function of the predictors with generalized linear models with logarithmic transformed data and negative binomial errors. Our approach failed to correctly parse the contribution of the two processes, the logistic regression and the negative binomial, to the estimate for zero counts-occurrences. We follow this approach because: (1) The amount of zeros associated to the distribution of the abundance data were relatively few; (2) Zero-inflated Poisson models did not capture the variation in the abundance data as well as our alternative </w:t>
      </w:r>
      <w:r w:rsidRPr="00DC33B2">
        <w:lastRenderedPageBreak/>
        <w:t>specification; (3) we were not able to set a negative-binomial zero inflated model in the Bayesian framework (below) and did not find a viable option in the web workflow that fitted our data; (4) the models from these two step procedure were able to reasonably predict the data as evidenced by visual inspections and correlations of predicted and observed abundance data.</w:t>
      </w:r>
    </w:p>
    <w:p w14:paraId="7C2557FF" w14:textId="77777777" w:rsidR="00F9054F" w:rsidRDefault="00F9054F" w:rsidP="008A643E"/>
    <w:p w14:paraId="77A8E34C" w14:textId="1251AF8A" w:rsidR="00F9054F" w:rsidRPr="00F9054F" w:rsidRDefault="00F9054F" w:rsidP="008A643E">
      <w:pPr>
        <w:rPr>
          <w:b/>
          <w:bCs/>
        </w:rPr>
      </w:pPr>
      <w:r>
        <w:rPr>
          <w:b/>
          <w:bCs/>
        </w:rPr>
        <w:t>Additional Discussion/Conclusion Topics and Considerations</w:t>
      </w:r>
    </w:p>
    <w:p w14:paraId="07C2D49A" w14:textId="70E48C6E" w:rsidR="00F9054F" w:rsidRDefault="00F9054F" w:rsidP="264A2E08">
      <w:pPr>
        <w:rPr>
          <w:highlight w:val="yellow"/>
        </w:rPr>
      </w:pPr>
      <w:r>
        <w:t xml:space="preserve">While grouping prey fish together might be useful in the determination of the most informative spatial scaling and environmental characteristics used to describe their abundance, future evaluations should also assess the quality of the taxa specific models to understand how potential varying behavioral, or life history characteristics may impact absence and abundance and therefore model accuracy. To give prey taxa specific example, model quality for pinfish </w:t>
      </w:r>
      <w:proofErr w:type="gramStart"/>
      <w:r>
        <w:t>were</w:t>
      </w:r>
      <w:proofErr w:type="gramEnd"/>
      <w:r>
        <w:t xml:space="preserve"> high; model predicted absence when 0 fish were observed, presence when 1 fish was observed, and presence when a count of more than 20 was observed in the logistic regression model (</w:t>
      </w:r>
      <w:r w:rsidR="4B794589">
        <w:t>supplemental material</w:t>
      </w:r>
      <w:r>
        <w:t xml:space="preserve"> 3 and 4). Conversely, silversides and related prediction estimates were weak. For silversides, the logistic regression widely predicted the absence of silversides even when 1 and more than 20 individuals were observed. In a linear model, comparison of the trend lines </w:t>
      </w:r>
      <w:bookmarkStart w:id="8" w:name="_Int_i9259fvW"/>
      <w:r>
        <w:t>indicated</w:t>
      </w:r>
      <w:bookmarkEnd w:id="8"/>
      <w:r>
        <w:t xml:space="preserve"> the model was unable to reasonably predict the abundance of silversides</w:t>
      </w:r>
      <w:r w:rsidR="7CF97FDE">
        <w:t xml:space="preserve"> (supplemental material 3 and 5)</w:t>
      </w:r>
      <w:r>
        <w:t xml:space="preserve">. </w:t>
      </w:r>
      <w:r w:rsidR="33BD9B63">
        <w:t xml:space="preserve">We further divided these results by gear type. Certain species were better selected </w:t>
      </w:r>
      <w:r w:rsidR="26F87FF7">
        <w:t>for</w:t>
      </w:r>
      <w:r w:rsidR="33BD9B63">
        <w:t xml:space="preserve"> certain gear types. We </w:t>
      </w:r>
      <w:r w:rsidR="3B67ECED">
        <w:t>reviewed this gear bias and concluded that otter trawls poorly sampled our selected taxa with small seines providing the</w:t>
      </w:r>
      <w:r w:rsidR="572D6868">
        <w:t xml:space="preserve"> best sampling. We encourage readers to review supplemental material documents 4 and 5 to read more about this topic and our evaluation of gear to spe</w:t>
      </w:r>
      <w:r w:rsidR="38B5D503">
        <w:t xml:space="preserve">cific taxa. </w:t>
      </w:r>
      <w:r w:rsidRPr="00DB4FD7">
        <w:rPr>
          <w:highlight w:val="red"/>
        </w:rPr>
        <w:t xml:space="preserve">When reviewing the observed counts from the FIM data compared to the logistic regression for absence/presence, and abundance from the generalized linear model, the following taxa would be acceptable choices when utilizing this approach: Mullet, Mojarra, Silver Perch, Pinfish, and Pigfish. While the following </w:t>
      </w:r>
      <w:bookmarkStart w:id="9" w:name="_Int_OP6FPi0K"/>
      <w:r w:rsidRPr="00DB4FD7">
        <w:rPr>
          <w:highlight w:val="red"/>
        </w:rPr>
        <w:t>taxa</w:t>
      </w:r>
      <w:bookmarkEnd w:id="9"/>
      <w:r w:rsidRPr="00DB4FD7">
        <w:rPr>
          <w:highlight w:val="red"/>
        </w:rPr>
        <w:t xml:space="preserve"> would not be acceptable choices (given with existing data frame and current model format): Herring, Anchovies, and Silversides. These three taxa may require different predictor variables or spatial complex scaling not considered within the Tampa Bay case study to better describe their presence/absence and abundance.</w:t>
      </w:r>
    </w:p>
    <w:p w14:paraId="344AD591" w14:textId="2A148147" w:rsidR="0AA9E0B5" w:rsidRDefault="00553315">
      <w:r>
        <w:t xml:space="preserve"> </w:t>
      </w:r>
    </w:p>
    <w:sectPr w:rsidR="0AA9E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y7eWhgwM" int2:invalidationBookmarkName="" int2:hashCode="CI4psKsAeVYN6l" int2:id="IiLGjBEo">
      <int2:state int2:value="Rejected" int2:type="gram"/>
    </int2:bookmark>
    <int2:bookmark int2:bookmarkName="_Int_D4p8ziLr" int2:invalidationBookmarkName="" int2:hashCode="kH7uFITgELYcPH" int2:id="nEUti107">
      <int2:state int2:value="Rejected" int2:type="gram"/>
    </int2:bookmark>
    <int2:bookmark int2:bookmarkName="_Int_OP6FPi0K" int2:invalidationBookmarkName="" int2:hashCode="kH7uFITgELYcPH" int2:id="XK3fXLoX">
      <int2:state int2:value="Rejected" int2:type="gram"/>
    </int2:bookmark>
    <int2:bookmark int2:bookmarkName="_Int_i9259fvW" int2:invalidationBookmarkName="" int2:hashCode="MCt/vLc+9AtELV" int2:id="ExXiQhBB">
      <int2:state int2:value="Rejected" int2:type="gram"/>
    </int2:bookmark>
    <int2:bookmark int2:bookmarkName="_Int_p9Nbl2b2" int2:invalidationBookmarkName="" int2:hashCode="cibfzkJR7gTRWj" int2:id="IAmtBuUJ">
      <int2:state int2:value="Rejected" int2:type="gram"/>
    </int2:bookmark>
    <int2:bookmark int2:bookmarkName="_Int_OooyuBYI" int2:invalidationBookmarkName="" int2:hashCode="vFryMQx/FXcKTt" int2:id="NGlkkZdZ">
      <int2:state int2:value="Rejected" int2:type="gram"/>
    </int2:bookmark>
    <int2:bookmark int2:bookmarkName="_Int_exPp50hb" int2:invalidationBookmarkName="" int2:hashCode="yz/KFX/QC/fL3u" int2:id="3gt5WrZ0">
      <int2:state int2:value="Rejected" int2:type="gram"/>
    </int2:bookmark>
    <int2:bookmark int2:bookmarkName="_Int_0JDxZzXX" int2:invalidationBookmarkName="" int2:hashCode="5eO3O0z64oF0Hq" int2:id="09KYXpzM">
      <int2:state int2:value="Rejected" int2:type="gram"/>
    </int2:bookmark>
    <int2:bookmark int2:bookmarkName="_Int_fVjX5Whs" int2:invalidationBookmarkName="" int2:hashCode="SUgGIopViUdsLE" int2:id="ImSoFpV3">
      <int2:state int2:value="Rejected" int2:type="gram"/>
    </int2:bookmark>
    <int2:bookmark int2:bookmarkName="_Int_g0CrO1Qi" int2:invalidationBookmarkName="" int2:hashCode="h54yMmxSF5aKyO" int2:id="Z1OkiLR0">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63"/>
    <w:rsid w:val="00026361"/>
    <w:rsid w:val="00082BFF"/>
    <w:rsid w:val="000A65E8"/>
    <w:rsid w:val="000D455F"/>
    <w:rsid w:val="00114B03"/>
    <w:rsid w:val="00127672"/>
    <w:rsid w:val="00140C84"/>
    <w:rsid w:val="00157B44"/>
    <w:rsid w:val="0017617E"/>
    <w:rsid w:val="0018617E"/>
    <w:rsid w:val="00191D91"/>
    <w:rsid w:val="001A54B3"/>
    <w:rsid w:val="001B417B"/>
    <w:rsid w:val="001E0077"/>
    <w:rsid w:val="00207ECC"/>
    <w:rsid w:val="002416F7"/>
    <w:rsid w:val="0025321E"/>
    <w:rsid w:val="002C63D9"/>
    <w:rsid w:val="002D37BF"/>
    <w:rsid w:val="002F15E9"/>
    <w:rsid w:val="00321B84"/>
    <w:rsid w:val="0032724C"/>
    <w:rsid w:val="00335215"/>
    <w:rsid w:val="003628E9"/>
    <w:rsid w:val="003B5710"/>
    <w:rsid w:val="003D391D"/>
    <w:rsid w:val="003E2F7C"/>
    <w:rsid w:val="003E7C01"/>
    <w:rsid w:val="004171B2"/>
    <w:rsid w:val="00427FDE"/>
    <w:rsid w:val="004325A9"/>
    <w:rsid w:val="00434B63"/>
    <w:rsid w:val="00444FAA"/>
    <w:rsid w:val="00466BEA"/>
    <w:rsid w:val="00522600"/>
    <w:rsid w:val="00553315"/>
    <w:rsid w:val="005610E5"/>
    <w:rsid w:val="00574814"/>
    <w:rsid w:val="00575A08"/>
    <w:rsid w:val="00582E43"/>
    <w:rsid w:val="005B42B0"/>
    <w:rsid w:val="005B5798"/>
    <w:rsid w:val="005D7192"/>
    <w:rsid w:val="005F61B0"/>
    <w:rsid w:val="0060297A"/>
    <w:rsid w:val="00652560"/>
    <w:rsid w:val="00665060"/>
    <w:rsid w:val="00672961"/>
    <w:rsid w:val="0069572E"/>
    <w:rsid w:val="006D1433"/>
    <w:rsid w:val="006D7B72"/>
    <w:rsid w:val="006E4019"/>
    <w:rsid w:val="006E5465"/>
    <w:rsid w:val="006F26B3"/>
    <w:rsid w:val="006F6643"/>
    <w:rsid w:val="007305F9"/>
    <w:rsid w:val="007440DD"/>
    <w:rsid w:val="007925F1"/>
    <w:rsid w:val="007D45A8"/>
    <w:rsid w:val="007E26FA"/>
    <w:rsid w:val="008537DD"/>
    <w:rsid w:val="00872893"/>
    <w:rsid w:val="0087534A"/>
    <w:rsid w:val="00876C14"/>
    <w:rsid w:val="008A48CF"/>
    <w:rsid w:val="008A5083"/>
    <w:rsid w:val="008A643E"/>
    <w:rsid w:val="008B2105"/>
    <w:rsid w:val="008B33C7"/>
    <w:rsid w:val="008D35BD"/>
    <w:rsid w:val="008F6A87"/>
    <w:rsid w:val="00921A7C"/>
    <w:rsid w:val="009452A6"/>
    <w:rsid w:val="009554DE"/>
    <w:rsid w:val="009617D8"/>
    <w:rsid w:val="009A1106"/>
    <w:rsid w:val="009A2A91"/>
    <w:rsid w:val="00A0488F"/>
    <w:rsid w:val="00A14081"/>
    <w:rsid w:val="00A3425C"/>
    <w:rsid w:val="00A55C10"/>
    <w:rsid w:val="00A659DA"/>
    <w:rsid w:val="00AB02B9"/>
    <w:rsid w:val="00AC3DB2"/>
    <w:rsid w:val="00AD050F"/>
    <w:rsid w:val="00AD7576"/>
    <w:rsid w:val="00AD78E2"/>
    <w:rsid w:val="00B54802"/>
    <w:rsid w:val="00B6010E"/>
    <w:rsid w:val="00B87A55"/>
    <w:rsid w:val="00BA7D09"/>
    <w:rsid w:val="00BB37A0"/>
    <w:rsid w:val="00BD4E5C"/>
    <w:rsid w:val="00C07A37"/>
    <w:rsid w:val="00C32F37"/>
    <w:rsid w:val="00C476B5"/>
    <w:rsid w:val="00C549D4"/>
    <w:rsid w:val="00C625F0"/>
    <w:rsid w:val="00C72CC6"/>
    <w:rsid w:val="00C9646E"/>
    <w:rsid w:val="00CA30B5"/>
    <w:rsid w:val="00CB2BC9"/>
    <w:rsid w:val="00CB4C30"/>
    <w:rsid w:val="00CC0C26"/>
    <w:rsid w:val="00CD0F35"/>
    <w:rsid w:val="00D064BB"/>
    <w:rsid w:val="00D5515E"/>
    <w:rsid w:val="00D80EE7"/>
    <w:rsid w:val="00D91D47"/>
    <w:rsid w:val="00DB4FD7"/>
    <w:rsid w:val="00DC33B2"/>
    <w:rsid w:val="00DC3AE4"/>
    <w:rsid w:val="00E066D1"/>
    <w:rsid w:val="00E423C1"/>
    <w:rsid w:val="00E443C6"/>
    <w:rsid w:val="00E47AE9"/>
    <w:rsid w:val="00E57811"/>
    <w:rsid w:val="00E94C13"/>
    <w:rsid w:val="00EB0415"/>
    <w:rsid w:val="00EB6FCC"/>
    <w:rsid w:val="00EF1DBD"/>
    <w:rsid w:val="00F4742A"/>
    <w:rsid w:val="00F54885"/>
    <w:rsid w:val="00F9054F"/>
    <w:rsid w:val="00F90ADA"/>
    <w:rsid w:val="00FA4D80"/>
    <w:rsid w:val="00FC5AE9"/>
    <w:rsid w:val="00FD1BD5"/>
    <w:rsid w:val="00FF0610"/>
    <w:rsid w:val="00FF36B6"/>
    <w:rsid w:val="00FF40ED"/>
    <w:rsid w:val="026AC9EB"/>
    <w:rsid w:val="041B42BB"/>
    <w:rsid w:val="045D31A3"/>
    <w:rsid w:val="07076A65"/>
    <w:rsid w:val="0722FD22"/>
    <w:rsid w:val="075B4C43"/>
    <w:rsid w:val="080CCFA1"/>
    <w:rsid w:val="09A96454"/>
    <w:rsid w:val="0AA9E0B5"/>
    <w:rsid w:val="0B1E76A4"/>
    <w:rsid w:val="0CFFB093"/>
    <w:rsid w:val="0E5E4CCA"/>
    <w:rsid w:val="0F0EB092"/>
    <w:rsid w:val="100C688B"/>
    <w:rsid w:val="106C7BC9"/>
    <w:rsid w:val="107EA0B2"/>
    <w:rsid w:val="113AEDE3"/>
    <w:rsid w:val="1ABCD0D1"/>
    <w:rsid w:val="1AD51BB1"/>
    <w:rsid w:val="1B484302"/>
    <w:rsid w:val="1E608F06"/>
    <w:rsid w:val="235E4457"/>
    <w:rsid w:val="243C2F94"/>
    <w:rsid w:val="246EA5CA"/>
    <w:rsid w:val="255FE9CA"/>
    <w:rsid w:val="264A2E08"/>
    <w:rsid w:val="26F87FF7"/>
    <w:rsid w:val="282BA7F2"/>
    <w:rsid w:val="29835A72"/>
    <w:rsid w:val="2A27A02C"/>
    <w:rsid w:val="2B808E22"/>
    <w:rsid w:val="2E5B2387"/>
    <w:rsid w:val="309CE13E"/>
    <w:rsid w:val="30D076EA"/>
    <w:rsid w:val="30D8A4B1"/>
    <w:rsid w:val="33BD9B63"/>
    <w:rsid w:val="35EF0B73"/>
    <w:rsid w:val="37F24A24"/>
    <w:rsid w:val="38B5D503"/>
    <w:rsid w:val="38C17CE7"/>
    <w:rsid w:val="39BD2D4D"/>
    <w:rsid w:val="3B67ECED"/>
    <w:rsid w:val="3BD86A1E"/>
    <w:rsid w:val="3C58E88F"/>
    <w:rsid w:val="3CFC649D"/>
    <w:rsid w:val="3E1C1EC2"/>
    <w:rsid w:val="3E780332"/>
    <w:rsid w:val="3FA18EDA"/>
    <w:rsid w:val="41060BD4"/>
    <w:rsid w:val="41A0A2F6"/>
    <w:rsid w:val="43FF3167"/>
    <w:rsid w:val="4470BACB"/>
    <w:rsid w:val="44FBA7D9"/>
    <w:rsid w:val="451CC860"/>
    <w:rsid w:val="49467220"/>
    <w:rsid w:val="4B794589"/>
    <w:rsid w:val="4D0045E4"/>
    <w:rsid w:val="506D594A"/>
    <w:rsid w:val="51EBE47F"/>
    <w:rsid w:val="5217E94E"/>
    <w:rsid w:val="53840C3F"/>
    <w:rsid w:val="53CDB32A"/>
    <w:rsid w:val="54CFE083"/>
    <w:rsid w:val="5697EAFF"/>
    <w:rsid w:val="572D6868"/>
    <w:rsid w:val="57B41624"/>
    <w:rsid w:val="5980A041"/>
    <w:rsid w:val="598355CA"/>
    <w:rsid w:val="5A6CC912"/>
    <w:rsid w:val="5A7C91DC"/>
    <w:rsid w:val="5B5749B5"/>
    <w:rsid w:val="5C6314DD"/>
    <w:rsid w:val="5FA2A987"/>
    <w:rsid w:val="5FC6FFE2"/>
    <w:rsid w:val="5FC8D694"/>
    <w:rsid w:val="608D05B4"/>
    <w:rsid w:val="609A43EB"/>
    <w:rsid w:val="60E977B7"/>
    <w:rsid w:val="613A74C9"/>
    <w:rsid w:val="61993818"/>
    <w:rsid w:val="6459ED5B"/>
    <w:rsid w:val="660BD21B"/>
    <w:rsid w:val="67710E9B"/>
    <w:rsid w:val="6829A6A1"/>
    <w:rsid w:val="6BCCEE26"/>
    <w:rsid w:val="6D60AF8E"/>
    <w:rsid w:val="6F73DB30"/>
    <w:rsid w:val="7264FAFC"/>
    <w:rsid w:val="74B1E0DA"/>
    <w:rsid w:val="75C8EBC0"/>
    <w:rsid w:val="784ECEC8"/>
    <w:rsid w:val="79A7FCF0"/>
    <w:rsid w:val="7A5BA7BD"/>
    <w:rsid w:val="7B6CC724"/>
    <w:rsid w:val="7CF97FDE"/>
    <w:rsid w:val="7F0B3680"/>
    <w:rsid w:val="7FE8C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1C53"/>
  <w15:chartTrackingRefBased/>
  <w15:docId w15:val="{E1F0E93C-20DA-4BC0-8D78-006D931F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B63"/>
    <w:rPr>
      <w:rFonts w:eastAsiaTheme="majorEastAsia" w:cstheme="majorBidi"/>
      <w:color w:val="272727" w:themeColor="text1" w:themeTint="D8"/>
    </w:rPr>
  </w:style>
  <w:style w:type="paragraph" w:styleId="Title">
    <w:name w:val="Title"/>
    <w:basedOn w:val="Normal"/>
    <w:next w:val="Normal"/>
    <w:link w:val="TitleChar"/>
    <w:uiPriority w:val="10"/>
    <w:qFormat/>
    <w:rsid w:val="0043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B63"/>
    <w:pPr>
      <w:spacing w:before="160"/>
      <w:jc w:val="center"/>
    </w:pPr>
    <w:rPr>
      <w:i/>
      <w:iCs/>
      <w:color w:val="404040" w:themeColor="text1" w:themeTint="BF"/>
    </w:rPr>
  </w:style>
  <w:style w:type="character" w:customStyle="1" w:styleId="QuoteChar">
    <w:name w:val="Quote Char"/>
    <w:basedOn w:val="DefaultParagraphFont"/>
    <w:link w:val="Quote"/>
    <w:uiPriority w:val="29"/>
    <w:rsid w:val="00434B63"/>
    <w:rPr>
      <w:i/>
      <w:iCs/>
      <w:color w:val="404040" w:themeColor="text1" w:themeTint="BF"/>
    </w:rPr>
  </w:style>
  <w:style w:type="paragraph" w:styleId="ListParagraph">
    <w:name w:val="List Paragraph"/>
    <w:basedOn w:val="Normal"/>
    <w:uiPriority w:val="34"/>
    <w:qFormat/>
    <w:rsid w:val="00434B63"/>
    <w:pPr>
      <w:ind w:left="720"/>
      <w:contextualSpacing/>
    </w:pPr>
  </w:style>
  <w:style w:type="character" w:styleId="IntenseEmphasis">
    <w:name w:val="Intense Emphasis"/>
    <w:basedOn w:val="DefaultParagraphFont"/>
    <w:uiPriority w:val="21"/>
    <w:qFormat/>
    <w:rsid w:val="00434B63"/>
    <w:rPr>
      <w:i/>
      <w:iCs/>
      <w:color w:val="0F4761" w:themeColor="accent1" w:themeShade="BF"/>
    </w:rPr>
  </w:style>
  <w:style w:type="paragraph" w:styleId="IntenseQuote">
    <w:name w:val="Intense Quote"/>
    <w:basedOn w:val="Normal"/>
    <w:next w:val="Normal"/>
    <w:link w:val="IntenseQuoteChar"/>
    <w:uiPriority w:val="30"/>
    <w:qFormat/>
    <w:rsid w:val="0043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B63"/>
    <w:rPr>
      <w:i/>
      <w:iCs/>
      <w:color w:val="0F4761" w:themeColor="accent1" w:themeShade="BF"/>
    </w:rPr>
  </w:style>
  <w:style w:type="character" w:styleId="IntenseReference">
    <w:name w:val="Intense Reference"/>
    <w:basedOn w:val="DefaultParagraphFont"/>
    <w:uiPriority w:val="32"/>
    <w:qFormat/>
    <w:rsid w:val="00434B63"/>
    <w:rPr>
      <w:b/>
      <w:bCs/>
      <w:smallCaps/>
      <w:color w:val="0F4761" w:themeColor="accent1" w:themeShade="BF"/>
      <w:spacing w:val="5"/>
    </w:rPr>
  </w:style>
  <w:style w:type="table" w:styleId="TableGrid">
    <w:name w:val="Table Grid"/>
    <w:basedOn w:val="TableNormal"/>
    <w:uiPriority w:val="39"/>
    <w:rsid w:val="00191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DB2"/>
    <w:rPr>
      <w:color w:val="467886" w:themeColor="hyperlink"/>
      <w:u w:val="single"/>
    </w:rPr>
  </w:style>
  <w:style w:type="character" w:styleId="UnresolvedMention">
    <w:name w:val="Unresolved Mention"/>
    <w:basedOn w:val="DefaultParagraphFont"/>
    <w:uiPriority w:val="99"/>
    <w:semiHidden/>
    <w:unhideWhenUsed/>
    <w:rsid w:val="00AC3DB2"/>
    <w:rPr>
      <w:color w:val="605E5C"/>
      <w:shd w:val="clear" w:color="auto" w:fill="E1DFDD"/>
    </w:rPr>
  </w:style>
  <w:style w:type="character" w:styleId="CommentReference">
    <w:name w:val="annotation reference"/>
    <w:basedOn w:val="DefaultParagraphFont"/>
    <w:uiPriority w:val="99"/>
    <w:semiHidden/>
    <w:unhideWhenUsed/>
    <w:rsid w:val="008B33C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8152">
      <w:bodyDiv w:val="1"/>
      <w:marLeft w:val="0"/>
      <w:marRight w:val="0"/>
      <w:marTop w:val="0"/>
      <w:marBottom w:val="0"/>
      <w:divBdr>
        <w:top w:val="none" w:sz="0" w:space="0" w:color="auto"/>
        <w:left w:val="none" w:sz="0" w:space="0" w:color="auto"/>
        <w:bottom w:val="none" w:sz="0" w:space="0" w:color="auto"/>
        <w:right w:val="none" w:sz="0" w:space="0" w:color="auto"/>
      </w:divBdr>
    </w:div>
    <w:div w:id="285505088">
      <w:bodyDiv w:val="1"/>
      <w:marLeft w:val="0"/>
      <w:marRight w:val="0"/>
      <w:marTop w:val="0"/>
      <w:marBottom w:val="0"/>
      <w:divBdr>
        <w:top w:val="none" w:sz="0" w:space="0" w:color="auto"/>
        <w:left w:val="none" w:sz="0" w:space="0" w:color="auto"/>
        <w:bottom w:val="none" w:sz="0" w:space="0" w:color="auto"/>
        <w:right w:val="none" w:sz="0" w:space="0" w:color="auto"/>
      </w:divBdr>
    </w:div>
    <w:div w:id="209042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documentation.org/packages/rethinking/versions/2.13" TargetMode="External"/><Relationship Id="rId5" Type="http://schemas.openxmlformats.org/officeDocument/2006/relationships/hyperlink" Target="https://data.florida-seacar.org/programs/details/69" TargetMode="External"/><Relationship Id="rId10" Type="http://schemas.microsoft.com/office/2020/10/relationships/intelligence" Target="intelligence2.xml"/><Relationship Id="rId4" Type="http://schemas.openxmlformats.org/officeDocument/2006/relationships/hyperlink" Target="https://www.swfwmd.state.fl.u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1796</Words>
  <Characters>10238</Characters>
  <Application>Microsoft Office Word</Application>
  <DocSecurity>0</DocSecurity>
  <Lines>85</Lines>
  <Paragraphs>24</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Crowder</dc:creator>
  <cp:keywords/>
  <dc:description/>
  <cp:lastModifiedBy>Chris Crowder</cp:lastModifiedBy>
  <cp:revision>127</cp:revision>
  <dcterms:created xsi:type="dcterms:W3CDTF">2025-04-23T02:44:00Z</dcterms:created>
  <dcterms:modified xsi:type="dcterms:W3CDTF">2026-03-22T19:46:00Z</dcterms:modified>
</cp:coreProperties>
</file>