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9DF72A" w14:textId="77777777" w:rsidR="00586305" w:rsidRPr="00F75FE8" w:rsidRDefault="00586305">
      <w:pPr>
        <w:rPr>
          <w:rFonts w:asciiTheme="minorHAnsi" w:hAnsiTheme="minorHAnsi"/>
        </w:rPr>
      </w:pPr>
    </w:p>
    <w:p w14:paraId="117A477F" w14:textId="77777777" w:rsidR="00F75FE8" w:rsidRPr="00F75FE8" w:rsidRDefault="00F75FE8" w:rsidP="00F75FE8">
      <w:pPr>
        <w:rPr>
          <w:rFonts w:asciiTheme="minorHAnsi" w:hAnsiTheme="minorHAnsi" w:cstheme="minorHAnsi"/>
          <w:color w:val="002060"/>
          <w:sz w:val="52"/>
        </w:rPr>
        <w:sectPr w:rsidR="00F75FE8" w:rsidRPr="00F75FE8" w:rsidSect="00F75FE8">
          <w:headerReference w:type="default" r:id="rId7"/>
          <w:footerReference w:type="default" r:id="rId8"/>
          <w:footerReference w:type="first" r:id="rId9"/>
          <w:pgSz w:w="12240" w:h="15780"/>
          <w:pgMar w:top="0" w:right="720" w:bottom="288" w:left="720" w:header="0" w:footer="720" w:gutter="0"/>
          <w:cols w:num="2" w:space="720" w:equalWidth="0">
            <w:col w:w="2455" w:space="345"/>
            <w:col w:w="8000"/>
          </w:cols>
          <w:docGrid w:linePitch="299"/>
        </w:sectPr>
      </w:pPr>
    </w:p>
    <w:p w14:paraId="2544366A" w14:textId="0E126E90" w:rsidR="00F75FE8" w:rsidRPr="00F75FE8" w:rsidRDefault="00F75FE8" w:rsidP="00F75FE8">
      <w:pPr>
        <w:rPr>
          <w:rFonts w:asciiTheme="minorHAnsi" w:hAnsiTheme="minorHAnsi"/>
          <w:b/>
          <w:bCs/>
          <w:w w:val="105"/>
        </w:rPr>
      </w:pPr>
      <w:r w:rsidRPr="00F75FE8">
        <w:rPr>
          <w:rFonts w:asciiTheme="minorHAnsi" w:hAnsiTheme="minorHAnsi"/>
          <w:b/>
          <w:bCs/>
          <w:w w:val="105"/>
        </w:rPr>
        <w:t>MEMORANDUM</w:t>
      </w:r>
      <w:r w:rsidRPr="00F75FE8">
        <w:rPr>
          <w:rFonts w:asciiTheme="minorHAnsi" w:hAnsiTheme="minorHAnsi"/>
          <w:b/>
          <w:bCs/>
          <w:spacing w:val="23"/>
          <w:w w:val="105"/>
        </w:rPr>
        <w:t xml:space="preserve"> </w:t>
      </w:r>
      <w:r w:rsidRPr="00F75FE8">
        <w:rPr>
          <w:rFonts w:asciiTheme="minorHAnsi" w:hAnsiTheme="minorHAnsi"/>
          <w:b/>
          <w:bCs/>
          <w:w w:val="105"/>
        </w:rPr>
        <w:t>NO:</w:t>
      </w:r>
      <w:r w:rsidRPr="00F75FE8">
        <w:rPr>
          <w:rFonts w:asciiTheme="minorHAnsi" w:hAnsiTheme="minorHAnsi"/>
          <w:b/>
          <w:bCs/>
          <w:w w:val="105"/>
        </w:rPr>
        <w:tab/>
        <w:t>26-01</w:t>
      </w:r>
      <w:r w:rsidRPr="00F75FE8">
        <w:rPr>
          <w:rFonts w:asciiTheme="minorHAnsi" w:hAnsiTheme="minorHAnsi"/>
          <w:b/>
          <w:bCs/>
          <w:w w:val="105"/>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9540"/>
      </w:tblGrid>
      <w:tr w:rsidR="00F75FE8" w:rsidRPr="00F75FE8" w14:paraId="493E1C8A" w14:textId="77777777" w:rsidTr="002B1567">
        <w:tc>
          <w:tcPr>
            <w:tcW w:w="1350" w:type="dxa"/>
            <w:vAlign w:val="bottom"/>
          </w:tcPr>
          <w:p w14:paraId="718C0C6C" w14:textId="77777777" w:rsidR="00F75FE8" w:rsidRPr="00F75FE8" w:rsidRDefault="00F75FE8" w:rsidP="00F75FE8">
            <w:pPr>
              <w:tabs>
                <w:tab w:val="right" w:pos="720"/>
              </w:tabs>
              <w:outlineLvl w:val="0"/>
              <w:rPr>
                <w:rFonts w:asciiTheme="minorHAnsi" w:hAnsiTheme="minorHAnsi" w:cs="Calibri"/>
                <w:b/>
                <w:bCs/>
                <w:sz w:val="24"/>
                <w:szCs w:val="21"/>
              </w:rPr>
            </w:pPr>
            <w:r w:rsidRPr="00F75FE8">
              <w:rPr>
                <w:rFonts w:asciiTheme="minorHAnsi" w:hAnsiTheme="minorHAnsi" w:cs="Calibri"/>
                <w:b/>
                <w:bCs/>
                <w:w w:val="110"/>
                <w:szCs w:val="21"/>
              </w:rPr>
              <w:t>TO:</w:t>
            </w:r>
          </w:p>
        </w:tc>
        <w:tc>
          <w:tcPr>
            <w:tcW w:w="9540" w:type="dxa"/>
            <w:vAlign w:val="bottom"/>
          </w:tcPr>
          <w:p w14:paraId="24C589A4" w14:textId="5C30349B" w:rsidR="00F75FE8" w:rsidRPr="00F75FE8" w:rsidRDefault="00F75FE8" w:rsidP="00F75FE8">
            <w:pPr>
              <w:rPr>
                <w:rFonts w:asciiTheme="minorHAnsi" w:hAnsiTheme="minorHAnsi"/>
              </w:rPr>
            </w:pPr>
            <w:r>
              <w:rPr>
                <w:rFonts w:asciiTheme="minorHAnsi" w:hAnsiTheme="minorHAnsi"/>
              </w:rPr>
              <w:t>City Manager’s Office &amp; All Building Department Staff</w:t>
            </w:r>
          </w:p>
        </w:tc>
      </w:tr>
      <w:tr w:rsidR="00F75FE8" w:rsidRPr="00F75FE8" w14:paraId="2AED548F" w14:textId="77777777" w:rsidTr="002B1567">
        <w:tc>
          <w:tcPr>
            <w:tcW w:w="1350" w:type="dxa"/>
            <w:vAlign w:val="bottom"/>
          </w:tcPr>
          <w:p w14:paraId="6ED9AA4E" w14:textId="55BFBFCD" w:rsidR="00F75FE8" w:rsidRPr="00F75FE8" w:rsidRDefault="00F75FE8" w:rsidP="00F75FE8">
            <w:pPr>
              <w:tabs>
                <w:tab w:val="right" w:pos="720"/>
              </w:tabs>
              <w:outlineLvl w:val="0"/>
              <w:rPr>
                <w:rFonts w:asciiTheme="minorHAnsi" w:hAnsiTheme="minorHAnsi" w:cs="Calibri"/>
                <w:b/>
                <w:bCs/>
                <w:sz w:val="24"/>
                <w:szCs w:val="21"/>
              </w:rPr>
            </w:pPr>
            <w:r w:rsidRPr="00F75FE8">
              <w:rPr>
                <w:rFonts w:asciiTheme="minorHAnsi" w:hAnsiTheme="minorHAnsi" w:cs="Calibri"/>
                <w:b/>
                <w:bCs/>
                <w:w w:val="110"/>
                <w:szCs w:val="21"/>
              </w:rPr>
              <w:t>FROM</w:t>
            </w:r>
            <w:r w:rsidRPr="00F75FE8">
              <w:rPr>
                <w:rFonts w:asciiTheme="minorHAnsi" w:hAnsiTheme="minorHAnsi" w:cs="Calibri"/>
                <w:b/>
                <w:bCs/>
                <w:w w:val="110"/>
                <w:szCs w:val="21"/>
              </w:rPr>
              <w:t>:</w:t>
            </w:r>
          </w:p>
        </w:tc>
        <w:tc>
          <w:tcPr>
            <w:tcW w:w="9540" w:type="dxa"/>
            <w:vAlign w:val="bottom"/>
          </w:tcPr>
          <w:p w14:paraId="2F6759D0" w14:textId="77777777" w:rsidR="00F75FE8" w:rsidRPr="00F75FE8" w:rsidRDefault="00F75FE8" w:rsidP="00F75FE8">
            <w:pPr>
              <w:rPr>
                <w:rFonts w:asciiTheme="minorHAnsi" w:hAnsiTheme="minorHAnsi"/>
              </w:rPr>
            </w:pPr>
            <w:r w:rsidRPr="00F75FE8">
              <w:rPr>
                <w:rFonts w:asciiTheme="minorHAnsi" w:hAnsiTheme="minorHAnsi"/>
              </w:rPr>
              <w:t xml:space="preserve">Chris Feltgen, Chief </w:t>
            </w:r>
            <w:proofErr w:type="spellStart"/>
            <w:r w:rsidRPr="00F75FE8">
              <w:rPr>
                <w:rFonts w:asciiTheme="minorHAnsi" w:hAnsiTheme="minorHAnsi"/>
              </w:rPr>
              <w:t>ePlan</w:t>
            </w:r>
            <w:proofErr w:type="spellEnd"/>
            <w:r w:rsidRPr="00F75FE8">
              <w:rPr>
                <w:rFonts w:asciiTheme="minorHAnsi" w:hAnsiTheme="minorHAnsi"/>
              </w:rPr>
              <w:t xml:space="preserve"> Technology Administrator</w:t>
            </w:r>
          </w:p>
        </w:tc>
      </w:tr>
      <w:tr w:rsidR="00F75FE8" w:rsidRPr="00F75FE8" w14:paraId="711507DE" w14:textId="77777777" w:rsidTr="002B1567">
        <w:tc>
          <w:tcPr>
            <w:tcW w:w="1350" w:type="dxa"/>
            <w:vAlign w:val="bottom"/>
          </w:tcPr>
          <w:p w14:paraId="6DD1BD2D" w14:textId="77777777" w:rsidR="00F75FE8" w:rsidRPr="00F75FE8" w:rsidRDefault="00F75FE8" w:rsidP="00F75FE8">
            <w:pPr>
              <w:tabs>
                <w:tab w:val="right" w:pos="720"/>
              </w:tabs>
              <w:outlineLvl w:val="0"/>
              <w:rPr>
                <w:rFonts w:asciiTheme="minorHAnsi" w:hAnsiTheme="minorHAnsi" w:cs="Calibri"/>
                <w:b/>
                <w:bCs/>
                <w:w w:val="110"/>
                <w:szCs w:val="21"/>
              </w:rPr>
            </w:pPr>
            <w:r w:rsidRPr="00F75FE8">
              <w:rPr>
                <w:rFonts w:asciiTheme="minorHAnsi" w:hAnsiTheme="minorHAnsi" w:cs="Calibri"/>
                <w:b/>
                <w:bCs/>
                <w:w w:val="110"/>
                <w:szCs w:val="21"/>
              </w:rPr>
              <w:t>VIA:</w:t>
            </w:r>
          </w:p>
        </w:tc>
        <w:tc>
          <w:tcPr>
            <w:tcW w:w="9540" w:type="dxa"/>
            <w:vAlign w:val="bottom"/>
          </w:tcPr>
          <w:p w14:paraId="22534F46" w14:textId="77777777" w:rsidR="00F75FE8" w:rsidRPr="00F75FE8" w:rsidRDefault="00F75FE8" w:rsidP="00F75FE8">
            <w:pPr>
              <w:rPr>
                <w:rFonts w:asciiTheme="minorHAnsi" w:hAnsiTheme="minorHAnsi"/>
              </w:rPr>
            </w:pPr>
            <w:r w:rsidRPr="00F75FE8">
              <w:rPr>
                <w:rFonts w:asciiTheme="minorHAnsi" w:hAnsiTheme="minorHAnsi"/>
              </w:rPr>
              <w:t>Michael Rada, Building Official</w:t>
            </w:r>
          </w:p>
        </w:tc>
      </w:tr>
      <w:tr w:rsidR="00F75FE8" w:rsidRPr="00F75FE8" w14:paraId="44F71033" w14:textId="77777777" w:rsidTr="002B1567">
        <w:tc>
          <w:tcPr>
            <w:tcW w:w="1350" w:type="dxa"/>
            <w:vAlign w:val="bottom"/>
          </w:tcPr>
          <w:p w14:paraId="4EDBCEE0" w14:textId="77777777" w:rsidR="00F75FE8" w:rsidRPr="00F75FE8" w:rsidRDefault="00F75FE8" w:rsidP="00F75FE8">
            <w:pPr>
              <w:tabs>
                <w:tab w:val="right" w:pos="720"/>
              </w:tabs>
              <w:outlineLvl w:val="0"/>
              <w:rPr>
                <w:rFonts w:asciiTheme="minorHAnsi" w:hAnsiTheme="minorHAnsi" w:cs="Calibri"/>
                <w:b/>
                <w:bCs/>
                <w:w w:val="110"/>
                <w:szCs w:val="21"/>
              </w:rPr>
            </w:pPr>
            <w:r w:rsidRPr="00F75FE8">
              <w:rPr>
                <w:rFonts w:asciiTheme="minorHAnsi" w:hAnsiTheme="minorHAnsi" w:cs="Calibri"/>
                <w:b/>
                <w:bCs/>
                <w:w w:val="110"/>
                <w:szCs w:val="21"/>
              </w:rPr>
              <w:t>DATE:</w:t>
            </w:r>
          </w:p>
        </w:tc>
        <w:tc>
          <w:tcPr>
            <w:tcW w:w="9540" w:type="dxa"/>
            <w:vAlign w:val="bottom"/>
          </w:tcPr>
          <w:p w14:paraId="619C51B2" w14:textId="77777777" w:rsidR="00F75FE8" w:rsidRPr="00F75FE8" w:rsidRDefault="00F75FE8" w:rsidP="00F75FE8">
            <w:pPr>
              <w:rPr>
                <w:rFonts w:asciiTheme="minorHAnsi" w:hAnsiTheme="minorHAnsi"/>
              </w:rPr>
            </w:pPr>
            <w:r w:rsidRPr="00F75FE8">
              <w:rPr>
                <w:rFonts w:asciiTheme="minorHAnsi" w:hAnsiTheme="minorHAnsi"/>
              </w:rPr>
              <w:t>May 11, 2026</w:t>
            </w:r>
          </w:p>
        </w:tc>
      </w:tr>
      <w:tr w:rsidR="00F75FE8" w:rsidRPr="00F75FE8" w14:paraId="4BBBC2C7" w14:textId="77777777" w:rsidTr="002B1567">
        <w:trPr>
          <w:trHeight w:val="106"/>
        </w:trPr>
        <w:tc>
          <w:tcPr>
            <w:tcW w:w="1350" w:type="dxa"/>
            <w:vAlign w:val="bottom"/>
          </w:tcPr>
          <w:p w14:paraId="55355C01" w14:textId="77777777" w:rsidR="00F75FE8" w:rsidRPr="00F75FE8" w:rsidRDefault="00F75FE8" w:rsidP="00F75FE8">
            <w:pPr>
              <w:tabs>
                <w:tab w:val="right" w:pos="720"/>
              </w:tabs>
              <w:outlineLvl w:val="0"/>
              <w:rPr>
                <w:rFonts w:asciiTheme="minorHAnsi" w:hAnsiTheme="minorHAnsi" w:cs="Calibri"/>
                <w:b/>
                <w:bCs/>
                <w:sz w:val="24"/>
                <w:szCs w:val="21"/>
              </w:rPr>
            </w:pPr>
            <w:r w:rsidRPr="00F75FE8">
              <w:rPr>
                <w:rFonts w:asciiTheme="minorHAnsi" w:hAnsiTheme="minorHAnsi" w:cs="Calibri"/>
                <w:b/>
                <w:bCs/>
                <w:w w:val="105"/>
                <w:sz w:val="24"/>
                <w:szCs w:val="21"/>
              </w:rPr>
              <w:t>SUBJECT:</w:t>
            </w:r>
          </w:p>
        </w:tc>
        <w:tc>
          <w:tcPr>
            <w:tcW w:w="9540" w:type="dxa"/>
            <w:vAlign w:val="bottom"/>
          </w:tcPr>
          <w:p w14:paraId="7B176648" w14:textId="53053D4E" w:rsidR="00F75FE8" w:rsidRPr="00F75FE8" w:rsidRDefault="00F75FE8" w:rsidP="00F75FE8">
            <w:pPr>
              <w:rPr>
                <w:rFonts w:asciiTheme="minorHAnsi" w:hAnsiTheme="minorHAnsi"/>
              </w:rPr>
            </w:pPr>
            <w:r w:rsidRPr="00F75FE8">
              <w:rPr>
                <w:rFonts w:asciiTheme="minorHAnsi" w:hAnsiTheme="minorHAnsi"/>
              </w:rPr>
              <w:t>Proposed Private Provider Permit Fee Schedule Revisions Pursuant to House Bill 803</w:t>
            </w:r>
          </w:p>
        </w:tc>
      </w:tr>
    </w:tbl>
    <w:p w14:paraId="2C9F3541" w14:textId="1547C515" w:rsidR="00F75FE8" w:rsidRPr="00F75FE8" w:rsidRDefault="00F75FE8" w:rsidP="00F75FE8">
      <w:pPr>
        <w:pStyle w:val="Heading2"/>
        <w:rPr>
          <w:rFonts w:asciiTheme="minorHAnsi" w:hAnsiTheme="minorHAnsi"/>
        </w:rPr>
      </w:pPr>
      <w:r w:rsidRPr="00F75FE8">
        <w:rPr>
          <w:rFonts w:asciiTheme="minorHAnsi" w:hAnsiTheme="minorHAnsi"/>
        </w:rPr>
        <w:t>PURPOSE AND BACKGROUND</w:t>
      </w:r>
    </w:p>
    <w:p w14:paraId="37945142" w14:textId="77777777" w:rsidR="00F75FE8" w:rsidRPr="00F75FE8" w:rsidRDefault="00F75FE8" w:rsidP="00F75FE8">
      <w:pPr>
        <w:spacing w:after="160" w:line="259" w:lineRule="auto"/>
        <w:ind w:left="180"/>
        <w:rPr>
          <w:rFonts w:asciiTheme="minorHAnsi" w:hAnsiTheme="minorHAnsi"/>
        </w:rPr>
      </w:pPr>
      <w:r w:rsidRPr="00F75FE8">
        <w:rPr>
          <w:rFonts w:asciiTheme="minorHAnsi" w:hAnsiTheme="minorHAnsi"/>
        </w:rPr>
        <w:t>House Bill 803,</w:t>
      </w:r>
      <w:r w:rsidRPr="00F75FE8">
        <w:rPr>
          <w:rFonts w:asciiTheme="minorHAnsi" w:hAnsiTheme="minorHAnsi"/>
          <w:b/>
          <w:bCs/>
        </w:rPr>
        <w:t xml:space="preserve"> </w:t>
      </w:r>
      <w:r w:rsidRPr="00F75FE8">
        <w:rPr>
          <w:rFonts w:asciiTheme="minorHAnsi" w:hAnsiTheme="minorHAnsi"/>
        </w:rPr>
        <w:t>effective</w:t>
      </w:r>
      <w:r w:rsidRPr="00F75FE8">
        <w:rPr>
          <w:rFonts w:asciiTheme="minorHAnsi" w:hAnsiTheme="minorHAnsi"/>
          <w:b/>
          <w:bCs/>
        </w:rPr>
        <w:t xml:space="preserve"> July 1, 2026, </w:t>
      </w:r>
      <w:r w:rsidRPr="00F75FE8">
        <w:rPr>
          <w:rFonts w:asciiTheme="minorHAnsi" w:hAnsiTheme="minorHAnsi"/>
        </w:rPr>
        <w:t>requires local jurisdictions to reduce permit fees for permits utilizing licensed Private Providers pursuant to Florida Statute §553.791, including a minimum 25% reduction for inspection-only services and a minimum 50% reduction for projects utilizing both plan review and inspection services.</w:t>
      </w:r>
    </w:p>
    <w:p w14:paraId="62DA7B53" w14:textId="77777777" w:rsidR="00F75FE8" w:rsidRPr="00F75FE8" w:rsidRDefault="00F75FE8" w:rsidP="00F75FE8">
      <w:pPr>
        <w:spacing w:after="160" w:line="259" w:lineRule="auto"/>
        <w:ind w:left="180"/>
        <w:rPr>
          <w:rFonts w:asciiTheme="minorHAnsi" w:hAnsiTheme="minorHAnsi"/>
        </w:rPr>
      </w:pPr>
      <w:r w:rsidRPr="00F75FE8">
        <w:rPr>
          <w:rFonts w:asciiTheme="minorHAnsi" w:hAnsiTheme="minorHAnsi"/>
        </w:rPr>
        <w:t>To comply with these requirements, staff is proposing revisions to the existing Building Permit Fee Schedules for:</w:t>
      </w:r>
    </w:p>
    <w:p w14:paraId="63C5B79E" w14:textId="1EF21BF0" w:rsidR="00F75FE8" w:rsidRPr="00F75FE8" w:rsidRDefault="00F75FE8" w:rsidP="00F75FE8">
      <w:pPr>
        <w:pStyle w:val="ListParagraph"/>
        <w:numPr>
          <w:ilvl w:val="0"/>
          <w:numId w:val="3"/>
        </w:numPr>
        <w:spacing w:after="160" w:line="259" w:lineRule="auto"/>
        <w:ind w:left="180" w:firstLine="0"/>
        <w:rPr>
          <w:rFonts w:asciiTheme="minorHAnsi" w:hAnsiTheme="minorHAnsi"/>
        </w:rPr>
      </w:pPr>
      <w:r w:rsidRPr="00F75FE8">
        <w:rPr>
          <w:rFonts w:asciiTheme="minorHAnsi" w:hAnsiTheme="minorHAnsi"/>
        </w:rPr>
        <w:t>Partial Private Provider services (inspections only); and</w:t>
      </w:r>
    </w:p>
    <w:p w14:paraId="33220456" w14:textId="655DF1AF" w:rsidR="00F75FE8" w:rsidRPr="00F75FE8" w:rsidRDefault="00F75FE8" w:rsidP="00F75FE8">
      <w:pPr>
        <w:pStyle w:val="ListParagraph"/>
        <w:numPr>
          <w:ilvl w:val="0"/>
          <w:numId w:val="3"/>
        </w:numPr>
        <w:spacing w:after="160" w:line="259" w:lineRule="auto"/>
        <w:ind w:left="180" w:firstLine="0"/>
        <w:rPr>
          <w:rFonts w:asciiTheme="minorHAnsi" w:hAnsiTheme="minorHAnsi"/>
        </w:rPr>
      </w:pPr>
      <w:r w:rsidRPr="00F75FE8">
        <w:rPr>
          <w:rFonts w:asciiTheme="minorHAnsi" w:hAnsiTheme="minorHAnsi"/>
        </w:rPr>
        <w:t>Full Private Provider services (plan review and inspections).</w:t>
      </w:r>
    </w:p>
    <w:p w14:paraId="14CCC76F" w14:textId="5850724F" w:rsidR="00F75FE8" w:rsidRDefault="00F75FE8" w:rsidP="00F75FE8">
      <w:pPr>
        <w:spacing w:after="160" w:line="259" w:lineRule="auto"/>
        <w:ind w:left="180"/>
        <w:rPr>
          <w:rFonts w:asciiTheme="minorHAnsi" w:hAnsiTheme="minorHAnsi"/>
          <w:b/>
          <w:bCs/>
        </w:rPr>
      </w:pPr>
      <w:r w:rsidRPr="00F75FE8">
        <w:rPr>
          <w:rFonts w:asciiTheme="minorHAnsi" w:hAnsiTheme="minorHAnsi"/>
        </w:rPr>
        <w:t xml:space="preserve">Because the City’s permitting software does not support automatic percentage discounts or fee credits, staff recommends implementing revised fee schedules specifically designated for permits utilizing Private Providers. This approach allows the </w:t>
      </w:r>
      <w:proofErr w:type="gramStart"/>
      <w:r w:rsidRPr="00F75FE8">
        <w:rPr>
          <w:rFonts w:asciiTheme="minorHAnsi" w:hAnsiTheme="minorHAnsi"/>
        </w:rPr>
        <w:t>City</w:t>
      </w:r>
      <w:proofErr w:type="gramEnd"/>
      <w:r w:rsidRPr="00F75FE8">
        <w:rPr>
          <w:rFonts w:asciiTheme="minorHAnsi" w:hAnsiTheme="minorHAnsi"/>
        </w:rPr>
        <w:t xml:space="preserve"> to efficiently implement the fee reductions required by House Bill 803 within the existing permitting system.</w:t>
      </w:r>
    </w:p>
    <w:p w14:paraId="65989CCC" w14:textId="77777777" w:rsidR="00FC43E9" w:rsidRPr="00617DE9" w:rsidRDefault="00FC43E9" w:rsidP="00F75FE8">
      <w:pPr>
        <w:spacing w:after="160" w:line="259" w:lineRule="auto"/>
        <w:ind w:left="180"/>
        <w:rPr>
          <w:rFonts w:asciiTheme="minorHAnsi" w:hAnsiTheme="minorHAnsi"/>
          <w:b/>
          <w:bCs/>
        </w:rPr>
      </w:pPr>
    </w:p>
    <w:p w14:paraId="0F0BAAFE" w14:textId="77777777" w:rsidR="00F75FE8" w:rsidRPr="00F75FE8" w:rsidRDefault="00F75FE8" w:rsidP="00F75FE8">
      <w:pPr>
        <w:pStyle w:val="Heading2"/>
        <w:rPr>
          <w:rFonts w:asciiTheme="minorHAnsi" w:hAnsiTheme="minorHAnsi"/>
        </w:rPr>
      </w:pPr>
      <w:r w:rsidRPr="00F75FE8">
        <w:rPr>
          <w:rFonts w:asciiTheme="minorHAnsi" w:hAnsiTheme="minorHAnsi"/>
        </w:rPr>
        <w:t>PROPOSED FEE STRUCTURE</w:t>
      </w:r>
    </w:p>
    <w:p w14:paraId="4DAB988E" w14:textId="77777777" w:rsidR="00F75FE8" w:rsidRPr="00F75FE8" w:rsidRDefault="00F75FE8" w:rsidP="00F75FE8">
      <w:pPr>
        <w:pStyle w:val="Heading4"/>
        <w:rPr>
          <w:rFonts w:asciiTheme="minorHAnsi" w:hAnsiTheme="minorHAnsi"/>
        </w:rPr>
      </w:pPr>
      <w:r w:rsidRPr="00F75FE8">
        <w:rPr>
          <w:rFonts w:asciiTheme="minorHAnsi" w:hAnsiTheme="minorHAnsi"/>
        </w:rPr>
        <w:t>Standard Permit Fees</w:t>
      </w:r>
    </w:p>
    <w:p w14:paraId="4B0867F6" w14:textId="77777777" w:rsidR="00F75FE8" w:rsidRPr="008F0EC5" w:rsidRDefault="00F75FE8" w:rsidP="00F75FE8">
      <w:pPr>
        <w:spacing w:after="160" w:line="259" w:lineRule="auto"/>
        <w:ind w:firstLine="180"/>
        <w:rPr>
          <w:rFonts w:asciiTheme="minorHAnsi" w:hAnsiTheme="minorHAnsi"/>
        </w:rPr>
      </w:pPr>
      <w:r w:rsidRPr="008F0EC5">
        <w:rPr>
          <w:rFonts w:asciiTheme="minorHAnsi" w:hAnsiTheme="minorHAnsi"/>
        </w:rPr>
        <w:t>No changes are proposed to the existing Building Permit Fee Schedule for permits not utilizing Private Providers.</w:t>
      </w:r>
    </w:p>
    <w:p w14:paraId="1C89232F" w14:textId="77777777" w:rsidR="00F75FE8" w:rsidRPr="00F75FE8" w:rsidRDefault="00F75FE8" w:rsidP="00F75FE8">
      <w:pPr>
        <w:pStyle w:val="Heading4"/>
        <w:rPr>
          <w:rFonts w:asciiTheme="minorHAnsi" w:hAnsiTheme="minorHAnsi"/>
        </w:rPr>
      </w:pPr>
      <w:r w:rsidRPr="00F75FE8">
        <w:rPr>
          <w:rFonts w:asciiTheme="minorHAnsi" w:hAnsiTheme="minorHAnsi"/>
        </w:rPr>
        <w:t>Partial Private Provider Permit Fees</w:t>
      </w:r>
    </w:p>
    <w:p w14:paraId="54177B3E" w14:textId="77777777" w:rsidR="00F75FE8" w:rsidRPr="008F0EC5" w:rsidRDefault="00F75FE8" w:rsidP="00F75FE8">
      <w:pPr>
        <w:spacing w:after="160" w:line="259" w:lineRule="auto"/>
        <w:ind w:left="180"/>
        <w:rPr>
          <w:rFonts w:asciiTheme="minorHAnsi" w:hAnsiTheme="minorHAnsi"/>
        </w:rPr>
      </w:pPr>
      <w:r w:rsidRPr="008F0EC5">
        <w:rPr>
          <w:rFonts w:asciiTheme="minorHAnsi" w:hAnsiTheme="minorHAnsi"/>
        </w:rPr>
        <w:t xml:space="preserve">Partial Private Provider Permit Fees shall apply when a Private Provider performs inspection services only. Permit fees would be </w:t>
      </w:r>
      <w:r w:rsidRPr="008F0EC5">
        <w:rPr>
          <w:rFonts w:asciiTheme="minorHAnsi" w:hAnsiTheme="minorHAnsi"/>
          <w:b/>
          <w:bCs/>
        </w:rPr>
        <w:t>reduced by approximately 25%</w:t>
      </w:r>
      <w:r w:rsidRPr="008F0EC5">
        <w:rPr>
          <w:rFonts w:asciiTheme="minorHAnsi" w:hAnsiTheme="minorHAnsi"/>
        </w:rPr>
        <w:t xml:space="preserve"> to reflect the reduced inspection and field verification responsibilities performed by City staff.</w:t>
      </w:r>
    </w:p>
    <w:p w14:paraId="23DFEA11" w14:textId="77777777" w:rsidR="00F75FE8" w:rsidRPr="00F75FE8" w:rsidRDefault="00F75FE8" w:rsidP="00F75FE8">
      <w:pPr>
        <w:pStyle w:val="Heading4"/>
        <w:rPr>
          <w:rFonts w:asciiTheme="minorHAnsi" w:hAnsiTheme="minorHAnsi"/>
        </w:rPr>
      </w:pPr>
      <w:r w:rsidRPr="00F75FE8">
        <w:rPr>
          <w:rFonts w:asciiTheme="minorHAnsi" w:hAnsiTheme="minorHAnsi"/>
        </w:rPr>
        <w:t>Full Private Provider Permit Fees</w:t>
      </w:r>
    </w:p>
    <w:p w14:paraId="60236145" w14:textId="77777777" w:rsidR="00F75FE8" w:rsidRPr="008F0EC5" w:rsidRDefault="00F75FE8" w:rsidP="00F75FE8">
      <w:pPr>
        <w:spacing w:after="160" w:line="259" w:lineRule="auto"/>
        <w:ind w:left="180"/>
        <w:rPr>
          <w:rFonts w:asciiTheme="minorHAnsi" w:hAnsiTheme="minorHAnsi"/>
        </w:rPr>
      </w:pPr>
      <w:r w:rsidRPr="008F0EC5">
        <w:rPr>
          <w:rFonts w:asciiTheme="minorHAnsi" w:hAnsiTheme="minorHAnsi"/>
        </w:rPr>
        <w:t xml:space="preserve">Full Private Provider Permit Fees shall apply when a Private Provider performs both plan review and inspection services. Permit fees would be </w:t>
      </w:r>
      <w:r w:rsidRPr="008F0EC5">
        <w:rPr>
          <w:rFonts w:asciiTheme="minorHAnsi" w:hAnsiTheme="minorHAnsi"/>
          <w:b/>
          <w:bCs/>
        </w:rPr>
        <w:t>reduced by approximately 50%</w:t>
      </w:r>
      <w:r w:rsidRPr="008F0EC5">
        <w:rPr>
          <w:rFonts w:asciiTheme="minorHAnsi" w:hAnsiTheme="minorHAnsi"/>
        </w:rPr>
        <w:t xml:space="preserve"> to reflect the substantial reduction in City plan review, inspection, and related enforcement responsibilities.</w:t>
      </w:r>
    </w:p>
    <w:p w14:paraId="48577EC4" w14:textId="77777777" w:rsidR="00F75FE8" w:rsidRPr="00F75FE8" w:rsidRDefault="00F75FE8" w:rsidP="00F75FE8">
      <w:pPr>
        <w:rPr>
          <w:rFonts w:asciiTheme="minorHAnsi" w:hAnsiTheme="minorHAnsi"/>
          <w:b/>
          <w:bCs/>
        </w:rPr>
      </w:pPr>
      <w:r w:rsidRPr="00F75FE8">
        <w:rPr>
          <w:rFonts w:asciiTheme="minorHAnsi" w:hAnsiTheme="minorHAnsi"/>
          <w:b/>
          <w:bCs/>
        </w:rPr>
        <w:br w:type="page"/>
      </w:r>
    </w:p>
    <w:p w14:paraId="434E2165" w14:textId="77777777" w:rsidR="00F75FE8" w:rsidRPr="00F75FE8" w:rsidRDefault="00F75FE8" w:rsidP="00F75FE8">
      <w:pPr>
        <w:pStyle w:val="Heading1"/>
        <w:tabs>
          <w:tab w:val="right" w:pos="720"/>
        </w:tabs>
        <w:rPr>
          <w:rFonts w:asciiTheme="minorHAnsi" w:hAnsiTheme="minorHAnsi" w:cstheme="minorHAnsi"/>
          <w:color w:val="002060"/>
          <w:sz w:val="24"/>
        </w:rPr>
        <w:sectPr w:rsidR="00F75FE8" w:rsidRPr="00F75FE8" w:rsidSect="00F75FE8">
          <w:type w:val="continuous"/>
          <w:pgSz w:w="12240" w:h="15780"/>
          <w:pgMar w:top="220" w:right="340" w:bottom="280" w:left="1000" w:header="720" w:footer="720" w:gutter="0"/>
          <w:cols w:space="720"/>
        </w:sectPr>
      </w:pPr>
    </w:p>
    <w:p w14:paraId="68B6464A" w14:textId="13C223CE" w:rsidR="00F75FE8" w:rsidRPr="00F75FE8" w:rsidRDefault="00F75FE8" w:rsidP="00F75FE8">
      <w:pPr>
        <w:pStyle w:val="Heading2"/>
        <w:rPr>
          <w:rFonts w:asciiTheme="minorHAnsi" w:eastAsia="Times New Roman" w:hAnsiTheme="minorHAnsi"/>
        </w:rPr>
      </w:pPr>
      <w:r w:rsidRPr="00F75FE8">
        <w:rPr>
          <w:rFonts w:asciiTheme="minorHAnsi" w:eastAsia="Times New Roman" w:hAnsiTheme="minorHAnsi"/>
        </w:rPr>
        <w:lastRenderedPageBreak/>
        <w:t>PARTIAL PRIVATE PROVIDER PERMIT FEES (</w:t>
      </w:r>
      <w:r w:rsidR="00CD6D81">
        <w:rPr>
          <w:rFonts w:asciiTheme="minorHAnsi" w:eastAsia="Times New Roman" w:hAnsiTheme="minorHAnsi"/>
        </w:rPr>
        <w:t>25% Reduction</w:t>
      </w:r>
      <w:r w:rsidRPr="00F75FE8">
        <w:rPr>
          <w:rFonts w:asciiTheme="minorHAnsi" w:eastAsia="Times New Roman" w:hAnsiTheme="minorHAnsi"/>
        </w:rPr>
        <w:t>)</w:t>
      </w:r>
    </w:p>
    <w:p w14:paraId="33B37859" w14:textId="77777777" w:rsidR="00F75FE8" w:rsidRPr="00F75FE8" w:rsidRDefault="00F75FE8" w:rsidP="00F75FE8">
      <w:pPr>
        <w:pStyle w:val="Heading4"/>
        <w:rPr>
          <w:rFonts w:asciiTheme="minorHAnsi" w:eastAsia="Times New Roman" w:hAnsiTheme="minorHAnsi"/>
        </w:rPr>
      </w:pPr>
      <w:r w:rsidRPr="00F75FE8">
        <w:rPr>
          <w:rFonts w:asciiTheme="minorHAnsi" w:eastAsia="Times New Roman" w:hAnsiTheme="minorHAnsi"/>
        </w:rPr>
        <w:t>Building Permit Fees (Without Zoning Review)</w:t>
      </w:r>
    </w:p>
    <w:tbl>
      <w:tblPr>
        <w:tblStyle w:val="ListTable1Light-Accent6"/>
        <w:tblW w:w="0" w:type="auto"/>
        <w:tblLook w:val="04A0" w:firstRow="1" w:lastRow="0" w:firstColumn="1" w:lastColumn="0" w:noHBand="0" w:noVBand="1"/>
      </w:tblPr>
      <w:tblGrid>
        <w:gridCol w:w="2690"/>
        <w:gridCol w:w="3705"/>
        <w:gridCol w:w="4122"/>
      </w:tblGrid>
      <w:tr w:rsidR="00F75FE8" w:rsidRPr="00617DE9" w14:paraId="6760CB14" w14:textId="77777777" w:rsidTr="00FC43E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90" w:type="dxa"/>
            <w:hideMark/>
          </w:tcPr>
          <w:p w14:paraId="071CC4A7" w14:textId="77777777" w:rsidR="00F75FE8" w:rsidRPr="00617DE9" w:rsidRDefault="00F75FE8" w:rsidP="002B1567">
            <w:pPr>
              <w:jc w:val="center"/>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Project Value</w:t>
            </w:r>
          </w:p>
        </w:tc>
        <w:tc>
          <w:tcPr>
            <w:tcW w:w="3705" w:type="dxa"/>
            <w:hideMark/>
          </w:tcPr>
          <w:p w14:paraId="75B0F7BB"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Current Fee</w:t>
            </w:r>
          </w:p>
        </w:tc>
        <w:tc>
          <w:tcPr>
            <w:tcW w:w="0" w:type="auto"/>
            <w:hideMark/>
          </w:tcPr>
          <w:p w14:paraId="211CC290"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Proposed Fee</w:t>
            </w:r>
          </w:p>
        </w:tc>
      </w:tr>
      <w:tr w:rsidR="00FC43E9" w:rsidRPr="00617DE9" w14:paraId="38731C5E"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075BA406"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Up to $250,000</w:t>
            </w:r>
          </w:p>
        </w:tc>
        <w:tc>
          <w:tcPr>
            <w:tcW w:w="3705" w:type="dxa"/>
            <w:vAlign w:val="center"/>
            <w:hideMark/>
          </w:tcPr>
          <w:p w14:paraId="61B020EA"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2.75% of value</w:t>
            </w:r>
          </w:p>
        </w:tc>
        <w:tc>
          <w:tcPr>
            <w:tcW w:w="0" w:type="auto"/>
            <w:vAlign w:val="center"/>
            <w:hideMark/>
          </w:tcPr>
          <w:p w14:paraId="3CEBADB0"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2.0625% of value</w:t>
            </w:r>
          </w:p>
        </w:tc>
      </w:tr>
      <w:tr w:rsidR="00F75FE8" w:rsidRPr="00617DE9" w14:paraId="37A06365"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33141D6A"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$250,001 – $500,000</w:t>
            </w:r>
          </w:p>
        </w:tc>
        <w:tc>
          <w:tcPr>
            <w:tcW w:w="3705" w:type="dxa"/>
            <w:vAlign w:val="center"/>
            <w:hideMark/>
          </w:tcPr>
          <w:p w14:paraId="25B92820"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$6,875 + 2.65% over $250,000</w:t>
            </w:r>
          </w:p>
        </w:tc>
        <w:tc>
          <w:tcPr>
            <w:tcW w:w="0" w:type="auto"/>
            <w:vAlign w:val="center"/>
            <w:hideMark/>
          </w:tcPr>
          <w:p w14:paraId="4B452B71"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$5,156.25 + 1.9875% over $250,000</w:t>
            </w:r>
          </w:p>
        </w:tc>
      </w:tr>
      <w:tr w:rsidR="00FC43E9" w:rsidRPr="00617DE9" w14:paraId="54E361B3"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1F11EF43"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$500,001 – $1,000,000</w:t>
            </w:r>
          </w:p>
        </w:tc>
        <w:tc>
          <w:tcPr>
            <w:tcW w:w="3705" w:type="dxa"/>
            <w:vAlign w:val="center"/>
            <w:hideMark/>
          </w:tcPr>
          <w:p w14:paraId="0E14A174"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$13,500 + 2.55% over $500,000</w:t>
            </w:r>
          </w:p>
        </w:tc>
        <w:tc>
          <w:tcPr>
            <w:tcW w:w="0" w:type="auto"/>
            <w:vAlign w:val="center"/>
            <w:hideMark/>
          </w:tcPr>
          <w:p w14:paraId="488296E3"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$10,125 + 1.9125% over $500,000</w:t>
            </w:r>
          </w:p>
        </w:tc>
      </w:tr>
      <w:tr w:rsidR="00F75FE8" w:rsidRPr="00617DE9" w14:paraId="46129EF2"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3227E4B3"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$1,000,001 – $5,000,000</w:t>
            </w:r>
          </w:p>
        </w:tc>
        <w:tc>
          <w:tcPr>
            <w:tcW w:w="3705" w:type="dxa"/>
            <w:vAlign w:val="center"/>
            <w:hideMark/>
          </w:tcPr>
          <w:p w14:paraId="3F7D643E"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$26,250 + 2.45% over $1,000,000</w:t>
            </w:r>
          </w:p>
        </w:tc>
        <w:tc>
          <w:tcPr>
            <w:tcW w:w="0" w:type="auto"/>
            <w:vAlign w:val="center"/>
            <w:hideMark/>
          </w:tcPr>
          <w:p w14:paraId="487B87B9"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$19,687.50 + 1.8375% over $1,000,000</w:t>
            </w:r>
          </w:p>
        </w:tc>
      </w:tr>
      <w:tr w:rsidR="00FC43E9" w:rsidRPr="00617DE9" w14:paraId="0A2842ED"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5368827A"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$5,000,001 – $10,000,000</w:t>
            </w:r>
          </w:p>
        </w:tc>
        <w:tc>
          <w:tcPr>
            <w:tcW w:w="3705" w:type="dxa"/>
            <w:vAlign w:val="center"/>
            <w:hideMark/>
          </w:tcPr>
          <w:p w14:paraId="6B6276FB"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$124,250 + 2.35% over $5,000,000</w:t>
            </w:r>
          </w:p>
        </w:tc>
        <w:tc>
          <w:tcPr>
            <w:tcW w:w="0" w:type="auto"/>
            <w:vAlign w:val="center"/>
            <w:hideMark/>
          </w:tcPr>
          <w:p w14:paraId="3B7B7445"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$93,187.50 + 1.7625% over $5,000,000</w:t>
            </w:r>
          </w:p>
        </w:tc>
      </w:tr>
      <w:tr w:rsidR="00F75FE8" w:rsidRPr="00617DE9" w14:paraId="3FA10F8C"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690" w:type="dxa"/>
            <w:vAlign w:val="center"/>
            <w:hideMark/>
          </w:tcPr>
          <w:p w14:paraId="459C38FE"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Over $10,000,000</w:t>
            </w:r>
          </w:p>
        </w:tc>
        <w:tc>
          <w:tcPr>
            <w:tcW w:w="3705" w:type="dxa"/>
            <w:vAlign w:val="center"/>
            <w:hideMark/>
          </w:tcPr>
          <w:p w14:paraId="15433946" w14:textId="165FBB9C"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$241,750 + 2.25% over $10,000,000</w:t>
            </w:r>
          </w:p>
        </w:tc>
        <w:tc>
          <w:tcPr>
            <w:tcW w:w="0" w:type="auto"/>
            <w:vAlign w:val="center"/>
            <w:hideMark/>
          </w:tcPr>
          <w:p w14:paraId="4EF8F378"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$181,312.50 + 1.6875% over $10,000,000</w:t>
            </w:r>
          </w:p>
        </w:tc>
      </w:tr>
    </w:tbl>
    <w:p w14:paraId="20DE363E" w14:textId="77777777" w:rsidR="00F75FE8" w:rsidRPr="00F75FE8" w:rsidRDefault="00F75FE8" w:rsidP="00F75FE8">
      <w:pPr>
        <w:pStyle w:val="Heading4"/>
        <w:rPr>
          <w:rFonts w:asciiTheme="minorHAnsi" w:eastAsia="Times New Roman" w:hAnsiTheme="minorHAnsi"/>
        </w:rPr>
      </w:pPr>
      <w:r w:rsidRPr="00F75FE8">
        <w:rPr>
          <w:rFonts w:asciiTheme="minorHAnsi" w:eastAsia="Times New Roman" w:hAnsiTheme="minorHAnsi"/>
          <w:sz w:val="20"/>
          <w:szCs w:val="20"/>
        </w:rPr>
        <w:br/>
      </w:r>
      <w:r w:rsidRPr="00F75FE8">
        <w:rPr>
          <w:rFonts w:asciiTheme="minorHAnsi" w:eastAsia="Times New Roman" w:hAnsiTheme="minorHAnsi"/>
        </w:rPr>
        <w:t>Permit Fees (With Zoning Review)</w:t>
      </w:r>
    </w:p>
    <w:tbl>
      <w:tblPr>
        <w:tblStyle w:val="ListTable1Light-Accent6"/>
        <w:tblW w:w="0" w:type="auto"/>
        <w:tblLook w:val="04A0" w:firstRow="1" w:lastRow="0" w:firstColumn="1" w:lastColumn="0" w:noHBand="0" w:noVBand="1"/>
      </w:tblPr>
      <w:tblGrid>
        <w:gridCol w:w="2745"/>
        <w:gridCol w:w="3645"/>
        <w:gridCol w:w="4140"/>
      </w:tblGrid>
      <w:tr w:rsidR="00FC43E9" w:rsidRPr="00617DE9" w14:paraId="7421D7DB" w14:textId="77777777" w:rsidTr="00FC43E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hideMark/>
          </w:tcPr>
          <w:p w14:paraId="07D3ADD6" w14:textId="77777777" w:rsidR="00F75FE8" w:rsidRPr="00617DE9" w:rsidRDefault="00F75FE8" w:rsidP="002B1567">
            <w:pPr>
              <w:jc w:val="center"/>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Project Value</w:t>
            </w:r>
          </w:p>
        </w:tc>
        <w:tc>
          <w:tcPr>
            <w:tcW w:w="3645" w:type="dxa"/>
            <w:hideMark/>
          </w:tcPr>
          <w:p w14:paraId="5EC09EE4"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Current Fee</w:t>
            </w:r>
          </w:p>
        </w:tc>
        <w:tc>
          <w:tcPr>
            <w:tcW w:w="4140" w:type="dxa"/>
            <w:hideMark/>
          </w:tcPr>
          <w:p w14:paraId="1E9C7ADB"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Proposed Fee</w:t>
            </w:r>
          </w:p>
        </w:tc>
      </w:tr>
      <w:tr w:rsidR="00FC43E9" w:rsidRPr="00617DE9" w14:paraId="02492700"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5162E485"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Up to $250,000</w:t>
            </w:r>
          </w:p>
        </w:tc>
        <w:tc>
          <w:tcPr>
            <w:tcW w:w="3645" w:type="dxa"/>
            <w:vAlign w:val="center"/>
            <w:hideMark/>
          </w:tcPr>
          <w:p w14:paraId="59E594D0"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1.65% of value</w:t>
            </w:r>
          </w:p>
        </w:tc>
        <w:tc>
          <w:tcPr>
            <w:tcW w:w="4140" w:type="dxa"/>
            <w:vAlign w:val="center"/>
            <w:hideMark/>
          </w:tcPr>
          <w:p w14:paraId="578AC8E0"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1.2375% of value</w:t>
            </w:r>
          </w:p>
        </w:tc>
      </w:tr>
      <w:tr w:rsidR="00FC43E9" w:rsidRPr="00617DE9" w14:paraId="6868B14F"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4B69D483"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$250,001 – $500,000</w:t>
            </w:r>
          </w:p>
        </w:tc>
        <w:tc>
          <w:tcPr>
            <w:tcW w:w="3645" w:type="dxa"/>
            <w:vAlign w:val="center"/>
            <w:hideMark/>
          </w:tcPr>
          <w:p w14:paraId="360A7132"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$4,125 + 1.55% over $250,000</w:t>
            </w:r>
          </w:p>
        </w:tc>
        <w:tc>
          <w:tcPr>
            <w:tcW w:w="4140" w:type="dxa"/>
            <w:vAlign w:val="center"/>
            <w:hideMark/>
          </w:tcPr>
          <w:p w14:paraId="49A56035"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$3,093.75 + 1.1625% over $250,000</w:t>
            </w:r>
          </w:p>
        </w:tc>
      </w:tr>
      <w:tr w:rsidR="00FC43E9" w:rsidRPr="00617DE9" w14:paraId="4FC478FE"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3671EA9"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$500,001 – $1,000,000</w:t>
            </w:r>
          </w:p>
        </w:tc>
        <w:tc>
          <w:tcPr>
            <w:tcW w:w="3645" w:type="dxa"/>
            <w:vAlign w:val="center"/>
            <w:hideMark/>
          </w:tcPr>
          <w:p w14:paraId="760FEFA4"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$8,000 + 1.45% over $500,000</w:t>
            </w:r>
          </w:p>
        </w:tc>
        <w:tc>
          <w:tcPr>
            <w:tcW w:w="4140" w:type="dxa"/>
            <w:vAlign w:val="center"/>
            <w:hideMark/>
          </w:tcPr>
          <w:p w14:paraId="5C6953E6"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$6,000 + 1.0875% over $500,000</w:t>
            </w:r>
          </w:p>
        </w:tc>
      </w:tr>
      <w:tr w:rsidR="00FC43E9" w:rsidRPr="00617DE9" w14:paraId="3851F71C"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3F628B54"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$1,000,001 – $5,000,000</w:t>
            </w:r>
          </w:p>
        </w:tc>
        <w:tc>
          <w:tcPr>
            <w:tcW w:w="3645" w:type="dxa"/>
            <w:vAlign w:val="center"/>
            <w:hideMark/>
          </w:tcPr>
          <w:p w14:paraId="4287F44D"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$15,250 + 1.35% over $1,000,000</w:t>
            </w:r>
          </w:p>
        </w:tc>
        <w:tc>
          <w:tcPr>
            <w:tcW w:w="4140" w:type="dxa"/>
            <w:vAlign w:val="center"/>
            <w:hideMark/>
          </w:tcPr>
          <w:p w14:paraId="74B3FF31"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$11,437.50 + 1.0125% over $1,000,000</w:t>
            </w:r>
          </w:p>
        </w:tc>
      </w:tr>
      <w:tr w:rsidR="00FC43E9" w:rsidRPr="00617DE9" w14:paraId="3A80329B"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3B81ADD6"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$5,000,001 – $10,000,000</w:t>
            </w:r>
          </w:p>
        </w:tc>
        <w:tc>
          <w:tcPr>
            <w:tcW w:w="3645" w:type="dxa"/>
            <w:vAlign w:val="center"/>
            <w:hideMark/>
          </w:tcPr>
          <w:p w14:paraId="78F6BB36"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$69,250 + 1.25% over $5,000,000</w:t>
            </w:r>
          </w:p>
        </w:tc>
        <w:tc>
          <w:tcPr>
            <w:tcW w:w="4140" w:type="dxa"/>
            <w:vAlign w:val="center"/>
            <w:hideMark/>
          </w:tcPr>
          <w:p w14:paraId="2C7909F8"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$51,937.50 + 0.9375% over $5,000,000</w:t>
            </w:r>
          </w:p>
        </w:tc>
      </w:tr>
      <w:tr w:rsidR="00FC43E9" w:rsidRPr="00617DE9" w14:paraId="468D4EDC"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63223109"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Over $10,000,000</w:t>
            </w:r>
          </w:p>
        </w:tc>
        <w:tc>
          <w:tcPr>
            <w:tcW w:w="3645" w:type="dxa"/>
            <w:vAlign w:val="center"/>
            <w:hideMark/>
          </w:tcPr>
          <w:p w14:paraId="31C0001C"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$131,750 + 1.15% over $10,000,000</w:t>
            </w:r>
          </w:p>
        </w:tc>
        <w:tc>
          <w:tcPr>
            <w:tcW w:w="4140" w:type="dxa"/>
            <w:vAlign w:val="center"/>
            <w:hideMark/>
          </w:tcPr>
          <w:p w14:paraId="2DD103D8"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$98,812.50 + 0.8625% over $10,000,000</w:t>
            </w:r>
          </w:p>
        </w:tc>
      </w:tr>
    </w:tbl>
    <w:p w14:paraId="36171C26" w14:textId="2AC41C85" w:rsidR="00F75FE8" w:rsidRPr="00F75FE8" w:rsidRDefault="00F75FE8" w:rsidP="00F75FE8">
      <w:pPr>
        <w:rPr>
          <w:rFonts w:asciiTheme="minorHAnsi" w:eastAsia="Times New Roman" w:hAnsiTheme="minorHAnsi" w:cs="Times New Roman"/>
          <w:sz w:val="24"/>
          <w:szCs w:val="24"/>
        </w:rPr>
      </w:pPr>
    </w:p>
    <w:p w14:paraId="1B389EEE" w14:textId="2A29C0BB" w:rsidR="00F75FE8" w:rsidRPr="00F75FE8" w:rsidRDefault="00F75FE8" w:rsidP="00F75FE8">
      <w:pPr>
        <w:pStyle w:val="Heading2"/>
        <w:rPr>
          <w:rFonts w:asciiTheme="minorHAnsi" w:eastAsia="Times New Roman" w:hAnsiTheme="minorHAnsi"/>
        </w:rPr>
      </w:pPr>
      <w:r w:rsidRPr="00F75FE8">
        <w:rPr>
          <w:rFonts w:asciiTheme="minorHAnsi" w:eastAsia="Times New Roman" w:hAnsiTheme="minorHAnsi"/>
        </w:rPr>
        <w:t xml:space="preserve">FULL PRIVATE PROVIDER PERMIT FEES </w:t>
      </w:r>
      <w:r w:rsidR="00CD6D81">
        <w:rPr>
          <w:rFonts w:asciiTheme="minorHAnsi" w:eastAsia="Times New Roman" w:hAnsiTheme="minorHAnsi"/>
        </w:rPr>
        <w:t>(50% Reduction)</w:t>
      </w:r>
    </w:p>
    <w:p w14:paraId="6635CAFA" w14:textId="77777777" w:rsidR="00F75FE8" w:rsidRPr="00F75FE8" w:rsidRDefault="00F75FE8" w:rsidP="00F75FE8">
      <w:pPr>
        <w:pStyle w:val="Heading4"/>
        <w:rPr>
          <w:rFonts w:asciiTheme="minorHAnsi" w:eastAsia="Times New Roman" w:hAnsiTheme="minorHAnsi"/>
        </w:rPr>
      </w:pPr>
      <w:r w:rsidRPr="00F75FE8">
        <w:rPr>
          <w:rFonts w:asciiTheme="minorHAnsi" w:eastAsia="Times New Roman" w:hAnsiTheme="minorHAnsi"/>
        </w:rPr>
        <w:t>Building Permit Fees (Without Zoning Review)</w:t>
      </w:r>
    </w:p>
    <w:tbl>
      <w:tblPr>
        <w:tblStyle w:val="ListTable1Light-Accent6"/>
        <w:tblW w:w="0" w:type="auto"/>
        <w:tblLook w:val="04A0" w:firstRow="1" w:lastRow="0" w:firstColumn="1" w:lastColumn="0" w:noHBand="0" w:noVBand="1"/>
      </w:tblPr>
      <w:tblGrid>
        <w:gridCol w:w="2745"/>
        <w:gridCol w:w="3645"/>
        <w:gridCol w:w="4140"/>
        <w:tblGridChange w:id="0">
          <w:tblGrid>
            <w:gridCol w:w="2745"/>
            <w:gridCol w:w="3645"/>
            <w:gridCol w:w="4140"/>
          </w:tblGrid>
        </w:tblGridChange>
      </w:tblGrid>
      <w:tr w:rsidR="00F75FE8" w:rsidRPr="00617DE9" w14:paraId="191DEA53" w14:textId="77777777" w:rsidTr="00FC43E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hideMark/>
          </w:tcPr>
          <w:p w14:paraId="38B8D3B4" w14:textId="77777777" w:rsidR="00F75FE8" w:rsidRPr="00617DE9" w:rsidRDefault="00F75FE8" w:rsidP="002B1567">
            <w:pPr>
              <w:jc w:val="center"/>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Project Value</w:t>
            </w:r>
          </w:p>
        </w:tc>
        <w:tc>
          <w:tcPr>
            <w:tcW w:w="3645" w:type="dxa"/>
            <w:hideMark/>
          </w:tcPr>
          <w:p w14:paraId="259E7609"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Current Fee</w:t>
            </w:r>
          </w:p>
        </w:tc>
        <w:tc>
          <w:tcPr>
            <w:tcW w:w="4140" w:type="dxa"/>
            <w:hideMark/>
          </w:tcPr>
          <w:p w14:paraId="4B230259"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Proposed Fee</w:t>
            </w:r>
          </w:p>
        </w:tc>
      </w:tr>
      <w:tr w:rsidR="00F75FE8" w:rsidRPr="00617DE9" w14:paraId="33B9DF5C"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2BB32B66"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Up to $250,000</w:t>
            </w:r>
          </w:p>
        </w:tc>
        <w:tc>
          <w:tcPr>
            <w:tcW w:w="3645" w:type="dxa"/>
            <w:vAlign w:val="center"/>
            <w:hideMark/>
          </w:tcPr>
          <w:p w14:paraId="1394B934"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2.75% of value</w:t>
            </w:r>
          </w:p>
        </w:tc>
        <w:tc>
          <w:tcPr>
            <w:tcW w:w="4140" w:type="dxa"/>
            <w:vAlign w:val="center"/>
            <w:hideMark/>
          </w:tcPr>
          <w:p w14:paraId="4B91CEDD"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1.375% of value</w:t>
            </w:r>
          </w:p>
        </w:tc>
      </w:tr>
      <w:tr w:rsidR="00F75FE8" w:rsidRPr="00617DE9" w14:paraId="6578D58F"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7CBA958C"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$250,001 – $500,000</w:t>
            </w:r>
          </w:p>
        </w:tc>
        <w:tc>
          <w:tcPr>
            <w:tcW w:w="3645" w:type="dxa"/>
            <w:vAlign w:val="center"/>
            <w:hideMark/>
          </w:tcPr>
          <w:p w14:paraId="1D0826DB"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$6,875 + 2.65% over $250,000</w:t>
            </w:r>
          </w:p>
        </w:tc>
        <w:tc>
          <w:tcPr>
            <w:tcW w:w="4140" w:type="dxa"/>
            <w:vAlign w:val="center"/>
            <w:hideMark/>
          </w:tcPr>
          <w:p w14:paraId="5CC750EF"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$3,437.50 + 1.325% over $250,000</w:t>
            </w:r>
          </w:p>
        </w:tc>
      </w:tr>
      <w:tr w:rsidR="00F75FE8" w:rsidRPr="00617DE9" w14:paraId="70CD1EF4"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67A5CF00"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$500,001 – $1,000,000</w:t>
            </w:r>
          </w:p>
        </w:tc>
        <w:tc>
          <w:tcPr>
            <w:tcW w:w="3645" w:type="dxa"/>
            <w:vAlign w:val="center"/>
            <w:hideMark/>
          </w:tcPr>
          <w:p w14:paraId="5F031D19"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$13,500 + 2.55% over $500,000</w:t>
            </w:r>
          </w:p>
        </w:tc>
        <w:tc>
          <w:tcPr>
            <w:tcW w:w="4140" w:type="dxa"/>
            <w:vAlign w:val="center"/>
            <w:hideMark/>
          </w:tcPr>
          <w:p w14:paraId="158029B7"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$6,750 + 1.275% over $500,000</w:t>
            </w:r>
          </w:p>
        </w:tc>
      </w:tr>
      <w:tr w:rsidR="00F75FE8" w:rsidRPr="00617DE9" w14:paraId="301E44A7"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08296FCE"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$1,000,001 – $5,000,000</w:t>
            </w:r>
          </w:p>
        </w:tc>
        <w:tc>
          <w:tcPr>
            <w:tcW w:w="3645" w:type="dxa"/>
            <w:vAlign w:val="center"/>
            <w:hideMark/>
          </w:tcPr>
          <w:p w14:paraId="38B2DA5F"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$26,250 + 2.45% over $1,000,000</w:t>
            </w:r>
          </w:p>
        </w:tc>
        <w:tc>
          <w:tcPr>
            <w:tcW w:w="4140" w:type="dxa"/>
            <w:vAlign w:val="center"/>
            <w:hideMark/>
          </w:tcPr>
          <w:p w14:paraId="4070529E"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$13,125 + 1.225% over $1,000,000</w:t>
            </w:r>
          </w:p>
        </w:tc>
      </w:tr>
      <w:tr w:rsidR="00F75FE8" w:rsidRPr="00617DE9" w14:paraId="4056D682"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43C7890"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$5,000,001 – $10,000,000</w:t>
            </w:r>
          </w:p>
        </w:tc>
        <w:tc>
          <w:tcPr>
            <w:tcW w:w="3645" w:type="dxa"/>
            <w:vAlign w:val="center"/>
            <w:hideMark/>
          </w:tcPr>
          <w:p w14:paraId="6EE9E122"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$124,250 + 2.35% over $5,000,000</w:t>
            </w:r>
          </w:p>
        </w:tc>
        <w:tc>
          <w:tcPr>
            <w:tcW w:w="4140" w:type="dxa"/>
            <w:vAlign w:val="center"/>
            <w:hideMark/>
          </w:tcPr>
          <w:p w14:paraId="1D6ED7BB"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$62,125 + 1.175% over $5,000,000</w:t>
            </w:r>
          </w:p>
        </w:tc>
      </w:tr>
      <w:tr w:rsidR="00F75FE8" w:rsidRPr="00617DE9" w14:paraId="69E585C0"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5E700E32"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Over $10,000,000</w:t>
            </w:r>
          </w:p>
        </w:tc>
        <w:tc>
          <w:tcPr>
            <w:tcW w:w="3645" w:type="dxa"/>
            <w:vAlign w:val="center"/>
            <w:hideMark/>
          </w:tcPr>
          <w:p w14:paraId="0BDD6D42"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$241,750 + 2.25% over $10,000,000</w:t>
            </w:r>
          </w:p>
        </w:tc>
        <w:tc>
          <w:tcPr>
            <w:tcW w:w="4140" w:type="dxa"/>
            <w:vAlign w:val="center"/>
            <w:hideMark/>
          </w:tcPr>
          <w:p w14:paraId="48B52F54"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$120,875 + 1.125% over $10,000,000</w:t>
            </w:r>
          </w:p>
        </w:tc>
      </w:tr>
    </w:tbl>
    <w:p w14:paraId="25490798" w14:textId="77777777" w:rsidR="00F75FE8" w:rsidRPr="00F75FE8" w:rsidRDefault="00F75FE8" w:rsidP="00F75FE8">
      <w:pPr>
        <w:pStyle w:val="Heading4"/>
        <w:rPr>
          <w:rFonts w:asciiTheme="minorHAnsi" w:eastAsia="Times New Roman" w:hAnsiTheme="minorHAnsi"/>
        </w:rPr>
      </w:pPr>
      <w:r w:rsidRPr="00F75FE8">
        <w:rPr>
          <w:rFonts w:asciiTheme="minorHAnsi" w:eastAsia="Times New Roman" w:hAnsiTheme="minorHAnsi"/>
        </w:rPr>
        <w:br/>
        <w:t>Permit Fees (With Zoning Review)</w:t>
      </w:r>
    </w:p>
    <w:tbl>
      <w:tblPr>
        <w:tblStyle w:val="ListTable1Light-Accent6"/>
        <w:tblW w:w="0" w:type="auto"/>
        <w:tblLook w:val="04A0" w:firstRow="1" w:lastRow="0" w:firstColumn="1" w:lastColumn="0" w:noHBand="0" w:noVBand="1"/>
      </w:tblPr>
      <w:tblGrid>
        <w:gridCol w:w="2745"/>
        <w:gridCol w:w="3645"/>
        <w:gridCol w:w="4140"/>
        <w:tblGridChange w:id="1">
          <w:tblGrid>
            <w:gridCol w:w="2745"/>
            <w:gridCol w:w="3645"/>
            <w:gridCol w:w="4140"/>
          </w:tblGrid>
        </w:tblGridChange>
      </w:tblGrid>
      <w:tr w:rsidR="00F75FE8" w:rsidRPr="00617DE9" w14:paraId="62EFC141" w14:textId="77777777" w:rsidTr="00FC43E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hideMark/>
          </w:tcPr>
          <w:p w14:paraId="7DB51AD2" w14:textId="77777777" w:rsidR="00F75FE8" w:rsidRPr="00617DE9" w:rsidRDefault="00F75FE8" w:rsidP="002B1567">
            <w:pPr>
              <w:jc w:val="center"/>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Project Value</w:t>
            </w:r>
          </w:p>
        </w:tc>
        <w:tc>
          <w:tcPr>
            <w:tcW w:w="3645" w:type="dxa"/>
            <w:hideMark/>
          </w:tcPr>
          <w:p w14:paraId="27D2EADE"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Current Fee</w:t>
            </w:r>
          </w:p>
        </w:tc>
        <w:tc>
          <w:tcPr>
            <w:tcW w:w="4140" w:type="dxa"/>
            <w:hideMark/>
          </w:tcPr>
          <w:p w14:paraId="618914CC" w14:textId="77777777" w:rsidR="00F75FE8" w:rsidRPr="00617DE9" w:rsidRDefault="00F75FE8" w:rsidP="002B1567">
            <w:pPr>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617DE9">
              <w:rPr>
                <w:rFonts w:asciiTheme="minorHAnsi" w:eastAsia="Times New Roman" w:hAnsiTheme="minorHAnsi" w:cs="Times New Roman"/>
                <w:sz w:val="24"/>
                <w:szCs w:val="24"/>
              </w:rPr>
              <w:t>Proposed Fee</w:t>
            </w:r>
          </w:p>
        </w:tc>
      </w:tr>
      <w:tr w:rsidR="00F75FE8" w:rsidRPr="00617DE9" w14:paraId="10D00F67"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22D5D114"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Up to $250,000</w:t>
            </w:r>
          </w:p>
        </w:tc>
        <w:tc>
          <w:tcPr>
            <w:tcW w:w="3645" w:type="dxa"/>
            <w:vAlign w:val="center"/>
            <w:hideMark/>
          </w:tcPr>
          <w:p w14:paraId="7FC2A668"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1.65% of value</w:t>
            </w:r>
          </w:p>
        </w:tc>
        <w:tc>
          <w:tcPr>
            <w:tcW w:w="4140" w:type="dxa"/>
            <w:vAlign w:val="center"/>
            <w:hideMark/>
          </w:tcPr>
          <w:p w14:paraId="6976E22F"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0.825% of value</w:t>
            </w:r>
          </w:p>
        </w:tc>
      </w:tr>
      <w:tr w:rsidR="00F75FE8" w:rsidRPr="00617DE9" w14:paraId="7E2CA6EA"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8EB8C3B"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$250,001 – $500,000</w:t>
            </w:r>
          </w:p>
        </w:tc>
        <w:tc>
          <w:tcPr>
            <w:tcW w:w="3645" w:type="dxa"/>
            <w:vAlign w:val="center"/>
            <w:hideMark/>
          </w:tcPr>
          <w:p w14:paraId="1F6F748C"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$4,125 + 1.55% over $250,000</w:t>
            </w:r>
          </w:p>
        </w:tc>
        <w:tc>
          <w:tcPr>
            <w:tcW w:w="4140" w:type="dxa"/>
            <w:vAlign w:val="center"/>
            <w:hideMark/>
          </w:tcPr>
          <w:p w14:paraId="11D6F2C8"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$2,062.50 + 0.775% over $250,000</w:t>
            </w:r>
          </w:p>
        </w:tc>
      </w:tr>
      <w:tr w:rsidR="00F75FE8" w:rsidRPr="00617DE9" w14:paraId="41ABD50B"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20C4B0F"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$500,001 – $1,000,000</w:t>
            </w:r>
          </w:p>
        </w:tc>
        <w:tc>
          <w:tcPr>
            <w:tcW w:w="3645" w:type="dxa"/>
            <w:vAlign w:val="center"/>
            <w:hideMark/>
          </w:tcPr>
          <w:p w14:paraId="7CA82F39"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$8,000 + 1.45% over $500,000</w:t>
            </w:r>
          </w:p>
        </w:tc>
        <w:tc>
          <w:tcPr>
            <w:tcW w:w="4140" w:type="dxa"/>
            <w:vAlign w:val="center"/>
            <w:hideMark/>
          </w:tcPr>
          <w:p w14:paraId="5B28A76D"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$4,000 + 0.725% over $500,000</w:t>
            </w:r>
          </w:p>
        </w:tc>
      </w:tr>
      <w:tr w:rsidR="00F75FE8" w:rsidRPr="00617DE9" w14:paraId="0B4B0184"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7818D5AB"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$1,000,001 – $5,000,000</w:t>
            </w:r>
          </w:p>
        </w:tc>
        <w:tc>
          <w:tcPr>
            <w:tcW w:w="3645" w:type="dxa"/>
            <w:vAlign w:val="center"/>
            <w:hideMark/>
          </w:tcPr>
          <w:p w14:paraId="6BC9F6AE"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$15,250 + 1.35% over $1,000,000</w:t>
            </w:r>
          </w:p>
        </w:tc>
        <w:tc>
          <w:tcPr>
            <w:tcW w:w="4140" w:type="dxa"/>
            <w:vAlign w:val="center"/>
            <w:hideMark/>
          </w:tcPr>
          <w:p w14:paraId="3E097144"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$7,625 + 0.675% over $1,000,000</w:t>
            </w:r>
          </w:p>
        </w:tc>
      </w:tr>
      <w:tr w:rsidR="00F75FE8" w:rsidRPr="00617DE9" w14:paraId="31441DB2" w14:textId="77777777" w:rsidTr="00FC43E9">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5785E730"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$5,000,001 – $10,000,000</w:t>
            </w:r>
          </w:p>
        </w:tc>
        <w:tc>
          <w:tcPr>
            <w:tcW w:w="3645" w:type="dxa"/>
            <w:vAlign w:val="center"/>
            <w:hideMark/>
          </w:tcPr>
          <w:p w14:paraId="47030C28"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$69,250 + 1.25% over $5,000,000</w:t>
            </w:r>
          </w:p>
        </w:tc>
        <w:tc>
          <w:tcPr>
            <w:tcW w:w="4140" w:type="dxa"/>
            <w:vAlign w:val="center"/>
            <w:hideMark/>
          </w:tcPr>
          <w:p w14:paraId="5AF62DB3" w14:textId="77777777" w:rsidR="00F75FE8" w:rsidRPr="00617DE9" w:rsidRDefault="00F75FE8" w:rsidP="00FC43E9">
            <w:pPr>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$34,625 + 0.625% over $5,000,000</w:t>
            </w:r>
          </w:p>
        </w:tc>
      </w:tr>
      <w:tr w:rsidR="00F75FE8" w:rsidRPr="00617DE9" w14:paraId="6DC4F26E" w14:textId="77777777" w:rsidTr="00FC43E9">
        <w:trPr>
          <w:trHeight w:val="360"/>
        </w:trPr>
        <w:tc>
          <w:tcPr>
            <w:cnfStyle w:val="001000000000" w:firstRow="0" w:lastRow="0" w:firstColumn="1" w:lastColumn="0" w:oddVBand="0" w:evenVBand="0" w:oddHBand="0" w:evenHBand="0" w:firstRowFirstColumn="0" w:firstRowLastColumn="0" w:lastRowFirstColumn="0" w:lastRowLastColumn="0"/>
            <w:tcW w:w="2745" w:type="dxa"/>
            <w:vAlign w:val="center"/>
            <w:hideMark/>
          </w:tcPr>
          <w:p w14:paraId="1D33FE32" w14:textId="77777777" w:rsidR="00F75FE8" w:rsidRPr="00617DE9" w:rsidRDefault="00F75FE8" w:rsidP="00FC43E9">
            <w:pPr>
              <w:jc w:val="center"/>
              <w:rPr>
                <w:rFonts w:asciiTheme="minorHAnsi" w:eastAsia="Times New Roman" w:hAnsiTheme="minorHAnsi" w:cs="Times New Roman"/>
                <w:b w:val="0"/>
                <w:bCs w:val="0"/>
              </w:rPr>
            </w:pPr>
            <w:r w:rsidRPr="00617DE9">
              <w:rPr>
                <w:rFonts w:asciiTheme="minorHAnsi" w:eastAsia="Times New Roman" w:hAnsiTheme="minorHAnsi" w:cs="Times New Roman"/>
                <w:b w:val="0"/>
                <w:bCs w:val="0"/>
              </w:rPr>
              <w:t>Over $10,000,000</w:t>
            </w:r>
          </w:p>
        </w:tc>
        <w:tc>
          <w:tcPr>
            <w:tcW w:w="3645" w:type="dxa"/>
            <w:vAlign w:val="center"/>
            <w:hideMark/>
          </w:tcPr>
          <w:p w14:paraId="6EAB9768"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$131,750 + 1.15% over $10,000,000</w:t>
            </w:r>
          </w:p>
        </w:tc>
        <w:tc>
          <w:tcPr>
            <w:tcW w:w="4140" w:type="dxa"/>
            <w:vAlign w:val="center"/>
            <w:hideMark/>
          </w:tcPr>
          <w:p w14:paraId="47DC696A" w14:textId="77777777" w:rsidR="00F75FE8" w:rsidRPr="00617DE9" w:rsidRDefault="00F75FE8" w:rsidP="00FC43E9">
            <w:pPr>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617DE9">
              <w:rPr>
                <w:rFonts w:asciiTheme="minorHAnsi" w:eastAsia="Times New Roman" w:hAnsiTheme="minorHAnsi" w:cs="Times New Roman"/>
              </w:rPr>
              <w:t>$65,875 + 0.575% over $10,000,000</w:t>
            </w:r>
          </w:p>
        </w:tc>
      </w:tr>
    </w:tbl>
    <w:p w14:paraId="1B5E3B68" w14:textId="7D02798E" w:rsidR="00F75FE8" w:rsidRDefault="00F75FE8" w:rsidP="00F75FE8">
      <w:pPr>
        <w:jc w:val="right"/>
        <w:rPr>
          <w:rFonts w:asciiTheme="minorHAnsi" w:hAnsiTheme="minorHAnsi"/>
        </w:rPr>
      </w:pPr>
    </w:p>
    <w:p w14:paraId="62FE3106" w14:textId="77777777" w:rsidR="00F75FE8" w:rsidRDefault="00F75FE8">
      <w:pPr>
        <w:widowControl/>
        <w:autoSpaceDE/>
        <w:autoSpaceDN/>
        <w:spacing w:after="160" w:line="259" w:lineRule="auto"/>
        <w:rPr>
          <w:rFonts w:asciiTheme="minorHAnsi" w:hAnsiTheme="minorHAnsi"/>
        </w:rPr>
      </w:pPr>
      <w:r>
        <w:rPr>
          <w:rFonts w:asciiTheme="minorHAnsi" w:hAnsiTheme="minorHAnsi"/>
        </w:rPr>
        <w:br w:type="page"/>
      </w:r>
    </w:p>
    <w:p w14:paraId="28F36E67" w14:textId="70CDFB8E" w:rsidR="00CD6D81" w:rsidRDefault="00CD6D81" w:rsidP="00CD6D81">
      <w:pPr>
        <w:pStyle w:val="Heading2"/>
      </w:pPr>
      <w:r w:rsidRPr="00CD6D81">
        <w:t>MISCELLANEOUS PERMIT FEES</w:t>
      </w:r>
    </w:p>
    <w:p w14:paraId="32F2003B" w14:textId="77777777" w:rsidR="00FC43E9" w:rsidRPr="00FC43E9" w:rsidRDefault="00FC43E9" w:rsidP="00FC43E9"/>
    <w:p w14:paraId="1DDF2A81" w14:textId="4E50FBE1" w:rsidR="00CD6D81" w:rsidRDefault="00CD6D81" w:rsidP="00CD6D81">
      <w:pPr>
        <w:pStyle w:val="Heading4"/>
      </w:pPr>
      <w:r w:rsidRPr="00CD6D81">
        <w:t>PARTIAL PRIVATE PROVIDER FEES (25% Reduction)</w:t>
      </w:r>
    </w:p>
    <w:tbl>
      <w:tblPr>
        <w:tblStyle w:val="ListTable1Light-Accent6"/>
        <w:tblW w:w="0" w:type="auto"/>
        <w:jc w:val="center"/>
        <w:tblLook w:val="04A0" w:firstRow="1" w:lastRow="0" w:firstColumn="1" w:lastColumn="0" w:noHBand="0" w:noVBand="1"/>
      </w:tblPr>
      <w:tblGrid>
        <w:gridCol w:w="3285"/>
        <w:gridCol w:w="3657"/>
        <w:gridCol w:w="3375"/>
      </w:tblGrid>
      <w:tr w:rsidR="004D64C6" w:rsidRPr="00CD6D81" w14:paraId="714E8935" w14:textId="77777777" w:rsidTr="00FC43E9">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6F3B5C24" w14:textId="77777777" w:rsidR="00CD6D81" w:rsidRPr="00CD6D81" w:rsidRDefault="00CD6D81" w:rsidP="00CD6D81">
            <w:pPr>
              <w:jc w:val="center"/>
              <w:rPr>
                <w:rFonts w:asciiTheme="minorHAnsi" w:hAnsiTheme="minorHAnsi"/>
                <w:sz w:val="24"/>
                <w:szCs w:val="24"/>
              </w:rPr>
            </w:pPr>
            <w:r w:rsidRPr="00CD6D81">
              <w:rPr>
                <w:rFonts w:asciiTheme="minorHAnsi" w:hAnsiTheme="minorHAnsi"/>
                <w:sz w:val="24"/>
                <w:szCs w:val="24"/>
              </w:rPr>
              <w:t>Permit Type</w:t>
            </w:r>
          </w:p>
        </w:tc>
        <w:tc>
          <w:tcPr>
            <w:tcW w:w="3657" w:type="dxa"/>
            <w:hideMark/>
          </w:tcPr>
          <w:p w14:paraId="534AC9C9" w14:textId="77777777" w:rsidR="00CD6D81" w:rsidRPr="00CD6D81" w:rsidRDefault="00CD6D81" w:rsidP="00CD6D8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CD6D81">
              <w:rPr>
                <w:rFonts w:asciiTheme="minorHAnsi" w:hAnsiTheme="minorHAnsi"/>
                <w:sz w:val="24"/>
                <w:szCs w:val="24"/>
              </w:rPr>
              <w:t>Current Fee</w:t>
            </w:r>
          </w:p>
        </w:tc>
        <w:tc>
          <w:tcPr>
            <w:tcW w:w="3375" w:type="dxa"/>
            <w:hideMark/>
          </w:tcPr>
          <w:p w14:paraId="772C15D5" w14:textId="77777777" w:rsidR="00CD6D81" w:rsidRPr="00CD6D81" w:rsidRDefault="00CD6D81" w:rsidP="00CD6D81">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24"/>
                <w:szCs w:val="24"/>
              </w:rPr>
            </w:pPr>
            <w:r w:rsidRPr="00CD6D81">
              <w:rPr>
                <w:rFonts w:asciiTheme="minorHAnsi" w:hAnsiTheme="minorHAnsi"/>
                <w:sz w:val="24"/>
                <w:szCs w:val="24"/>
              </w:rPr>
              <w:t>Proposed Fee</w:t>
            </w:r>
          </w:p>
        </w:tc>
      </w:tr>
      <w:tr w:rsidR="004D64C6" w:rsidRPr="00CD6D81" w14:paraId="4E6CF7A3"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652A1770" w14:textId="13B91104" w:rsidR="004D64C6" w:rsidRPr="00FC43E9" w:rsidRDefault="004D64C6" w:rsidP="00FC43E9">
            <w:pPr>
              <w:jc w:val="center"/>
              <w:rPr>
                <w:rFonts w:asciiTheme="minorHAnsi" w:hAnsiTheme="minorHAnsi"/>
                <w:b w:val="0"/>
                <w:bCs w:val="0"/>
              </w:rPr>
            </w:pPr>
            <w:r w:rsidRPr="00FC43E9">
              <w:rPr>
                <w:rFonts w:asciiTheme="minorHAnsi" w:hAnsiTheme="minorHAnsi"/>
                <w:b w:val="0"/>
                <w:bCs w:val="0"/>
              </w:rPr>
              <w:t xml:space="preserve">Minimum Permit Fee </w:t>
            </w:r>
            <w:r w:rsidR="00FC43E9">
              <w:rPr>
                <w:rFonts w:asciiTheme="minorHAnsi" w:hAnsiTheme="minorHAnsi"/>
                <w:b w:val="0"/>
                <w:bCs w:val="0"/>
              </w:rPr>
              <w:br/>
            </w:r>
            <w:r w:rsidRPr="00FC43E9">
              <w:rPr>
                <w:rFonts w:asciiTheme="minorHAnsi" w:hAnsiTheme="minorHAnsi"/>
                <w:b w:val="0"/>
                <w:bCs w:val="0"/>
              </w:rPr>
              <w:t>(All Permits)</w:t>
            </w:r>
          </w:p>
        </w:tc>
        <w:tc>
          <w:tcPr>
            <w:tcW w:w="3657" w:type="dxa"/>
            <w:vAlign w:val="center"/>
          </w:tcPr>
          <w:p w14:paraId="1AD21DE6" w14:textId="72F754F3" w:rsidR="004D64C6" w:rsidRPr="00CD6D81" w:rsidRDefault="004D64C6"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D64C6">
              <w:rPr>
                <w:rFonts w:asciiTheme="minorHAnsi" w:hAnsiTheme="minorHAnsi"/>
              </w:rPr>
              <w:t>$65.00</w:t>
            </w:r>
          </w:p>
        </w:tc>
        <w:tc>
          <w:tcPr>
            <w:tcW w:w="3375" w:type="dxa"/>
            <w:vAlign w:val="center"/>
          </w:tcPr>
          <w:p w14:paraId="09D1BDDA" w14:textId="47DA5B07" w:rsidR="004D64C6" w:rsidRPr="00CD6D81" w:rsidRDefault="004D64C6"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4D64C6">
              <w:rPr>
                <w:rFonts w:asciiTheme="minorHAnsi" w:hAnsiTheme="minorHAnsi"/>
              </w:rPr>
              <w:t>$48.75</w:t>
            </w:r>
          </w:p>
        </w:tc>
      </w:tr>
      <w:tr w:rsidR="004D64C6" w:rsidRPr="00CD6D81" w14:paraId="115DB534"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7A25495B" w14:textId="58B14D5B" w:rsidR="004D64C6" w:rsidRPr="00FC43E9" w:rsidRDefault="004D64C6" w:rsidP="00FC43E9">
            <w:pPr>
              <w:jc w:val="center"/>
              <w:rPr>
                <w:rFonts w:asciiTheme="minorHAnsi" w:hAnsiTheme="minorHAnsi"/>
                <w:b w:val="0"/>
                <w:bCs w:val="0"/>
              </w:rPr>
            </w:pPr>
            <w:r w:rsidRPr="00FC43E9">
              <w:rPr>
                <w:rFonts w:asciiTheme="minorHAnsi" w:hAnsiTheme="minorHAnsi"/>
                <w:b w:val="0"/>
                <w:bCs w:val="0"/>
              </w:rPr>
              <w:t>Roofing Minimum Permit Fee</w:t>
            </w:r>
          </w:p>
        </w:tc>
        <w:tc>
          <w:tcPr>
            <w:tcW w:w="3657" w:type="dxa"/>
            <w:vAlign w:val="center"/>
          </w:tcPr>
          <w:p w14:paraId="037C1E00" w14:textId="3385827D" w:rsidR="004D64C6" w:rsidRPr="00CD6D81" w:rsidRDefault="004D64C6"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D64C6">
              <w:rPr>
                <w:rFonts w:asciiTheme="minorHAnsi" w:hAnsiTheme="minorHAnsi"/>
              </w:rPr>
              <w:t>$75.00</w:t>
            </w:r>
          </w:p>
        </w:tc>
        <w:tc>
          <w:tcPr>
            <w:tcW w:w="3375" w:type="dxa"/>
            <w:vAlign w:val="center"/>
          </w:tcPr>
          <w:p w14:paraId="4B9795E1" w14:textId="3A49372B" w:rsidR="004D64C6" w:rsidRPr="00CD6D81" w:rsidRDefault="004D64C6"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4D64C6">
              <w:rPr>
                <w:rFonts w:asciiTheme="minorHAnsi" w:hAnsiTheme="minorHAnsi"/>
              </w:rPr>
              <w:t>$56.25</w:t>
            </w:r>
          </w:p>
        </w:tc>
      </w:tr>
      <w:tr w:rsidR="004D64C6" w:rsidRPr="00CD6D81" w14:paraId="31C1BE52"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7553B8B5" w14:textId="77777777"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Residential A/C Change Out</w:t>
            </w:r>
          </w:p>
        </w:tc>
        <w:tc>
          <w:tcPr>
            <w:tcW w:w="3657" w:type="dxa"/>
            <w:vAlign w:val="center"/>
            <w:hideMark/>
          </w:tcPr>
          <w:p w14:paraId="27E1E96C" w14:textId="2091DA27"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 xml:space="preserve">$65 up to 4-ton system plus </w:t>
            </w:r>
            <w:r w:rsidRPr="004D64C6">
              <w:rPr>
                <w:rFonts w:asciiTheme="minorHAnsi" w:hAnsiTheme="minorHAnsi"/>
              </w:rPr>
              <w:br/>
            </w:r>
            <w:r w:rsidRPr="00CD6D81">
              <w:rPr>
                <w:rFonts w:asciiTheme="minorHAnsi" w:hAnsiTheme="minorHAnsi"/>
              </w:rPr>
              <w:t>$20 each additional ton</w:t>
            </w:r>
          </w:p>
        </w:tc>
        <w:tc>
          <w:tcPr>
            <w:tcW w:w="3375" w:type="dxa"/>
            <w:vAlign w:val="center"/>
            <w:hideMark/>
          </w:tcPr>
          <w:p w14:paraId="20C49CD8" w14:textId="4951E81E"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$48.75 up to 4-ton system plus</w:t>
            </w:r>
            <w:r w:rsidRPr="004D64C6">
              <w:rPr>
                <w:rFonts w:asciiTheme="minorHAnsi" w:hAnsiTheme="minorHAnsi"/>
              </w:rPr>
              <w:br/>
            </w:r>
            <w:r w:rsidRPr="00CD6D81">
              <w:rPr>
                <w:rFonts w:asciiTheme="minorHAnsi" w:hAnsiTheme="minorHAnsi"/>
              </w:rPr>
              <w:t>$15 each additional ton</w:t>
            </w:r>
          </w:p>
        </w:tc>
      </w:tr>
      <w:tr w:rsidR="00FC43E9" w:rsidRPr="00CD6D81" w14:paraId="3B56B3DB"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70AF1DF0" w14:textId="77777777"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A/C and Furnace Change Out</w:t>
            </w:r>
          </w:p>
        </w:tc>
        <w:tc>
          <w:tcPr>
            <w:tcW w:w="3657" w:type="dxa"/>
            <w:vAlign w:val="center"/>
            <w:hideMark/>
          </w:tcPr>
          <w:p w14:paraId="091C6B57" w14:textId="44A8F37D"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 xml:space="preserve">$70 up to 4-ton system plus </w:t>
            </w:r>
            <w:r w:rsidRPr="004D64C6">
              <w:rPr>
                <w:rFonts w:asciiTheme="minorHAnsi" w:hAnsiTheme="minorHAnsi"/>
              </w:rPr>
              <w:br/>
            </w:r>
            <w:r w:rsidRPr="00CD6D81">
              <w:rPr>
                <w:rFonts w:asciiTheme="minorHAnsi" w:hAnsiTheme="minorHAnsi"/>
              </w:rPr>
              <w:t>$20 each additional ton</w:t>
            </w:r>
          </w:p>
        </w:tc>
        <w:tc>
          <w:tcPr>
            <w:tcW w:w="3375" w:type="dxa"/>
            <w:vAlign w:val="center"/>
            <w:hideMark/>
          </w:tcPr>
          <w:p w14:paraId="224E927E" w14:textId="39270A6A"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$52.50 up to 4-ton system plus</w:t>
            </w:r>
            <w:r w:rsidRPr="004D64C6">
              <w:rPr>
                <w:rFonts w:asciiTheme="minorHAnsi" w:hAnsiTheme="minorHAnsi"/>
              </w:rPr>
              <w:br/>
            </w:r>
            <w:r w:rsidRPr="00CD6D81">
              <w:rPr>
                <w:rFonts w:asciiTheme="minorHAnsi" w:hAnsiTheme="minorHAnsi"/>
              </w:rPr>
              <w:t>$15 each additional ton</w:t>
            </w:r>
          </w:p>
        </w:tc>
      </w:tr>
      <w:tr w:rsidR="004D64C6" w:rsidRPr="00CD6D81" w14:paraId="2586667C"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2CDA42AD" w14:textId="444E3D25"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 xml:space="preserve">Photovoltaic Systems </w:t>
            </w:r>
            <w:r w:rsidRPr="00FC43E9">
              <w:rPr>
                <w:rFonts w:asciiTheme="minorHAnsi" w:hAnsiTheme="minorHAnsi"/>
                <w:b w:val="0"/>
                <w:bCs w:val="0"/>
              </w:rPr>
              <w:br/>
            </w:r>
            <w:r w:rsidRPr="00CD6D81">
              <w:rPr>
                <w:rFonts w:asciiTheme="minorHAnsi" w:hAnsiTheme="minorHAnsi"/>
                <w:b w:val="0"/>
                <w:bCs w:val="0"/>
              </w:rPr>
              <w:t>Up to 10 kW</w:t>
            </w:r>
          </w:p>
        </w:tc>
        <w:tc>
          <w:tcPr>
            <w:tcW w:w="3657" w:type="dxa"/>
            <w:vAlign w:val="center"/>
            <w:hideMark/>
          </w:tcPr>
          <w:p w14:paraId="4C3CBFB6" w14:textId="77777777"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$260 per trade</w:t>
            </w:r>
          </w:p>
        </w:tc>
        <w:tc>
          <w:tcPr>
            <w:tcW w:w="3375" w:type="dxa"/>
            <w:vAlign w:val="center"/>
            <w:hideMark/>
          </w:tcPr>
          <w:p w14:paraId="5193934A" w14:textId="77777777"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$195 per trade</w:t>
            </w:r>
          </w:p>
        </w:tc>
      </w:tr>
      <w:tr w:rsidR="00FC43E9" w:rsidRPr="00CD6D81" w14:paraId="15B3176E"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30166C67" w14:textId="088C9B06"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 xml:space="preserve">Photovoltaic Systems </w:t>
            </w:r>
            <w:r w:rsidRPr="00FC43E9">
              <w:rPr>
                <w:rFonts w:asciiTheme="minorHAnsi" w:hAnsiTheme="minorHAnsi"/>
                <w:b w:val="0"/>
                <w:bCs w:val="0"/>
              </w:rPr>
              <w:br/>
            </w:r>
            <w:r w:rsidRPr="00CD6D81">
              <w:rPr>
                <w:rFonts w:asciiTheme="minorHAnsi" w:hAnsiTheme="minorHAnsi"/>
                <w:b w:val="0"/>
                <w:bCs w:val="0"/>
              </w:rPr>
              <w:t>Over 10 kW</w:t>
            </w:r>
          </w:p>
        </w:tc>
        <w:tc>
          <w:tcPr>
            <w:tcW w:w="3657" w:type="dxa"/>
            <w:vAlign w:val="center"/>
            <w:hideMark/>
          </w:tcPr>
          <w:p w14:paraId="67497E96" w14:textId="1C022630"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$260 plus</w:t>
            </w:r>
            <w:r w:rsidRPr="004D64C6">
              <w:rPr>
                <w:rFonts w:asciiTheme="minorHAnsi" w:hAnsiTheme="minorHAnsi"/>
              </w:rPr>
              <w:br/>
            </w:r>
            <w:r w:rsidRPr="00CD6D81">
              <w:rPr>
                <w:rFonts w:asciiTheme="minorHAnsi" w:hAnsiTheme="minorHAnsi"/>
              </w:rPr>
              <w:t>$10 per kW over 10 kW</w:t>
            </w:r>
          </w:p>
        </w:tc>
        <w:tc>
          <w:tcPr>
            <w:tcW w:w="3375" w:type="dxa"/>
            <w:vAlign w:val="center"/>
            <w:hideMark/>
          </w:tcPr>
          <w:p w14:paraId="098A3229" w14:textId="5291F419"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$195 plus</w:t>
            </w:r>
            <w:r w:rsidRPr="004D64C6">
              <w:rPr>
                <w:rFonts w:asciiTheme="minorHAnsi" w:hAnsiTheme="minorHAnsi"/>
              </w:rPr>
              <w:br/>
            </w:r>
            <w:r w:rsidRPr="00CD6D81">
              <w:rPr>
                <w:rFonts w:asciiTheme="minorHAnsi" w:hAnsiTheme="minorHAnsi"/>
              </w:rPr>
              <w:t>$7.50 per kW over 10 kW</w:t>
            </w:r>
          </w:p>
        </w:tc>
      </w:tr>
      <w:tr w:rsidR="004D64C6" w:rsidRPr="00CD6D81" w14:paraId="0759DDF3"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129683D9" w14:textId="1523DBD8"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 xml:space="preserve">Temporary Tent/Canopy </w:t>
            </w:r>
            <w:r w:rsidRPr="00FC43E9">
              <w:rPr>
                <w:rFonts w:asciiTheme="minorHAnsi" w:hAnsiTheme="minorHAnsi"/>
                <w:b w:val="0"/>
                <w:bCs w:val="0"/>
              </w:rPr>
              <w:br/>
            </w:r>
            <w:r w:rsidRPr="00CD6D81">
              <w:rPr>
                <w:rFonts w:asciiTheme="minorHAnsi" w:hAnsiTheme="minorHAnsi"/>
                <w:b w:val="0"/>
                <w:bCs w:val="0"/>
              </w:rPr>
              <w:t>(120–500 sq. ft.)</w:t>
            </w:r>
          </w:p>
        </w:tc>
        <w:tc>
          <w:tcPr>
            <w:tcW w:w="3657" w:type="dxa"/>
            <w:vAlign w:val="center"/>
            <w:hideMark/>
          </w:tcPr>
          <w:p w14:paraId="334CC7BE" w14:textId="556F509D"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$150 first tent;</w:t>
            </w:r>
            <w:r w:rsidRPr="004D64C6">
              <w:rPr>
                <w:rFonts w:asciiTheme="minorHAnsi" w:hAnsiTheme="minorHAnsi"/>
              </w:rPr>
              <w:br/>
            </w:r>
            <w:r w:rsidRPr="00CD6D81">
              <w:rPr>
                <w:rFonts w:asciiTheme="minorHAnsi" w:hAnsiTheme="minorHAnsi"/>
              </w:rPr>
              <w:t>$20 each additional</w:t>
            </w:r>
          </w:p>
        </w:tc>
        <w:tc>
          <w:tcPr>
            <w:tcW w:w="3375" w:type="dxa"/>
            <w:vAlign w:val="center"/>
            <w:hideMark/>
          </w:tcPr>
          <w:p w14:paraId="2397886F" w14:textId="23B32656"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$112.50 first tent;</w:t>
            </w:r>
            <w:r w:rsidRPr="004D64C6">
              <w:rPr>
                <w:rFonts w:asciiTheme="minorHAnsi" w:hAnsiTheme="minorHAnsi"/>
              </w:rPr>
              <w:br/>
            </w:r>
            <w:r w:rsidRPr="00CD6D81">
              <w:rPr>
                <w:rFonts w:asciiTheme="minorHAnsi" w:hAnsiTheme="minorHAnsi"/>
              </w:rPr>
              <w:t>$15 each additional</w:t>
            </w:r>
          </w:p>
        </w:tc>
      </w:tr>
      <w:tr w:rsidR="00FC43E9" w:rsidRPr="00CD6D81" w14:paraId="2F9EA75D"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1DA45BAB" w14:textId="2619857B"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Temporary Tent/Canopy</w:t>
            </w:r>
            <w:r w:rsidRPr="00FC43E9">
              <w:rPr>
                <w:rFonts w:asciiTheme="minorHAnsi" w:hAnsiTheme="minorHAnsi"/>
                <w:b w:val="0"/>
                <w:bCs w:val="0"/>
              </w:rPr>
              <w:br/>
            </w:r>
            <w:r w:rsidRPr="00CD6D81">
              <w:rPr>
                <w:rFonts w:asciiTheme="minorHAnsi" w:hAnsiTheme="minorHAnsi"/>
                <w:b w:val="0"/>
                <w:bCs w:val="0"/>
              </w:rPr>
              <w:t>(500+ sq. ft.)</w:t>
            </w:r>
          </w:p>
        </w:tc>
        <w:tc>
          <w:tcPr>
            <w:tcW w:w="3657" w:type="dxa"/>
            <w:vAlign w:val="center"/>
            <w:hideMark/>
          </w:tcPr>
          <w:p w14:paraId="455D5EED" w14:textId="5400862B"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$250 first tent;</w:t>
            </w:r>
            <w:r w:rsidRPr="004D64C6">
              <w:rPr>
                <w:rFonts w:asciiTheme="minorHAnsi" w:hAnsiTheme="minorHAnsi"/>
              </w:rPr>
              <w:br/>
            </w:r>
            <w:r w:rsidRPr="00CD6D81">
              <w:rPr>
                <w:rFonts w:asciiTheme="minorHAnsi" w:hAnsiTheme="minorHAnsi"/>
              </w:rPr>
              <w:t>$20 each additional</w:t>
            </w:r>
          </w:p>
        </w:tc>
        <w:tc>
          <w:tcPr>
            <w:tcW w:w="3375" w:type="dxa"/>
            <w:vAlign w:val="center"/>
            <w:hideMark/>
          </w:tcPr>
          <w:p w14:paraId="2A0F7F98" w14:textId="68E9A4EA" w:rsidR="00CD6D81" w:rsidRPr="00CD6D81" w:rsidRDefault="00CD6D81" w:rsidP="00FC43E9">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CD6D81">
              <w:rPr>
                <w:rFonts w:asciiTheme="minorHAnsi" w:hAnsiTheme="minorHAnsi"/>
              </w:rPr>
              <w:t>$187.50 first tent;</w:t>
            </w:r>
            <w:r w:rsidRPr="004D64C6">
              <w:rPr>
                <w:rFonts w:asciiTheme="minorHAnsi" w:hAnsiTheme="minorHAnsi"/>
              </w:rPr>
              <w:br/>
            </w:r>
            <w:r w:rsidRPr="00CD6D81">
              <w:rPr>
                <w:rFonts w:asciiTheme="minorHAnsi" w:hAnsiTheme="minorHAnsi"/>
              </w:rPr>
              <w:t>$15 each additional</w:t>
            </w:r>
          </w:p>
        </w:tc>
      </w:tr>
      <w:tr w:rsidR="004D64C6" w:rsidRPr="00CD6D81" w14:paraId="6897F15C"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748756A6" w14:textId="77777777" w:rsidR="00CD6D81" w:rsidRPr="00CD6D81" w:rsidRDefault="00CD6D81" w:rsidP="00FC43E9">
            <w:pPr>
              <w:jc w:val="center"/>
              <w:rPr>
                <w:rFonts w:asciiTheme="minorHAnsi" w:hAnsiTheme="minorHAnsi"/>
                <w:b w:val="0"/>
                <w:bCs w:val="0"/>
              </w:rPr>
            </w:pPr>
            <w:r w:rsidRPr="00CD6D81">
              <w:rPr>
                <w:rFonts w:asciiTheme="minorHAnsi" w:hAnsiTheme="minorHAnsi"/>
                <w:b w:val="0"/>
                <w:bCs w:val="0"/>
              </w:rPr>
              <w:t>Foundation Only Permit</w:t>
            </w:r>
          </w:p>
        </w:tc>
        <w:tc>
          <w:tcPr>
            <w:tcW w:w="3657" w:type="dxa"/>
            <w:vAlign w:val="center"/>
            <w:hideMark/>
          </w:tcPr>
          <w:p w14:paraId="07142388" w14:textId="77777777"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$1.00 per sq. ft.</w:t>
            </w:r>
          </w:p>
        </w:tc>
        <w:tc>
          <w:tcPr>
            <w:tcW w:w="3375" w:type="dxa"/>
            <w:vAlign w:val="center"/>
            <w:hideMark/>
          </w:tcPr>
          <w:p w14:paraId="2AA3CA63" w14:textId="77777777" w:rsidR="00CD6D81" w:rsidRPr="00CD6D81" w:rsidRDefault="00CD6D81" w:rsidP="00FC43E9">
            <w:pPr>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CD6D81">
              <w:rPr>
                <w:rFonts w:asciiTheme="minorHAnsi" w:hAnsiTheme="minorHAnsi"/>
              </w:rPr>
              <w:t>$0.75 per sq. ft.</w:t>
            </w:r>
          </w:p>
        </w:tc>
      </w:tr>
    </w:tbl>
    <w:p w14:paraId="7E38AB68" w14:textId="77777777" w:rsidR="00CD6D81" w:rsidRDefault="00CD6D81" w:rsidP="00CD6D81"/>
    <w:p w14:paraId="315E3F08" w14:textId="77777777" w:rsidR="00FC43E9" w:rsidRDefault="00FC43E9" w:rsidP="00CD6D81"/>
    <w:p w14:paraId="59E52E38" w14:textId="77777777" w:rsidR="00FC43E9" w:rsidRPr="00CD6D81" w:rsidRDefault="00FC43E9" w:rsidP="00CD6D81"/>
    <w:p w14:paraId="25525A97" w14:textId="22270755" w:rsidR="004D64C6" w:rsidRPr="00CD6D81" w:rsidRDefault="004D64C6" w:rsidP="004D64C6">
      <w:pPr>
        <w:pStyle w:val="Heading4"/>
      </w:pPr>
      <w:r w:rsidRPr="00CD6D81">
        <w:t>FULL PRIVATE PROVIDER FEES (50% Reduction)</w:t>
      </w:r>
    </w:p>
    <w:tbl>
      <w:tblPr>
        <w:tblStyle w:val="ListTable1Light-Accent6"/>
        <w:tblW w:w="0" w:type="auto"/>
        <w:jc w:val="center"/>
        <w:tblLook w:val="04A0" w:firstRow="1" w:lastRow="0" w:firstColumn="1" w:lastColumn="0" w:noHBand="0" w:noVBand="1"/>
      </w:tblPr>
      <w:tblGrid>
        <w:gridCol w:w="3285"/>
        <w:gridCol w:w="3407"/>
        <w:gridCol w:w="3465"/>
      </w:tblGrid>
      <w:tr w:rsidR="004D64C6" w:rsidRPr="00CD6D81" w14:paraId="2D39C0D9" w14:textId="77777777" w:rsidTr="00FC43E9">
        <w:trPr>
          <w:cnfStyle w:val="100000000000" w:firstRow="1" w:lastRow="0" w:firstColumn="0" w:lastColumn="0" w:oddVBand="0" w:evenVBand="0" w:oddHBand="0"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hideMark/>
          </w:tcPr>
          <w:p w14:paraId="636A0B59" w14:textId="77777777" w:rsidR="004D64C6" w:rsidRPr="00CD6D81" w:rsidRDefault="004D64C6" w:rsidP="002B1567">
            <w:pPr>
              <w:widowControl/>
              <w:autoSpaceDE/>
              <w:autoSpaceDN/>
              <w:jc w:val="center"/>
              <w:rPr>
                <w:rFonts w:asciiTheme="minorHAnsi" w:eastAsia="Times New Roman" w:hAnsiTheme="minorHAnsi" w:cs="Times New Roman"/>
                <w:sz w:val="24"/>
                <w:szCs w:val="24"/>
              </w:rPr>
            </w:pPr>
            <w:r w:rsidRPr="00CD6D81">
              <w:rPr>
                <w:rFonts w:asciiTheme="minorHAnsi" w:eastAsia="Times New Roman" w:hAnsiTheme="minorHAnsi" w:cs="Times New Roman"/>
                <w:sz w:val="24"/>
                <w:szCs w:val="24"/>
              </w:rPr>
              <w:t>Permit Type</w:t>
            </w:r>
          </w:p>
        </w:tc>
        <w:tc>
          <w:tcPr>
            <w:tcW w:w="3407" w:type="dxa"/>
            <w:hideMark/>
          </w:tcPr>
          <w:p w14:paraId="764253E2" w14:textId="77777777" w:rsidR="004D64C6" w:rsidRPr="00CD6D81" w:rsidRDefault="004D64C6" w:rsidP="002B1567">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CD6D81">
              <w:rPr>
                <w:rFonts w:asciiTheme="minorHAnsi" w:eastAsia="Times New Roman" w:hAnsiTheme="minorHAnsi" w:cs="Times New Roman"/>
                <w:sz w:val="24"/>
                <w:szCs w:val="24"/>
              </w:rPr>
              <w:t>Current Fee</w:t>
            </w:r>
          </w:p>
        </w:tc>
        <w:tc>
          <w:tcPr>
            <w:tcW w:w="3465" w:type="dxa"/>
            <w:hideMark/>
          </w:tcPr>
          <w:p w14:paraId="6998FD49" w14:textId="77777777" w:rsidR="004D64C6" w:rsidRPr="00CD6D81" w:rsidRDefault="004D64C6" w:rsidP="002B1567">
            <w:pPr>
              <w:widowControl/>
              <w:autoSpaceDE/>
              <w:autoSpaceDN/>
              <w:jc w:val="cente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imes New Roman"/>
                <w:sz w:val="24"/>
                <w:szCs w:val="24"/>
              </w:rPr>
            </w:pPr>
            <w:r w:rsidRPr="00CD6D81">
              <w:rPr>
                <w:rFonts w:asciiTheme="minorHAnsi" w:eastAsia="Times New Roman" w:hAnsiTheme="minorHAnsi" w:cs="Times New Roman"/>
                <w:sz w:val="24"/>
                <w:szCs w:val="24"/>
              </w:rPr>
              <w:t>Proposed Fee</w:t>
            </w:r>
          </w:p>
        </w:tc>
      </w:tr>
      <w:tr w:rsidR="004D64C6" w:rsidRPr="00CD6D81" w14:paraId="01DC2DDA"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58B47950" w14:textId="34EC1F5A" w:rsidR="004D64C6" w:rsidRPr="00FC43E9" w:rsidRDefault="004D64C6" w:rsidP="00FC43E9">
            <w:pPr>
              <w:widowControl/>
              <w:autoSpaceDE/>
              <w:autoSpaceDN/>
              <w:jc w:val="center"/>
              <w:rPr>
                <w:rFonts w:asciiTheme="minorHAnsi" w:eastAsia="Times New Roman" w:hAnsiTheme="minorHAnsi" w:cs="Times New Roman"/>
                <w:b w:val="0"/>
                <w:bCs w:val="0"/>
              </w:rPr>
            </w:pPr>
            <w:r w:rsidRPr="00FC43E9">
              <w:rPr>
                <w:rFonts w:asciiTheme="minorHAnsi" w:eastAsia="Times New Roman" w:hAnsiTheme="minorHAnsi" w:cs="Times New Roman"/>
                <w:b w:val="0"/>
                <w:bCs w:val="0"/>
              </w:rPr>
              <w:t>Minimum Permit Fee</w:t>
            </w:r>
            <w:r w:rsidR="00FC43E9">
              <w:rPr>
                <w:rFonts w:asciiTheme="minorHAnsi" w:eastAsia="Times New Roman" w:hAnsiTheme="minorHAnsi" w:cs="Times New Roman"/>
                <w:b w:val="0"/>
                <w:bCs w:val="0"/>
              </w:rPr>
              <w:br/>
            </w:r>
            <w:r w:rsidRPr="00FC43E9">
              <w:rPr>
                <w:rFonts w:asciiTheme="minorHAnsi" w:eastAsia="Times New Roman" w:hAnsiTheme="minorHAnsi" w:cs="Times New Roman"/>
                <w:b w:val="0"/>
                <w:bCs w:val="0"/>
              </w:rPr>
              <w:t>(All Permits)</w:t>
            </w:r>
          </w:p>
        </w:tc>
        <w:tc>
          <w:tcPr>
            <w:tcW w:w="3407" w:type="dxa"/>
            <w:vAlign w:val="center"/>
          </w:tcPr>
          <w:p w14:paraId="1E9EE0BC" w14:textId="6BE9FDDC"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4D64C6">
              <w:rPr>
                <w:rFonts w:asciiTheme="minorHAnsi" w:eastAsia="Times New Roman" w:hAnsiTheme="minorHAnsi" w:cs="Times New Roman"/>
              </w:rPr>
              <w:t>$65.00</w:t>
            </w:r>
          </w:p>
        </w:tc>
        <w:tc>
          <w:tcPr>
            <w:tcW w:w="3465" w:type="dxa"/>
            <w:vAlign w:val="center"/>
          </w:tcPr>
          <w:p w14:paraId="50204AA3" w14:textId="7D558A7B"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4D64C6">
              <w:rPr>
                <w:rFonts w:asciiTheme="minorHAnsi" w:eastAsia="Times New Roman" w:hAnsiTheme="minorHAnsi" w:cs="Times New Roman"/>
              </w:rPr>
              <w:t>$32.50</w:t>
            </w:r>
          </w:p>
        </w:tc>
      </w:tr>
      <w:tr w:rsidR="004D64C6" w:rsidRPr="00CD6D81" w14:paraId="112554F9"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tcPr>
          <w:p w14:paraId="6679BD27" w14:textId="2B4C0A06" w:rsidR="004D64C6" w:rsidRPr="00FC43E9" w:rsidRDefault="004D64C6" w:rsidP="00FC43E9">
            <w:pPr>
              <w:widowControl/>
              <w:autoSpaceDE/>
              <w:autoSpaceDN/>
              <w:jc w:val="center"/>
              <w:rPr>
                <w:rFonts w:asciiTheme="minorHAnsi" w:eastAsia="Times New Roman" w:hAnsiTheme="minorHAnsi" w:cs="Times New Roman"/>
                <w:b w:val="0"/>
                <w:bCs w:val="0"/>
              </w:rPr>
            </w:pPr>
            <w:r w:rsidRPr="00FC43E9">
              <w:rPr>
                <w:rFonts w:asciiTheme="minorHAnsi" w:eastAsia="Times New Roman" w:hAnsiTheme="minorHAnsi" w:cs="Times New Roman"/>
                <w:b w:val="0"/>
                <w:bCs w:val="0"/>
              </w:rPr>
              <w:t>Roofing Minimum Permit Fee</w:t>
            </w:r>
          </w:p>
        </w:tc>
        <w:tc>
          <w:tcPr>
            <w:tcW w:w="3407" w:type="dxa"/>
            <w:vAlign w:val="center"/>
          </w:tcPr>
          <w:p w14:paraId="675A7142" w14:textId="456F7621"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4D64C6">
              <w:rPr>
                <w:rFonts w:asciiTheme="minorHAnsi" w:eastAsia="Times New Roman" w:hAnsiTheme="minorHAnsi" w:cs="Times New Roman"/>
              </w:rPr>
              <w:t>$75.00</w:t>
            </w:r>
          </w:p>
        </w:tc>
        <w:tc>
          <w:tcPr>
            <w:tcW w:w="3465" w:type="dxa"/>
            <w:vAlign w:val="center"/>
          </w:tcPr>
          <w:p w14:paraId="13B7E6FE" w14:textId="0F0CD12C"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4D64C6">
              <w:rPr>
                <w:rFonts w:asciiTheme="minorHAnsi" w:eastAsia="Times New Roman" w:hAnsiTheme="minorHAnsi" w:cs="Times New Roman"/>
              </w:rPr>
              <w:t>$37.50</w:t>
            </w:r>
          </w:p>
        </w:tc>
      </w:tr>
      <w:tr w:rsidR="004D64C6" w:rsidRPr="00CD6D81" w14:paraId="26312F3A"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1BA80AD1"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Residential A/C Change Out</w:t>
            </w:r>
          </w:p>
        </w:tc>
        <w:tc>
          <w:tcPr>
            <w:tcW w:w="3407" w:type="dxa"/>
            <w:vAlign w:val="center"/>
            <w:hideMark/>
          </w:tcPr>
          <w:p w14:paraId="18B3C06E"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$65 up to 4-ton system plus</w:t>
            </w:r>
            <w:r w:rsidRPr="004D64C6">
              <w:rPr>
                <w:rFonts w:asciiTheme="minorHAnsi" w:eastAsia="Times New Roman" w:hAnsiTheme="minorHAnsi" w:cs="Times New Roman"/>
              </w:rPr>
              <w:br/>
            </w:r>
            <w:r w:rsidRPr="00CD6D81">
              <w:rPr>
                <w:rFonts w:asciiTheme="minorHAnsi" w:eastAsia="Times New Roman" w:hAnsiTheme="minorHAnsi" w:cs="Times New Roman"/>
              </w:rPr>
              <w:t>$20 each additional ton</w:t>
            </w:r>
          </w:p>
        </w:tc>
        <w:tc>
          <w:tcPr>
            <w:tcW w:w="3465" w:type="dxa"/>
            <w:vAlign w:val="center"/>
            <w:hideMark/>
          </w:tcPr>
          <w:p w14:paraId="42EA00E5"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$32.50 up to 4-ton system plus</w:t>
            </w:r>
            <w:r w:rsidRPr="004D64C6">
              <w:rPr>
                <w:rFonts w:asciiTheme="minorHAnsi" w:eastAsia="Times New Roman" w:hAnsiTheme="minorHAnsi" w:cs="Times New Roman"/>
              </w:rPr>
              <w:br/>
            </w:r>
            <w:r w:rsidRPr="00CD6D81">
              <w:rPr>
                <w:rFonts w:asciiTheme="minorHAnsi" w:eastAsia="Times New Roman" w:hAnsiTheme="minorHAnsi" w:cs="Times New Roman"/>
              </w:rPr>
              <w:t>$10 each additional ton</w:t>
            </w:r>
          </w:p>
        </w:tc>
      </w:tr>
      <w:tr w:rsidR="004D64C6" w:rsidRPr="00CD6D81" w14:paraId="2EF7C4E5"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47ED9C56"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A/C and Furnace Change Out</w:t>
            </w:r>
          </w:p>
        </w:tc>
        <w:tc>
          <w:tcPr>
            <w:tcW w:w="3407" w:type="dxa"/>
            <w:vAlign w:val="center"/>
            <w:hideMark/>
          </w:tcPr>
          <w:p w14:paraId="01936809"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 xml:space="preserve">$70 up to 4-ton system plus </w:t>
            </w:r>
            <w:r w:rsidRPr="004D64C6">
              <w:rPr>
                <w:rFonts w:asciiTheme="minorHAnsi" w:eastAsia="Times New Roman" w:hAnsiTheme="minorHAnsi" w:cs="Times New Roman"/>
              </w:rPr>
              <w:br/>
            </w:r>
            <w:r w:rsidRPr="00CD6D81">
              <w:rPr>
                <w:rFonts w:asciiTheme="minorHAnsi" w:eastAsia="Times New Roman" w:hAnsiTheme="minorHAnsi" w:cs="Times New Roman"/>
              </w:rPr>
              <w:t>$20 each additional ton</w:t>
            </w:r>
          </w:p>
        </w:tc>
        <w:tc>
          <w:tcPr>
            <w:tcW w:w="3465" w:type="dxa"/>
            <w:vAlign w:val="center"/>
            <w:hideMark/>
          </w:tcPr>
          <w:p w14:paraId="0F0ADE1D"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$35.00 up to 4-ton system plus</w:t>
            </w:r>
            <w:r w:rsidRPr="004D64C6">
              <w:rPr>
                <w:rFonts w:asciiTheme="minorHAnsi" w:eastAsia="Times New Roman" w:hAnsiTheme="minorHAnsi" w:cs="Times New Roman"/>
              </w:rPr>
              <w:br/>
            </w:r>
            <w:r w:rsidRPr="00CD6D81">
              <w:rPr>
                <w:rFonts w:asciiTheme="minorHAnsi" w:eastAsia="Times New Roman" w:hAnsiTheme="minorHAnsi" w:cs="Times New Roman"/>
              </w:rPr>
              <w:t>$10 each additional ton</w:t>
            </w:r>
          </w:p>
        </w:tc>
      </w:tr>
      <w:tr w:rsidR="004D64C6" w:rsidRPr="00CD6D81" w14:paraId="6BA64011"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724959AC"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Photovoltaic Systems</w:t>
            </w:r>
            <w:r w:rsidRPr="00FC43E9">
              <w:rPr>
                <w:rFonts w:asciiTheme="minorHAnsi" w:eastAsia="Times New Roman" w:hAnsiTheme="minorHAnsi" w:cs="Times New Roman"/>
                <w:b w:val="0"/>
                <w:bCs w:val="0"/>
              </w:rPr>
              <w:br/>
            </w:r>
            <w:r w:rsidRPr="00CD6D81">
              <w:rPr>
                <w:rFonts w:asciiTheme="minorHAnsi" w:eastAsia="Times New Roman" w:hAnsiTheme="minorHAnsi" w:cs="Times New Roman"/>
                <w:b w:val="0"/>
                <w:bCs w:val="0"/>
              </w:rPr>
              <w:t>Up to 10 kW</w:t>
            </w:r>
          </w:p>
        </w:tc>
        <w:tc>
          <w:tcPr>
            <w:tcW w:w="3407" w:type="dxa"/>
            <w:vAlign w:val="center"/>
            <w:hideMark/>
          </w:tcPr>
          <w:p w14:paraId="030200D4"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$260 per trade</w:t>
            </w:r>
          </w:p>
        </w:tc>
        <w:tc>
          <w:tcPr>
            <w:tcW w:w="3465" w:type="dxa"/>
            <w:vAlign w:val="center"/>
            <w:hideMark/>
          </w:tcPr>
          <w:p w14:paraId="7EE67F15"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$130 per trade</w:t>
            </w:r>
          </w:p>
        </w:tc>
      </w:tr>
      <w:tr w:rsidR="004D64C6" w:rsidRPr="00CD6D81" w14:paraId="4617F1C3"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63F4AB42"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Photovoltaic Systems</w:t>
            </w:r>
            <w:r w:rsidRPr="00FC43E9">
              <w:rPr>
                <w:rFonts w:asciiTheme="minorHAnsi" w:eastAsia="Times New Roman" w:hAnsiTheme="minorHAnsi" w:cs="Times New Roman"/>
                <w:b w:val="0"/>
                <w:bCs w:val="0"/>
              </w:rPr>
              <w:br/>
            </w:r>
            <w:r w:rsidRPr="00CD6D81">
              <w:rPr>
                <w:rFonts w:asciiTheme="minorHAnsi" w:eastAsia="Times New Roman" w:hAnsiTheme="minorHAnsi" w:cs="Times New Roman"/>
                <w:b w:val="0"/>
                <w:bCs w:val="0"/>
              </w:rPr>
              <w:t>Over 10 kW</w:t>
            </w:r>
          </w:p>
        </w:tc>
        <w:tc>
          <w:tcPr>
            <w:tcW w:w="3407" w:type="dxa"/>
            <w:vAlign w:val="center"/>
            <w:hideMark/>
          </w:tcPr>
          <w:p w14:paraId="3C5AF026"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 xml:space="preserve">$260 plus </w:t>
            </w:r>
            <w:r w:rsidRPr="004D64C6">
              <w:rPr>
                <w:rFonts w:asciiTheme="minorHAnsi" w:eastAsia="Times New Roman" w:hAnsiTheme="minorHAnsi" w:cs="Times New Roman"/>
              </w:rPr>
              <w:br/>
            </w:r>
            <w:r w:rsidRPr="00CD6D81">
              <w:rPr>
                <w:rFonts w:asciiTheme="minorHAnsi" w:eastAsia="Times New Roman" w:hAnsiTheme="minorHAnsi" w:cs="Times New Roman"/>
              </w:rPr>
              <w:t>$10 per kW over 10 kW</w:t>
            </w:r>
          </w:p>
        </w:tc>
        <w:tc>
          <w:tcPr>
            <w:tcW w:w="3465" w:type="dxa"/>
            <w:vAlign w:val="center"/>
            <w:hideMark/>
          </w:tcPr>
          <w:p w14:paraId="07BBAE3C"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 xml:space="preserve">$130 plus </w:t>
            </w:r>
            <w:r w:rsidRPr="004D64C6">
              <w:rPr>
                <w:rFonts w:asciiTheme="minorHAnsi" w:eastAsia="Times New Roman" w:hAnsiTheme="minorHAnsi" w:cs="Times New Roman"/>
              </w:rPr>
              <w:br/>
            </w:r>
            <w:r w:rsidRPr="00CD6D81">
              <w:rPr>
                <w:rFonts w:asciiTheme="minorHAnsi" w:eastAsia="Times New Roman" w:hAnsiTheme="minorHAnsi" w:cs="Times New Roman"/>
              </w:rPr>
              <w:t>$5 per kW over 10 kW</w:t>
            </w:r>
          </w:p>
        </w:tc>
      </w:tr>
      <w:tr w:rsidR="004D64C6" w:rsidRPr="00CD6D81" w14:paraId="339B1082"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1FA2A800"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Temporary Tent/Canopy</w:t>
            </w:r>
            <w:r w:rsidRPr="00FC43E9">
              <w:rPr>
                <w:rFonts w:asciiTheme="minorHAnsi" w:eastAsia="Times New Roman" w:hAnsiTheme="minorHAnsi" w:cs="Times New Roman"/>
                <w:b w:val="0"/>
                <w:bCs w:val="0"/>
              </w:rPr>
              <w:br/>
            </w:r>
            <w:r w:rsidRPr="00CD6D81">
              <w:rPr>
                <w:rFonts w:asciiTheme="minorHAnsi" w:eastAsia="Times New Roman" w:hAnsiTheme="minorHAnsi" w:cs="Times New Roman"/>
                <w:b w:val="0"/>
                <w:bCs w:val="0"/>
              </w:rPr>
              <w:t>(120–500 sq. ft.)</w:t>
            </w:r>
          </w:p>
        </w:tc>
        <w:tc>
          <w:tcPr>
            <w:tcW w:w="3407" w:type="dxa"/>
            <w:vAlign w:val="center"/>
            <w:hideMark/>
          </w:tcPr>
          <w:p w14:paraId="3E13B987"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$150 first tent;</w:t>
            </w:r>
            <w:r w:rsidRPr="004D64C6">
              <w:rPr>
                <w:rFonts w:asciiTheme="minorHAnsi" w:eastAsia="Times New Roman" w:hAnsiTheme="minorHAnsi" w:cs="Times New Roman"/>
              </w:rPr>
              <w:br/>
            </w:r>
            <w:r w:rsidRPr="00CD6D81">
              <w:rPr>
                <w:rFonts w:asciiTheme="minorHAnsi" w:eastAsia="Times New Roman" w:hAnsiTheme="minorHAnsi" w:cs="Times New Roman"/>
              </w:rPr>
              <w:t>$20 each additional</w:t>
            </w:r>
          </w:p>
        </w:tc>
        <w:tc>
          <w:tcPr>
            <w:tcW w:w="3465" w:type="dxa"/>
            <w:vAlign w:val="center"/>
            <w:hideMark/>
          </w:tcPr>
          <w:p w14:paraId="15C14C5C"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 xml:space="preserve">$75 first tent; </w:t>
            </w:r>
            <w:r w:rsidRPr="004D64C6">
              <w:rPr>
                <w:rFonts w:asciiTheme="minorHAnsi" w:eastAsia="Times New Roman" w:hAnsiTheme="minorHAnsi" w:cs="Times New Roman"/>
              </w:rPr>
              <w:br/>
            </w:r>
            <w:r w:rsidRPr="00CD6D81">
              <w:rPr>
                <w:rFonts w:asciiTheme="minorHAnsi" w:eastAsia="Times New Roman" w:hAnsiTheme="minorHAnsi" w:cs="Times New Roman"/>
              </w:rPr>
              <w:t>$10 each additional</w:t>
            </w:r>
          </w:p>
        </w:tc>
      </w:tr>
      <w:tr w:rsidR="004D64C6" w:rsidRPr="00CD6D81" w14:paraId="2FD1A46A" w14:textId="77777777" w:rsidTr="00FC43E9">
        <w:trPr>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5ED50FB6"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Temporary Tent/Canopy</w:t>
            </w:r>
            <w:r w:rsidRPr="00FC43E9">
              <w:rPr>
                <w:rFonts w:asciiTheme="minorHAnsi" w:eastAsia="Times New Roman" w:hAnsiTheme="minorHAnsi" w:cs="Times New Roman"/>
                <w:b w:val="0"/>
                <w:bCs w:val="0"/>
              </w:rPr>
              <w:br/>
            </w:r>
            <w:r w:rsidRPr="00CD6D81">
              <w:rPr>
                <w:rFonts w:asciiTheme="minorHAnsi" w:eastAsia="Times New Roman" w:hAnsiTheme="minorHAnsi" w:cs="Times New Roman"/>
                <w:b w:val="0"/>
                <w:bCs w:val="0"/>
              </w:rPr>
              <w:t>(500+ sq. ft.)</w:t>
            </w:r>
          </w:p>
        </w:tc>
        <w:tc>
          <w:tcPr>
            <w:tcW w:w="3407" w:type="dxa"/>
            <w:vAlign w:val="center"/>
            <w:hideMark/>
          </w:tcPr>
          <w:p w14:paraId="2EC893B5" w14:textId="77777777" w:rsidR="004D64C6" w:rsidRPr="004D64C6"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$250 first tent;</w:t>
            </w:r>
          </w:p>
          <w:p w14:paraId="5FD75162"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$20 each additional</w:t>
            </w:r>
          </w:p>
        </w:tc>
        <w:tc>
          <w:tcPr>
            <w:tcW w:w="3465" w:type="dxa"/>
            <w:vAlign w:val="center"/>
            <w:hideMark/>
          </w:tcPr>
          <w:p w14:paraId="6259F324" w14:textId="77777777" w:rsidR="004D64C6" w:rsidRPr="00CD6D81" w:rsidRDefault="004D64C6" w:rsidP="00FC43E9">
            <w:pPr>
              <w:widowControl/>
              <w:autoSpaceDE/>
              <w:autoSpaceDN/>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 xml:space="preserve">$125 first tent; </w:t>
            </w:r>
            <w:r w:rsidRPr="004D64C6">
              <w:rPr>
                <w:rFonts w:asciiTheme="minorHAnsi" w:eastAsia="Times New Roman" w:hAnsiTheme="minorHAnsi" w:cs="Times New Roman"/>
              </w:rPr>
              <w:br/>
            </w:r>
            <w:r w:rsidRPr="00CD6D81">
              <w:rPr>
                <w:rFonts w:asciiTheme="minorHAnsi" w:eastAsia="Times New Roman" w:hAnsiTheme="minorHAnsi" w:cs="Times New Roman"/>
              </w:rPr>
              <w:t>$10 each additional</w:t>
            </w:r>
          </w:p>
        </w:tc>
      </w:tr>
      <w:tr w:rsidR="004D64C6" w:rsidRPr="00CD6D81" w14:paraId="3BDA97BC" w14:textId="77777777" w:rsidTr="00FC43E9">
        <w:trPr>
          <w:cnfStyle w:val="000000100000" w:firstRow="0" w:lastRow="0" w:firstColumn="0" w:lastColumn="0" w:oddVBand="0" w:evenVBand="0" w:oddHBand="1" w:evenHBand="0" w:firstRowFirstColumn="0" w:firstRowLastColumn="0" w:lastRowFirstColumn="0" w:lastRowLastColumn="0"/>
          <w:trHeight w:val="360"/>
          <w:jc w:val="center"/>
        </w:trPr>
        <w:tc>
          <w:tcPr>
            <w:cnfStyle w:val="001000000000" w:firstRow="0" w:lastRow="0" w:firstColumn="1" w:lastColumn="0" w:oddVBand="0" w:evenVBand="0" w:oddHBand="0" w:evenHBand="0" w:firstRowFirstColumn="0" w:firstRowLastColumn="0" w:lastRowFirstColumn="0" w:lastRowLastColumn="0"/>
            <w:tcW w:w="3285" w:type="dxa"/>
            <w:vAlign w:val="center"/>
            <w:hideMark/>
          </w:tcPr>
          <w:p w14:paraId="189D4569" w14:textId="77777777" w:rsidR="004D64C6" w:rsidRPr="00CD6D81" w:rsidRDefault="004D64C6" w:rsidP="00FC43E9">
            <w:pPr>
              <w:widowControl/>
              <w:autoSpaceDE/>
              <w:autoSpaceDN/>
              <w:jc w:val="center"/>
              <w:rPr>
                <w:rFonts w:asciiTheme="minorHAnsi" w:eastAsia="Times New Roman" w:hAnsiTheme="minorHAnsi" w:cs="Times New Roman"/>
                <w:b w:val="0"/>
                <w:bCs w:val="0"/>
              </w:rPr>
            </w:pPr>
            <w:r w:rsidRPr="00CD6D81">
              <w:rPr>
                <w:rFonts w:asciiTheme="minorHAnsi" w:eastAsia="Times New Roman" w:hAnsiTheme="minorHAnsi" w:cs="Times New Roman"/>
                <w:b w:val="0"/>
                <w:bCs w:val="0"/>
              </w:rPr>
              <w:t>Foundation Only Permit</w:t>
            </w:r>
          </w:p>
        </w:tc>
        <w:tc>
          <w:tcPr>
            <w:tcW w:w="3407" w:type="dxa"/>
            <w:vAlign w:val="center"/>
            <w:hideMark/>
          </w:tcPr>
          <w:p w14:paraId="647C8AE2"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$1.00 per sq. ft.</w:t>
            </w:r>
          </w:p>
        </w:tc>
        <w:tc>
          <w:tcPr>
            <w:tcW w:w="3465" w:type="dxa"/>
            <w:vAlign w:val="center"/>
            <w:hideMark/>
          </w:tcPr>
          <w:p w14:paraId="18E8F3B8" w14:textId="77777777" w:rsidR="004D64C6" w:rsidRPr="00CD6D81" w:rsidRDefault="004D64C6" w:rsidP="00FC43E9">
            <w:pPr>
              <w:widowControl/>
              <w:autoSpaceDE/>
              <w:autoSpaceDN/>
              <w:jc w:val="center"/>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rPr>
            </w:pPr>
            <w:r w:rsidRPr="00CD6D81">
              <w:rPr>
                <w:rFonts w:asciiTheme="minorHAnsi" w:eastAsia="Times New Roman" w:hAnsiTheme="minorHAnsi" w:cs="Times New Roman"/>
              </w:rPr>
              <w:t>$0.50 per sq. ft.</w:t>
            </w:r>
          </w:p>
        </w:tc>
      </w:tr>
    </w:tbl>
    <w:p w14:paraId="1F261511" w14:textId="3E40F3E1" w:rsidR="00C47CE7" w:rsidRDefault="00C47CE7" w:rsidP="00C47CE7">
      <w:pPr>
        <w:jc w:val="center"/>
        <w:rPr>
          <w:rFonts w:asciiTheme="minorHAnsi" w:hAnsiTheme="minorHAnsi"/>
        </w:rPr>
      </w:pPr>
      <w:r w:rsidRPr="00C47CE7">
        <w:rPr>
          <w:rFonts w:asciiTheme="minorHAnsi" w:hAnsiTheme="minorHAnsi"/>
        </w:rPr>
        <w:drawing>
          <wp:inline distT="0" distB="0" distL="0" distR="0" wp14:anchorId="04540527" wp14:editId="19E296EE">
            <wp:extent cx="6744968" cy="8086725"/>
            <wp:effectExtent l="152400" t="152400" r="361315" b="3524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245" b="5369"/>
                    <a:stretch/>
                  </pic:blipFill>
                  <pic:spPr bwMode="auto">
                    <a:xfrm>
                      <a:off x="0" y="0"/>
                      <a:ext cx="6749520" cy="809218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7DAD0AB6" w14:textId="7419AA6E" w:rsidR="00C47CE7" w:rsidRPr="00F75FE8" w:rsidRDefault="00C47CE7" w:rsidP="00C47CE7">
      <w:pPr>
        <w:jc w:val="center"/>
        <w:rPr>
          <w:rFonts w:asciiTheme="minorHAnsi" w:hAnsiTheme="minorHAnsi"/>
        </w:rPr>
      </w:pPr>
      <w:r w:rsidRPr="00C47CE7">
        <w:rPr>
          <w:rFonts w:asciiTheme="minorHAnsi" w:hAnsiTheme="minorHAnsi"/>
        </w:rPr>
        <w:lastRenderedPageBreak/>
        <w:drawing>
          <wp:inline distT="0" distB="0" distL="0" distR="0" wp14:anchorId="17AC272A" wp14:editId="3CA011CA">
            <wp:extent cx="6309683" cy="8058150"/>
            <wp:effectExtent l="152400" t="152400" r="358140" b="3619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19507" cy="8070696"/>
                    </a:xfrm>
                    <a:prstGeom prst="rect">
                      <a:avLst/>
                    </a:prstGeom>
                    <a:ln>
                      <a:noFill/>
                    </a:ln>
                    <a:effectLst>
                      <a:outerShdw blurRad="292100" dist="139700" dir="2700000" algn="tl" rotWithShape="0">
                        <a:srgbClr val="333333">
                          <a:alpha val="65000"/>
                        </a:srgbClr>
                      </a:outerShdw>
                    </a:effectLst>
                  </pic:spPr>
                </pic:pic>
              </a:graphicData>
            </a:graphic>
          </wp:inline>
        </w:drawing>
      </w:r>
    </w:p>
    <w:sectPr w:rsidR="00C47CE7" w:rsidRPr="00F75FE8" w:rsidSect="00F75FE8">
      <w:headerReference w:type="default" r:id="rId12"/>
      <w:footerReference w:type="default" r:id="rId13"/>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25F13" w14:textId="77777777" w:rsidR="00F75FE8" w:rsidRDefault="00F75FE8" w:rsidP="00F75FE8">
      <w:r>
        <w:separator/>
      </w:r>
    </w:p>
  </w:endnote>
  <w:endnote w:type="continuationSeparator" w:id="0">
    <w:p w14:paraId="294CD570" w14:textId="77777777" w:rsidR="00F75FE8" w:rsidRDefault="00F75FE8" w:rsidP="00F75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UI">
    <w:panose1 w:val="020B0604030504040204"/>
    <w:charset w:val="88"/>
    <w:family w:val="swiss"/>
    <w:pitch w:val="variable"/>
    <w:sig w:usb0="000002A7" w:usb1="28CF4400" w:usb2="00000016" w:usb3="00000000" w:csb0="00100009" w:csb1="00000000"/>
  </w:font>
  <w:font w:name="Corbel Light">
    <w:panose1 w:val="020B03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C4964" w14:textId="22D08670" w:rsidR="00F75FE8" w:rsidRDefault="00FC43E9">
    <w:pPr>
      <w:pStyle w:val="Footer"/>
      <w:rPr>
        <w:color w:val="62BCBC"/>
        <w:w w:val="105"/>
        <w:sz w:val="20"/>
      </w:rPr>
    </w:pPr>
    <w:r>
      <w:rPr>
        <w:noProof/>
      </w:rPr>
      <w:drawing>
        <wp:anchor distT="0" distB="0" distL="114300" distR="114300" simplePos="0" relativeHeight="251670528" behindDoc="0" locked="0" layoutInCell="1" allowOverlap="1" wp14:anchorId="34C228D1" wp14:editId="17A4A143">
          <wp:simplePos x="0" y="0"/>
          <wp:positionH relativeFrom="column">
            <wp:posOffset>0</wp:posOffset>
          </wp:positionH>
          <wp:positionV relativeFrom="paragraph">
            <wp:posOffset>0</wp:posOffset>
          </wp:positionV>
          <wp:extent cx="7296150" cy="380365"/>
          <wp:effectExtent l="0" t="0" r="0" b="635"/>
          <wp:wrapNone/>
          <wp:docPr id="17" name="Picture 1" descr="Letterhead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150" cy="3803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186E59" w14:textId="77777777" w:rsidR="00F75FE8" w:rsidRDefault="00F75FE8">
    <w:pPr>
      <w:pStyle w:val="Footer"/>
    </w:pPr>
    <w:r>
      <w:rPr>
        <w:color w:val="62BCBC"/>
        <w:w w:val="105"/>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F74E1" w14:textId="364B0AF7" w:rsidR="00F75FE8" w:rsidRDefault="00FC43E9">
    <w:pPr>
      <w:pStyle w:val="Footer"/>
    </w:pPr>
    <w:r>
      <w:rPr>
        <w:noProof/>
      </w:rPr>
      <w:drawing>
        <wp:anchor distT="0" distB="0" distL="114300" distR="114300" simplePos="0" relativeHeight="251668480" behindDoc="0" locked="0" layoutInCell="1" allowOverlap="1" wp14:anchorId="77F07FB7" wp14:editId="60609573">
          <wp:simplePos x="0" y="0"/>
          <wp:positionH relativeFrom="column">
            <wp:posOffset>0</wp:posOffset>
          </wp:positionH>
          <wp:positionV relativeFrom="paragraph">
            <wp:posOffset>0</wp:posOffset>
          </wp:positionV>
          <wp:extent cx="7296150" cy="380365"/>
          <wp:effectExtent l="0" t="0" r="0" b="635"/>
          <wp:wrapNone/>
          <wp:docPr id="16" name="Picture 1" descr="Letterhead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150" cy="3803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02F3E" w14:textId="554E926A" w:rsidR="00F75FE8" w:rsidRDefault="00F75FE8">
    <w:pPr>
      <w:pStyle w:val="Footer"/>
    </w:pPr>
    <w:r>
      <w:rPr>
        <w:noProof/>
      </w:rPr>
      <w:drawing>
        <wp:anchor distT="0" distB="0" distL="114300" distR="114300" simplePos="0" relativeHeight="251659264" behindDoc="0" locked="0" layoutInCell="1" allowOverlap="1" wp14:anchorId="4253E152" wp14:editId="0B18E467">
          <wp:simplePos x="0" y="0"/>
          <wp:positionH relativeFrom="column">
            <wp:posOffset>19050</wp:posOffset>
          </wp:positionH>
          <wp:positionV relativeFrom="paragraph">
            <wp:posOffset>-635</wp:posOffset>
          </wp:positionV>
          <wp:extent cx="7296150" cy="380365"/>
          <wp:effectExtent l="0" t="0" r="0" b="635"/>
          <wp:wrapNone/>
          <wp:docPr id="4" name="Picture 1" descr="Letterhead_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tterhead_Foot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150" cy="38036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C1069" w14:textId="77777777" w:rsidR="00F75FE8" w:rsidRDefault="00F75FE8" w:rsidP="00F75FE8">
      <w:r>
        <w:separator/>
      </w:r>
    </w:p>
  </w:footnote>
  <w:footnote w:type="continuationSeparator" w:id="0">
    <w:p w14:paraId="5ED5149E" w14:textId="77777777" w:rsidR="00F75FE8" w:rsidRDefault="00F75FE8" w:rsidP="00F75F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B5850" w14:textId="45AE7E84" w:rsidR="00F75FE8" w:rsidRDefault="00F75FE8" w:rsidP="002F63AC">
    <w:r w:rsidRPr="00F75FE8">
      <w:rPr>
        <w:noProof/>
        <w:sz w:val="18"/>
        <w:szCs w:val="18"/>
      </w:rPr>
      <w:drawing>
        <wp:anchor distT="0" distB="0" distL="114300" distR="114300" simplePos="0" relativeHeight="251666432" behindDoc="0" locked="0" layoutInCell="1" allowOverlap="1" wp14:anchorId="40C4A484" wp14:editId="6B97C322">
          <wp:simplePos x="0" y="0"/>
          <wp:positionH relativeFrom="column">
            <wp:posOffset>85725</wp:posOffset>
          </wp:positionH>
          <wp:positionV relativeFrom="paragraph">
            <wp:posOffset>276225</wp:posOffset>
          </wp:positionV>
          <wp:extent cx="1495425" cy="944880"/>
          <wp:effectExtent l="0" t="0" r="9525"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PB Logo.jpg"/>
                  <pic:cNvPicPr/>
                </pic:nvPicPr>
                <pic:blipFill>
                  <a:blip r:embed="rId1">
                    <a:extLst>
                      <a:ext uri="{28A0092B-C50C-407E-A947-70E740481C1C}">
                        <a14:useLocalDpi xmlns:a14="http://schemas.microsoft.com/office/drawing/2010/main" val="0"/>
                      </a:ext>
                    </a:extLst>
                  </a:blip>
                  <a:stretch>
                    <a:fillRect/>
                  </a:stretch>
                </pic:blipFill>
                <pic:spPr>
                  <a:xfrm>
                    <a:off x="0" y="0"/>
                    <a:ext cx="1495425" cy="944880"/>
                  </a:xfrm>
                  <a:prstGeom prst="rect">
                    <a:avLst/>
                  </a:prstGeom>
                </pic:spPr>
              </pic:pic>
            </a:graphicData>
          </a:graphic>
          <wp14:sizeRelH relativeFrom="margin">
            <wp14:pctWidth>0</wp14:pctWidth>
          </wp14:sizeRelH>
          <wp14:sizeRelV relativeFrom="margin">
            <wp14:pctHeight>0</wp14:pctHeight>
          </wp14:sizeRelV>
        </wp:anchor>
      </w:drawing>
    </w:r>
    <w:r>
      <w:br w:type="column"/>
      <w:t xml:space="preserve"> </w:t>
    </w:r>
    <w:r>
      <w:tab/>
    </w:r>
    <w:r>
      <w:tab/>
    </w:r>
    <w:r>
      <w:tab/>
    </w:r>
    <w:r>
      <w:tab/>
    </w:r>
    <w:r>
      <w:tab/>
    </w:r>
    <w:r>
      <w:tab/>
    </w:r>
    <w:r>
      <w:tab/>
    </w:r>
    <w:r>
      <w:tab/>
    </w:r>
    <w:r>
      <w:tab/>
    </w:r>
    <w:r>
      <w:tab/>
    </w:r>
    <w:r>
      <w:tab/>
    </w:r>
    <w:r>
      <w:tab/>
    </w:r>
  </w:p>
  <w:p w14:paraId="6827BB6B" w14:textId="7E663462" w:rsidR="00F75FE8" w:rsidRPr="00F75FE8" w:rsidRDefault="00F75FE8" w:rsidP="00F75FE8">
    <w:pPr>
      <w:spacing w:after="120"/>
      <w:rPr>
        <w:rFonts w:ascii="Corbel Light" w:hAnsi="Corbel Light"/>
        <w:b/>
        <w:sz w:val="56"/>
        <w:szCs w:val="18"/>
      </w:rPr>
    </w:pPr>
    <w:r w:rsidRPr="00F75FE8">
      <w:rPr>
        <w:rFonts w:ascii="Microsoft JhengHei UI" w:eastAsia="Microsoft JhengHei UI" w:hAnsi="Microsoft JhengHei UI"/>
        <w:noProof/>
        <w:sz w:val="18"/>
        <w:szCs w:val="18"/>
      </w:rPr>
      <mc:AlternateContent>
        <mc:Choice Requires="wps">
          <w:drawing>
            <wp:anchor distT="0" distB="0" distL="114300" distR="114300" simplePos="0" relativeHeight="251664384" behindDoc="0" locked="0" layoutInCell="1" allowOverlap="1" wp14:anchorId="31E8B878" wp14:editId="4B7DB469">
              <wp:simplePos x="0" y="0"/>
              <wp:positionH relativeFrom="page">
                <wp:posOffset>2152650</wp:posOffset>
              </wp:positionH>
              <wp:positionV relativeFrom="paragraph">
                <wp:posOffset>97790</wp:posOffset>
              </wp:positionV>
              <wp:extent cx="0" cy="733425"/>
              <wp:effectExtent l="0" t="0" r="38100" b="952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33425"/>
                      </a:xfrm>
                      <a:prstGeom prst="line">
                        <a:avLst/>
                      </a:prstGeom>
                      <a:noFill/>
                      <a:ln w="15240">
                        <a:solidFill>
                          <a:srgbClr val="00B0F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179235" id="Line 1" o:spid="_x0000_s1026" style="position:absolute;flip:y;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9.5pt,7.7pt" to="169.5pt,6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" strokecolor="#00b0f0" strokeweight="1.2pt">
              <w10:wrap anchorx="page"/>
            </v:line>
          </w:pict>
        </mc:Fallback>
      </mc:AlternateContent>
    </w:r>
    <w:r>
      <w:rPr>
        <w:rFonts w:ascii="Corbel Light" w:hAnsi="Corbel Light"/>
        <w:b/>
        <w:color w:val="2BB1D4"/>
        <w:w w:val="75"/>
        <w:sz w:val="56"/>
        <w:szCs w:val="18"/>
      </w:rPr>
      <w:t xml:space="preserve">                                      </w:t>
    </w:r>
    <w:r w:rsidRPr="00F75FE8">
      <w:rPr>
        <w:rFonts w:ascii="Corbel Light" w:hAnsi="Corbel Light"/>
        <w:b/>
        <w:color w:val="2BB1D4"/>
        <w:w w:val="75"/>
        <w:sz w:val="56"/>
        <w:szCs w:val="18"/>
      </w:rPr>
      <w:t>M E M O R A N D U M</w:t>
    </w:r>
  </w:p>
  <w:p w14:paraId="574DE737" w14:textId="00F7F4EF" w:rsidR="00F75FE8" w:rsidRPr="00F75FE8" w:rsidRDefault="00F75FE8" w:rsidP="00A367B5">
    <w:pPr>
      <w:tabs>
        <w:tab w:val="left" w:pos="2470"/>
      </w:tabs>
      <w:spacing w:after="120"/>
      <w:rPr>
        <w:sz w:val="18"/>
        <w:szCs w:val="18"/>
      </w:rPr>
    </w:pPr>
    <w:r w:rsidRPr="00F75FE8">
      <w:rPr>
        <w:rFonts w:ascii="Microsoft JhengHei UI" w:eastAsia="Microsoft JhengHei UI" w:hAnsi="Microsoft JhengHei UI"/>
        <w:b/>
        <w:color w:val="67777C"/>
        <w:w w:val="70"/>
        <w:sz w:val="40"/>
        <w:szCs w:val="18"/>
      </w:rPr>
      <w:tab/>
    </w:r>
    <w:r w:rsidRPr="00F75FE8">
      <w:rPr>
        <w:rFonts w:ascii="Microsoft JhengHei UI" w:eastAsia="Microsoft JhengHei UI" w:hAnsi="Microsoft JhengHei UI"/>
        <w:b/>
        <w:color w:val="67777C"/>
        <w:w w:val="70"/>
        <w:sz w:val="40"/>
        <w:szCs w:val="18"/>
      </w:rPr>
      <w:tab/>
      <w:t xml:space="preserve">   Building Department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00938" w14:textId="5F1192BF" w:rsidR="00F75FE8" w:rsidRPr="00FC43E9" w:rsidRDefault="00F75FE8" w:rsidP="00FC43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F7819"/>
    <w:multiLevelType w:val="hybridMultilevel"/>
    <w:tmpl w:val="3C027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C77E5C"/>
    <w:multiLevelType w:val="hybridMultilevel"/>
    <w:tmpl w:val="C20AA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676E76"/>
    <w:multiLevelType w:val="hybridMultilevel"/>
    <w:tmpl w:val="C4D0E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3955311">
    <w:abstractNumId w:val="2"/>
  </w:num>
  <w:num w:numId="2" w16cid:durableId="1516728268">
    <w:abstractNumId w:val="1"/>
  </w:num>
  <w:num w:numId="3" w16cid:durableId="268318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FE8"/>
    <w:rsid w:val="00215266"/>
    <w:rsid w:val="003920BB"/>
    <w:rsid w:val="004D64C6"/>
    <w:rsid w:val="00586305"/>
    <w:rsid w:val="006341A1"/>
    <w:rsid w:val="006E2005"/>
    <w:rsid w:val="00C47CE7"/>
    <w:rsid w:val="00CD6D81"/>
    <w:rsid w:val="00E349A7"/>
    <w:rsid w:val="00F75FE8"/>
    <w:rsid w:val="00FC4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AB68"/>
  <w15:chartTrackingRefBased/>
  <w15:docId w15:val="{88E41EFA-C730-4BBA-A455-089B6F2F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FE8"/>
    <w:pPr>
      <w:widowControl w:val="0"/>
      <w:autoSpaceDE w:val="0"/>
      <w:autoSpaceDN w:val="0"/>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F75F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F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5F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75F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F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F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F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F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F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F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F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5F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75F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F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FE8"/>
    <w:rPr>
      <w:rFonts w:eastAsiaTheme="majorEastAsia" w:cstheme="majorBidi"/>
      <w:color w:val="272727" w:themeColor="text1" w:themeTint="D8"/>
    </w:rPr>
  </w:style>
  <w:style w:type="paragraph" w:styleId="Title">
    <w:name w:val="Title"/>
    <w:basedOn w:val="Normal"/>
    <w:next w:val="Normal"/>
    <w:link w:val="TitleChar"/>
    <w:uiPriority w:val="10"/>
    <w:qFormat/>
    <w:rsid w:val="00F75F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FE8"/>
    <w:pPr>
      <w:spacing w:before="160"/>
      <w:jc w:val="center"/>
    </w:pPr>
    <w:rPr>
      <w:i/>
      <w:iCs/>
      <w:color w:val="404040" w:themeColor="text1" w:themeTint="BF"/>
    </w:rPr>
  </w:style>
  <w:style w:type="character" w:customStyle="1" w:styleId="QuoteChar">
    <w:name w:val="Quote Char"/>
    <w:basedOn w:val="DefaultParagraphFont"/>
    <w:link w:val="Quote"/>
    <w:uiPriority w:val="29"/>
    <w:rsid w:val="00F75FE8"/>
    <w:rPr>
      <w:i/>
      <w:iCs/>
      <w:color w:val="404040" w:themeColor="text1" w:themeTint="BF"/>
    </w:rPr>
  </w:style>
  <w:style w:type="paragraph" w:styleId="ListParagraph">
    <w:name w:val="List Paragraph"/>
    <w:basedOn w:val="Normal"/>
    <w:uiPriority w:val="34"/>
    <w:qFormat/>
    <w:rsid w:val="00F75FE8"/>
    <w:pPr>
      <w:ind w:left="720"/>
      <w:contextualSpacing/>
    </w:pPr>
  </w:style>
  <w:style w:type="character" w:styleId="IntenseEmphasis">
    <w:name w:val="Intense Emphasis"/>
    <w:basedOn w:val="DefaultParagraphFont"/>
    <w:uiPriority w:val="21"/>
    <w:qFormat/>
    <w:rsid w:val="00F75FE8"/>
    <w:rPr>
      <w:i/>
      <w:iCs/>
      <w:color w:val="0F4761" w:themeColor="accent1" w:themeShade="BF"/>
    </w:rPr>
  </w:style>
  <w:style w:type="paragraph" w:styleId="IntenseQuote">
    <w:name w:val="Intense Quote"/>
    <w:basedOn w:val="Normal"/>
    <w:next w:val="Normal"/>
    <w:link w:val="IntenseQuoteChar"/>
    <w:uiPriority w:val="30"/>
    <w:qFormat/>
    <w:rsid w:val="00F75F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FE8"/>
    <w:rPr>
      <w:i/>
      <w:iCs/>
      <w:color w:val="0F4761" w:themeColor="accent1" w:themeShade="BF"/>
    </w:rPr>
  </w:style>
  <w:style w:type="character" w:styleId="IntenseReference">
    <w:name w:val="Intense Reference"/>
    <w:basedOn w:val="DefaultParagraphFont"/>
    <w:uiPriority w:val="32"/>
    <w:qFormat/>
    <w:rsid w:val="00F75FE8"/>
    <w:rPr>
      <w:b/>
      <w:bCs/>
      <w:smallCaps/>
      <w:color w:val="0F4761" w:themeColor="accent1" w:themeShade="BF"/>
      <w:spacing w:val="5"/>
    </w:rPr>
  </w:style>
  <w:style w:type="paragraph" w:styleId="Header">
    <w:name w:val="header"/>
    <w:basedOn w:val="Normal"/>
    <w:link w:val="HeaderChar"/>
    <w:uiPriority w:val="99"/>
    <w:unhideWhenUsed/>
    <w:rsid w:val="00F75FE8"/>
    <w:pPr>
      <w:tabs>
        <w:tab w:val="center" w:pos="4680"/>
        <w:tab w:val="right" w:pos="9360"/>
      </w:tabs>
    </w:pPr>
  </w:style>
  <w:style w:type="character" w:customStyle="1" w:styleId="HeaderChar">
    <w:name w:val="Header Char"/>
    <w:basedOn w:val="DefaultParagraphFont"/>
    <w:link w:val="Header"/>
    <w:uiPriority w:val="99"/>
    <w:rsid w:val="00F75FE8"/>
  </w:style>
  <w:style w:type="paragraph" w:styleId="Footer">
    <w:name w:val="footer"/>
    <w:basedOn w:val="Normal"/>
    <w:link w:val="FooterChar"/>
    <w:uiPriority w:val="99"/>
    <w:unhideWhenUsed/>
    <w:rsid w:val="00F75FE8"/>
    <w:pPr>
      <w:tabs>
        <w:tab w:val="center" w:pos="4680"/>
        <w:tab w:val="right" w:pos="9360"/>
      </w:tabs>
    </w:pPr>
  </w:style>
  <w:style w:type="character" w:customStyle="1" w:styleId="FooterChar">
    <w:name w:val="Footer Char"/>
    <w:basedOn w:val="DefaultParagraphFont"/>
    <w:link w:val="Footer"/>
    <w:uiPriority w:val="99"/>
    <w:rsid w:val="00F75FE8"/>
  </w:style>
  <w:style w:type="table" w:styleId="TableGrid">
    <w:name w:val="Table Grid"/>
    <w:basedOn w:val="TableNormal"/>
    <w:uiPriority w:val="39"/>
    <w:rsid w:val="00F75FE8"/>
    <w:pPr>
      <w:widowControl w:val="0"/>
      <w:autoSpaceDE w:val="0"/>
      <w:autoSpaceDN w:val="0"/>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5FE8"/>
    <w:pPr>
      <w:spacing w:after="0" w:line="240" w:lineRule="auto"/>
    </w:pPr>
    <w:rPr>
      <w:rFonts w:ascii="Arial" w:eastAsia="Arial" w:hAnsi="Arial" w:cs="Arial"/>
      <w:kern w:val="0"/>
      <w14:ligatures w14:val="none"/>
    </w:rPr>
  </w:style>
  <w:style w:type="table" w:styleId="GridTable2">
    <w:name w:val="Grid Table 2"/>
    <w:basedOn w:val="TableNormal"/>
    <w:uiPriority w:val="47"/>
    <w:rsid w:val="004D64C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4D64C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3">
    <w:name w:val="List Table 2 Accent 3"/>
    <w:basedOn w:val="TableNormal"/>
    <w:uiPriority w:val="47"/>
    <w:rsid w:val="00FC43E9"/>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6">
    <w:name w:val="List Table 1 Light Accent 6"/>
    <w:basedOn w:val="TableNormal"/>
    <w:uiPriority w:val="46"/>
    <w:rsid w:val="00FC43E9"/>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2-Accent6">
    <w:name w:val="Grid Table 2 Accent 6"/>
    <w:basedOn w:val="TableNormal"/>
    <w:uiPriority w:val="47"/>
    <w:rsid w:val="00FC43E9"/>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35282">
      <w:bodyDiv w:val="1"/>
      <w:marLeft w:val="0"/>
      <w:marRight w:val="0"/>
      <w:marTop w:val="0"/>
      <w:marBottom w:val="0"/>
      <w:divBdr>
        <w:top w:val="none" w:sz="0" w:space="0" w:color="auto"/>
        <w:left w:val="none" w:sz="0" w:space="0" w:color="auto"/>
        <w:bottom w:val="none" w:sz="0" w:space="0" w:color="auto"/>
        <w:right w:val="none" w:sz="0" w:space="0" w:color="auto"/>
      </w:divBdr>
      <w:divsChild>
        <w:div w:id="2033140770">
          <w:marLeft w:val="0"/>
          <w:marRight w:val="0"/>
          <w:marTop w:val="0"/>
          <w:marBottom w:val="0"/>
          <w:divBdr>
            <w:top w:val="none" w:sz="0" w:space="0" w:color="auto"/>
            <w:left w:val="none" w:sz="0" w:space="0" w:color="auto"/>
            <w:bottom w:val="none" w:sz="0" w:space="0" w:color="auto"/>
            <w:right w:val="none" w:sz="0" w:space="0" w:color="auto"/>
          </w:divBdr>
          <w:divsChild>
            <w:div w:id="2078749142">
              <w:marLeft w:val="0"/>
              <w:marRight w:val="0"/>
              <w:marTop w:val="0"/>
              <w:marBottom w:val="0"/>
              <w:divBdr>
                <w:top w:val="none" w:sz="0" w:space="0" w:color="auto"/>
                <w:left w:val="none" w:sz="0" w:space="0" w:color="auto"/>
                <w:bottom w:val="none" w:sz="0" w:space="0" w:color="auto"/>
                <w:right w:val="none" w:sz="0" w:space="0" w:color="auto"/>
              </w:divBdr>
            </w:div>
          </w:divsChild>
        </w:div>
        <w:div w:id="173501448">
          <w:marLeft w:val="0"/>
          <w:marRight w:val="0"/>
          <w:marTop w:val="0"/>
          <w:marBottom w:val="0"/>
          <w:divBdr>
            <w:top w:val="none" w:sz="0" w:space="0" w:color="auto"/>
            <w:left w:val="none" w:sz="0" w:space="0" w:color="auto"/>
            <w:bottom w:val="none" w:sz="0" w:space="0" w:color="auto"/>
            <w:right w:val="none" w:sz="0" w:space="0" w:color="auto"/>
          </w:divBdr>
          <w:divsChild>
            <w:div w:id="12718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80511">
      <w:bodyDiv w:val="1"/>
      <w:marLeft w:val="0"/>
      <w:marRight w:val="0"/>
      <w:marTop w:val="0"/>
      <w:marBottom w:val="0"/>
      <w:divBdr>
        <w:top w:val="none" w:sz="0" w:space="0" w:color="auto"/>
        <w:left w:val="none" w:sz="0" w:space="0" w:color="auto"/>
        <w:bottom w:val="none" w:sz="0" w:space="0" w:color="auto"/>
        <w:right w:val="none" w:sz="0" w:space="0" w:color="auto"/>
      </w:divBdr>
      <w:divsChild>
        <w:div w:id="1513180307">
          <w:marLeft w:val="0"/>
          <w:marRight w:val="0"/>
          <w:marTop w:val="0"/>
          <w:marBottom w:val="0"/>
          <w:divBdr>
            <w:top w:val="none" w:sz="0" w:space="0" w:color="auto"/>
            <w:left w:val="none" w:sz="0" w:space="0" w:color="auto"/>
            <w:bottom w:val="none" w:sz="0" w:space="0" w:color="auto"/>
            <w:right w:val="none" w:sz="0" w:space="0" w:color="auto"/>
          </w:divBdr>
          <w:divsChild>
            <w:div w:id="1639459565">
              <w:marLeft w:val="0"/>
              <w:marRight w:val="0"/>
              <w:marTop w:val="0"/>
              <w:marBottom w:val="0"/>
              <w:divBdr>
                <w:top w:val="none" w:sz="0" w:space="0" w:color="auto"/>
                <w:left w:val="none" w:sz="0" w:space="0" w:color="auto"/>
                <w:bottom w:val="none" w:sz="0" w:space="0" w:color="auto"/>
                <w:right w:val="none" w:sz="0" w:space="0" w:color="auto"/>
              </w:divBdr>
            </w:div>
          </w:divsChild>
        </w:div>
        <w:div w:id="1137797822">
          <w:marLeft w:val="0"/>
          <w:marRight w:val="0"/>
          <w:marTop w:val="0"/>
          <w:marBottom w:val="0"/>
          <w:divBdr>
            <w:top w:val="none" w:sz="0" w:space="0" w:color="auto"/>
            <w:left w:val="none" w:sz="0" w:space="0" w:color="auto"/>
            <w:bottom w:val="none" w:sz="0" w:space="0" w:color="auto"/>
            <w:right w:val="none" w:sz="0" w:space="0" w:color="auto"/>
          </w:divBdr>
          <w:divsChild>
            <w:div w:id="30882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623701">
      <w:bodyDiv w:val="1"/>
      <w:marLeft w:val="0"/>
      <w:marRight w:val="0"/>
      <w:marTop w:val="0"/>
      <w:marBottom w:val="0"/>
      <w:divBdr>
        <w:top w:val="none" w:sz="0" w:space="0" w:color="auto"/>
        <w:left w:val="none" w:sz="0" w:space="0" w:color="auto"/>
        <w:bottom w:val="none" w:sz="0" w:space="0" w:color="auto"/>
        <w:right w:val="none" w:sz="0" w:space="0" w:color="auto"/>
      </w:divBdr>
      <w:divsChild>
        <w:div w:id="781268269">
          <w:marLeft w:val="0"/>
          <w:marRight w:val="0"/>
          <w:marTop w:val="0"/>
          <w:marBottom w:val="0"/>
          <w:divBdr>
            <w:top w:val="none" w:sz="0" w:space="0" w:color="auto"/>
            <w:left w:val="none" w:sz="0" w:space="0" w:color="auto"/>
            <w:bottom w:val="none" w:sz="0" w:space="0" w:color="auto"/>
            <w:right w:val="none" w:sz="0" w:space="0" w:color="auto"/>
          </w:divBdr>
          <w:divsChild>
            <w:div w:id="1537935558">
              <w:marLeft w:val="0"/>
              <w:marRight w:val="0"/>
              <w:marTop w:val="0"/>
              <w:marBottom w:val="0"/>
              <w:divBdr>
                <w:top w:val="none" w:sz="0" w:space="0" w:color="auto"/>
                <w:left w:val="none" w:sz="0" w:space="0" w:color="auto"/>
                <w:bottom w:val="none" w:sz="0" w:space="0" w:color="auto"/>
                <w:right w:val="none" w:sz="0" w:space="0" w:color="auto"/>
              </w:divBdr>
            </w:div>
          </w:divsChild>
        </w:div>
        <w:div w:id="1556358978">
          <w:marLeft w:val="0"/>
          <w:marRight w:val="0"/>
          <w:marTop w:val="0"/>
          <w:marBottom w:val="0"/>
          <w:divBdr>
            <w:top w:val="none" w:sz="0" w:space="0" w:color="auto"/>
            <w:left w:val="none" w:sz="0" w:space="0" w:color="auto"/>
            <w:bottom w:val="none" w:sz="0" w:space="0" w:color="auto"/>
            <w:right w:val="none" w:sz="0" w:space="0" w:color="auto"/>
          </w:divBdr>
          <w:divsChild>
            <w:div w:id="4209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9898">
      <w:bodyDiv w:val="1"/>
      <w:marLeft w:val="0"/>
      <w:marRight w:val="0"/>
      <w:marTop w:val="0"/>
      <w:marBottom w:val="0"/>
      <w:divBdr>
        <w:top w:val="none" w:sz="0" w:space="0" w:color="auto"/>
        <w:left w:val="none" w:sz="0" w:space="0" w:color="auto"/>
        <w:bottom w:val="none" w:sz="0" w:space="0" w:color="auto"/>
        <w:right w:val="none" w:sz="0" w:space="0" w:color="auto"/>
      </w:divBdr>
      <w:divsChild>
        <w:div w:id="1742101383">
          <w:marLeft w:val="0"/>
          <w:marRight w:val="0"/>
          <w:marTop w:val="0"/>
          <w:marBottom w:val="0"/>
          <w:divBdr>
            <w:top w:val="none" w:sz="0" w:space="0" w:color="auto"/>
            <w:left w:val="none" w:sz="0" w:space="0" w:color="auto"/>
            <w:bottom w:val="none" w:sz="0" w:space="0" w:color="auto"/>
            <w:right w:val="none" w:sz="0" w:space="0" w:color="auto"/>
          </w:divBdr>
          <w:divsChild>
            <w:div w:id="1158813020">
              <w:marLeft w:val="0"/>
              <w:marRight w:val="0"/>
              <w:marTop w:val="0"/>
              <w:marBottom w:val="0"/>
              <w:divBdr>
                <w:top w:val="none" w:sz="0" w:space="0" w:color="auto"/>
                <w:left w:val="none" w:sz="0" w:space="0" w:color="auto"/>
                <w:bottom w:val="none" w:sz="0" w:space="0" w:color="auto"/>
                <w:right w:val="none" w:sz="0" w:space="0" w:color="auto"/>
              </w:divBdr>
            </w:div>
          </w:divsChild>
        </w:div>
        <w:div w:id="683440054">
          <w:marLeft w:val="0"/>
          <w:marRight w:val="0"/>
          <w:marTop w:val="0"/>
          <w:marBottom w:val="0"/>
          <w:divBdr>
            <w:top w:val="none" w:sz="0" w:space="0" w:color="auto"/>
            <w:left w:val="none" w:sz="0" w:space="0" w:color="auto"/>
            <w:bottom w:val="none" w:sz="0" w:space="0" w:color="auto"/>
            <w:right w:val="none" w:sz="0" w:space="0" w:color="auto"/>
          </w:divBdr>
          <w:divsChild>
            <w:div w:id="4052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49818">
      <w:bodyDiv w:val="1"/>
      <w:marLeft w:val="0"/>
      <w:marRight w:val="0"/>
      <w:marTop w:val="0"/>
      <w:marBottom w:val="0"/>
      <w:divBdr>
        <w:top w:val="none" w:sz="0" w:space="0" w:color="auto"/>
        <w:left w:val="none" w:sz="0" w:space="0" w:color="auto"/>
        <w:bottom w:val="none" w:sz="0" w:space="0" w:color="auto"/>
        <w:right w:val="none" w:sz="0" w:space="0" w:color="auto"/>
      </w:divBdr>
    </w:div>
    <w:div w:id="1886023323">
      <w:bodyDiv w:val="1"/>
      <w:marLeft w:val="0"/>
      <w:marRight w:val="0"/>
      <w:marTop w:val="0"/>
      <w:marBottom w:val="0"/>
      <w:divBdr>
        <w:top w:val="none" w:sz="0" w:space="0" w:color="auto"/>
        <w:left w:val="none" w:sz="0" w:space="0" w:color="auto"/>
        <w:bottom w:val="none" w:sz="0" w:space="0" w:color="auto"/>
        <w:right w:val="none" w:sz="0" w:space="0" w:color="auto"/>
      </w:divBdr>
    </w:div>
    <w:div w:id="207874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929</Words>
  <Characters>5298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Feltgen</dc:creator>
  <cp:keywords/>
  <dc:description/>
  <cp:lastModifiedBy>Christopher Feltgen</cp:lastModifiedBy>
  <cp:revision>1</cp:revision>
  <cp:lastPrinted>2026-05-11T15:06:00Z</cp:lastPrinted>
  <dcterms:created xsi:type="dcterms:W3CDTF">2026-05-11T14:08:00Z</dcterms:created>
  <dcterms:modified xsi:type="dcterms:W3CDTF">2026-05-11T15:11:00Z</dcterms:modified>
</cp:coreProperties>
</file>